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1E6D87"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Pr>
          <w:sz w:val="28"/>
          <w:szCs w:val="28"/>
          <w:lang w:val="uk-UA"/>
        </w:rPr>
        <w:t xml:space="preserve">              м. Суми</w:t>
      </w:r>
      <w:r>
        <w:rPr>
          <w:sz w:val="28"/>
          <w:szCs w:val="28"/>
          <w:lang w:val="uk-UA"/>
        </w:rPr>
        <w:tab/>
      </w:r>
      <w:r>
        <w:rPr>
          <w:sz w:val="28"/>
          <w:szCs w:val="28"/>
          <w:lang w:val="uk-UA"/>
        </w:rPr>
        <w:tab/>
        <w:t xml:space="preserve">      </w:t>
      </w:r>
      <w:r w:rsidR="007204B0">
        <w:rPr>
          <w:sz w:val="28"/>
          <w:szCs w:val="28"/>
          <w:lang w:val="uk-UA"/>
        </w:rPr>
        <w:t xml:space="preserve">              </w:t>
      </w:r>
      <w:r>
        <w:rPr>
          <w:sz w:val="28"/>
          <w:szCs w:val="28"/>
          <w:lang w:val="uk-UA"/>
        </w:rPr>
        <w:t xml:space="preserve">    № 30</w:t>
      </w:r>
      <w:r w:rsidR="001A0C46">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57688E" w:rsidP="001A0C46">
            <w:pPr>
              <w:tabs>
                <w:tab w:val="left" w:pos="540"/>
                <w:tab w:val="left" w:pos="1980"/>
                <w:tab w:val="left" w:pos="3060"/>
              </w:tabs>
              <w:jc w:val="both"/>
              <w:rPr>
                <w:sz w:val="27"/>
                <w:szCs w:val="27"/>
                <w:lang w:val="uk-UA"/>
              </w:rPr>
            </w:pPr>
            <w:r>
              <w:rPr>
                <w:sz w:val="28"/>
                <w:szCs w:val="28"/>
                <w:lang w:val="uk-UA"/>
              </w:rPr>
              <w:t xml:space="preserve">Про </w:t>
            </w:r>
            <w:r w:rsidR="00FA2A2D">
              <w:rPr>
                <w:sz w:val="28"/>
                <w:szCs w:val="28"/>
                <w:lang w:val="uk-UA"/>
              </w:rPr>
              <w:t>зарахування до</w:t>
            </w:r>
            <w:r w:rsidR="00FA2A2D" w:rsidRPr="00DA078B">
              <w:rPr>
                <w:sz w:val="28"/>
                <w:szCs w:val="28"/>
                <w:lang w:val="uk-UA"/>
              </w:rPr>
              <w:t xml:space="preserve"> комунальн</w:t>
            </w:r>
            <w:r w:rsidR="00FA2A2D">
              <w:rPr>
                <w:sz w:val="28"/>
                <w:szCs w:val="28"/>
                <w:lang w:val="uk-UA"/>
              </w:rPr>
              <w:t xml:space="preserve">ої </w:t>
            </w:r>
            <w:r w:rsidR="00FA2A2D" w:rsidRPr="00DA078B">
              <w:rPr>
                <w:sz w:val="28"/>
                <w:szCs w:val="28"/>
                <w:lang w:val="uk-UA"/>
              </w:rPr>
              <w:t>власн</w:t>
            </w:r>
            <w:r w:rsidR="00FA2A2D">
              <w:rPr>
                <w:sz w:val="28"/>
                <w:szCs w:val="28"/>
                <w:lang w:val="uk-UA"/>
              </w:rPr>
              <w:t>о</w:t>
            </w:r>
            <w:r w:rsidR="00FA2A2D" w:rsidRPr="00DA078B">
              <w:rPr>
                <w:sz w:val="28"/>
                <w:szCs w:val="28"/>
                <w:lang w:val="uk-UA"/>
              </w:rPr>
              <w:t>ст</w:t>
            </w:r>
            <w:r w:rsidR="005A41B0">
              <w:rPr>
                <w:sz w:val="28"/>
                <w:szCs w:val="28"/>
                <w:lang w:val="uk-UA"/>
              </w:rPr>
              <w:t xml:space="preserve">і Сумської міської </w:t>
            </w:r>
            <w:r w:rsidR="00FA2A2D">
              <w:rPr>
                <w:sz w:val="28"/>
                <w:szCs w:val="28"/>
                <w:lang w:val="uk-UA"/>
              </w:rPr>
              <w:t>територіальної громади обладнання, отриманого в якості міжнародної технічної допомоги</w:t>
            </w:r>
          </w:p>
        </w:tc>
      </w:tr>
    </w:tbl>
    <w:p w:rsidR="009A47A9" w:rsidRDefault="009A47A9" w:rsidP="001A0C46">
      <w:pPr>
        <w:pStyle w:val="a4"/>
        <w:ind w:firstLine="680"/>
        <w:jc w:val="both"/>
        <w:outlineLvl w:val="0"/>
        <w:rPr>
          <w:sz w:val="28"/>
          <w:szCs w:val="28"/>
          <w:lang w:val="uk-UA"/>
        </w:rPr>
      </w:pPr>
    </w:p>
    <w:p w:rsidR="001A0C46" w:rsidRDefault="00FA2A2D" w:rsidP="001A0C46">
      <w:pPr>
        <w:pStyle w:val="a4"/>
        <w:ind w:firstLine="680"/>
        <w:jc w:val="both"/>
        <w:outlineLvl w:val="0"/>
        <w:rPr>
          <w:sz w:val="28"/>
          <w:szCs w:val="28"/>
          <w:lang w:val="uk-UA"/>
        </w:rPr>
      </w:pPr>
      <w:r>
        <w:rPr>
          <w:sz w:val="28"/>
          <w:lang w:val="uk-UA"/>
        </w:rPr>
        <w:t xml:space="preserve">Розглянувши звернення </w:t>
      </w:r>
      <w:r>
        <w:rPr>
          <w:sz w:val="28"/>
          <w:szCs w:val="28"/>
          <w:lang w:val="uk-UA"/>
        </w:rPr>
        <w:t>Виконавчого</w:t>
      </w:r>
      <w:r w:rsidR="005A41B0">
        <w:rPr>
          <w:sz w:val="28"/>
          <w:szCs w:val="28"/>
          <w:lang w:val="uk-UA"/>
        </w:rPr>
        <w:t xml:space="preserve"> комітету Сумської міської ради</w:t>
      </w:r>
      <w:r w:rsidR="00E75A0E">
        <w:rPr>
          <w:sz w:val="28"/>
          <w:szCs w:val="28"/>
          <w:lang w:val="uk-UA"/>
        </w:rPr>
        <w:t xml:space="preserve">  </w:t>
      </w:r>
      <w:r>
        <w:rPr>
          <w:sz w:val="28"/>
          <w:szCs w:val="28"/>
          <w:lang w:val="uk-UA"/>
        </w:rPr>
        <w:t xml:space="preserve"> від 27 жовтня 2023 року № 1591/03.02.-08, </w:t>
      </w:r>
      <w:r>
        <w:rPr>
          <w:sz w:val="28"/>
          <w:lang w:val="uk-UA"/>
        </w:rPr>
        <w:t xml:space="preserve">з метою </w:t>
      </w:r>
      <w:r w:rsidRPr="00D96C6E">
        <w:rPr>
          <w:sz w:val="28"/>
          <w:lang w:val="uk-UA"/>
        </w:rPr>
        <w:t xml:space="preserve">забезпечення </w:t>
      </w:r>
      <w:r>
        <w:rPr>
          <w:sz w:val="28"/>
          <w:lang w:val="uk-UA"/>
        </w:rPr>
        <w:t>ефективного</w:t>
      </w:r>
      <w:r w:rsidRPr="00D96C6E">
        <w:rPr>
          <w:sz w:val="28"/>
          <w:lang w:val="uk-UA"/>
        </w:rPr>
        <w:t xml:space="preserve"> </w:t>
      </w:r>
      <w:r>
        <w:rPr>
          <w:sz w:val="28"/>
          <w:lang w:val="uk-UA"/>
        </w:rPr>
        <w:t>використа</w:t>
      </w:r>
      <w:r w:rsidRPr="00D96C6E">
        <w:rPr>
          <w:sz w:val="28"/>
          <w:lang w:val="uk-UA"/>
        </w:rPr>
        <w:t xml:space="preserve">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Pr="001B770F">
        <w:rPr>
          <w:sz w:val="28"/>
          <w:szCs w:val="28"/>
          <w:lang w:val="uk-UA"/>
        </w:rPr>
        <w:t xml:space="preserve"> </w:t>
      </w:r>
      <w:r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ької міської ради (протокол від 09 листопада 2023 року № 40</w:t>
      </w:r>
      <w:r w:rsidRPr="000E6A2E">
        <w:rPr>
          <w:sz w:val="28"/>
          <w:szCs w:val="28"/>
          <w:lang w:val="uk-UA"/>
        </w:rPr>
        <w:t>)</w:t>
      </w:r>
      <w:r>
        <w:rPr>
          <w:sz w:val="28"/>
          <w:szCs w:val="28"/>
          <w:lang w:val="uk-UA"/>
        </w:rPr>
        <w:t>, керуючись пунктом 12 частини 2 та пунктом 8 частини 6 статті 15 Закону України «Про правовий режим воєнного стану»</w:t>
      </w:r>
      <w:r w:rsidR="005A41B0">
        <w:rPr>
          <w:sz w:val="28"/>
          <w:szCs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2F6CA0" w:rsidRDefault="002F6CA0" w:rsidP="001A0C46">
      <w:pPr>
        <w:pStyle w:val="a4"/>
        <w:ind w:firstLine="680"/>
        <w:jc w:val="both"/>
        <w:outlineLvl w:val="0"/>
        <w:rPr>
          <w:b/>
          <w:sz w:val="28"/>
          <w:szCs w:val="28"/>
          <w:lang w:val="uk-UA"/>
        </w:rPr>
      </w:pPr>
    </w:p>
    <w:p w:rsidR="00FA2A2D" w:rsidRPr="00FA2A2D" w:rsidRDefault="00FA2A2D" w:rsidP="00FA2A2D">
      <w:pPr>
        <w:tabs>
          <w:tab w:val="center" w:pos="4153"/>
          <w:tab w:val="right" w:pos="8306"/>
        </w:tabs>
        <w:ind w:firstLine="680"/>
        <w:jc w:val="both"/>
        <w:outlineLvl w:val="0"/>
        <w:rPr>
          <w:sz w:val="28"/>
          <w:szCs w:val="28"/>
          <w:lang w:val="uk-UA"/>
        </w:rPr>
      </w:pPr>
      <w:r w:rsidRPr="00FA2A2D">
        <w:rPr>
          <w:sz w:val="28"/>
          <w:szCs w:val="28"/>
          <w:lang w:val="uk-UA"/>
        </w:rPr>
        <w:t xml:space="preserve">1. </w:t>
      </w:r>
      <w:r w:rsidR="00806B2E">
        <w:rPr>
          <w:sz w:val="28"/>
          <w:szCs w:val="28"/>
          <w:lang w:val="uk-UA"/>
        </w:rPr>
        <w:t>Зарахувати</w:t>
      </w:r>
      <w:r w:rsidRPr="00FA2A2D">
        <w:rPr>
          <w:sz w:val="28"/>
          <w:szCs w:val="28"/>
          <w:lang w:val="uk-UA"/>
        </w:rPr>
        <w:t xml:space="preserve"> до комунальної власності Сумської міської територіальної громади обладнання</w:t>
      </w:r>
      <w:r w:rsidRPr="00FA2A2D">
        <w:rPr>
          <w:sz w:val="28"/>
          <w:lang w:val="uk-UA"/>
        </w:rPr>
        <w:t>,</w:t>
      </w:r>
      <w:r w:rsidRPr="00FA2A2D">
        <w:rPr>
          <w:sz w:val="28"/>
          <w:szCs w:val="28"/>
          <w:lang w:val="uk-UA"/>
        </w:rPr>
        <w:t xml:space="preserve"> </w:t>
      </w:r>
      <w:r w:rsidR="00806B2E">
        <w:rPr>
          <w:sz w:val="28"/>
          <w:szCs w:val="28"/>
          <w:lang w:val="uk-UA"/>
        </w:rPr>
        <w:t>отримане</w:t>
      </w:r>
      <w:r w:rsidRPr="00FA2A2D">
        <w:rPr>
          <w:sz w:val="28"/>
          <w:szCs w:val="28"/>
          <w:lang w:val="uk-UA"/>
        </w:rPr>
        <w:t xml:space="preserve"> в якості міжнародної технічної допомоги, зг</w:t>
      </w:r>
      <w:r>
        <w:rPr>
          <w:sz w:val="28"/>
          <w:szCs w:val="28"/>
          <w:lang w:val="uk-UA"/>
        </w:rPr>
        <w:t>ідно з додатком до цього наказу</w:t>
      </w:r>
      <w:r w:rsidRPr="00FA2A2D">
        <w:rPr>
          <w:sz w:val="28"/>
          <w:szCs w:val="28"/>
          <w:lang w:val="uk-UA"/>
        </w:rPr>
        <w:t>.</w:t>
      </w:r>
    </w:p>
    <w:p w:rsidR="00FA2A2D" w:rsidRPr="00FA2A2D" w:rsidRDefault="00FA2A2D" w:rsidP="00FA2A2D">
      <w:pPr>
        <w:tabs>
          <w:tab w:val="center" w:pos="4153"/>
          <w:tab w:val="right" w:pos="8306"/>
        </w:tabs>
        <w:ind w:firstLine="680"/>
        <w:jc w:val="both"/>
        <w:outlineLvl w:val="0"/>
        <w:rPr>
          <w:color w:val="000000"/>
          <w:sz w:val="28"/>
          <w:szCs w:val="28"/>
          <w:lang w:val="uk-UA"/>
        </w:rPr>
      </w:pPr>
      <w:r w:rsidRPr="00FA2A2D">
        <w:rPr>
          <w:sz w:val="28"/>
          <w:szCs w:val="28"/>
          <w:lang w:val="uk-UA"/>
        </w:rPr>
        <w:t xml:space="preserve">2.  </w:t>
      </w:r>
      <w:r w:rsidRPr="00FA2A2D">
        <w:rPr>
          <w:color w:val="000000"/>
          <w:sz w:val="28"/>
          <w:szCs w:val="28"/>
          <w:lang w:val="uk-UA"/>
        </w:rPr>
        <w:t xml:space="preserve">Закріпити </w:t>
      </w:r>
      <w:r w:rsidRPr="00FA2A2D">
        <w:rPr>
          <w:sz w:val="28"/>
          <w:szCs w:val="28"/>
          <w:lang w:val="uk-UA"/>
        </w:rPr>
        <w:t>обладнання</w:t>
      </w:r>
      <w:r w:rsidRPr="00FA2A2D">
        <w:rPr>
          <w:color w:val="000000"/>
          <w:sz w:val="28"/>
          <w:szCs w:val="28"/>
          <w:lang w:val="uk-UA"/>
        </w:rPr>
        <w:t>, за</w:t>
      </w:r>
      <w:r>
        <w:rPr>
          <w:color w:val="000000"/>
          <w:sz w:val="28"/>
          <w:szCs w:val="28"/>
          <w:lang w:val="uk-UA"/>
        </w:rPr>
        <w:t>значене в пункті 1 цього наказу</w:t>
      </w:r>
      <w:r w:rsidR="00E75A0E">
        <w:rPr>
          <w:color w:val="000000"/>
          <w:sz w:val="28"/>
          <w:szCs w:val="28"/>
          <w:lang w:val="uk-UA"/>
        </w:rPr>
        <w:t>, за В</w:t>
      </w:r>
      <w:r w:rsidRPr="00FA2A2D">
        <w:rPr>
          <w:color w:val="000000"/>
          <w:sz w:val="28"/>
          <w:szCs w:val="28"/>
          <w:lang w:val="uk-UA"/>
        </w:rPr>
        <w:t>иконавчим комітетом Сумської міської ради на праві оперативного управління.</w:t>
      </w:r>
    </w:p>
    <w:p w:rsidR="00FA2A2D" w:rsidRPr="00FA2A2D" w:rsidRDefault="00FA2A2D" w:rsidP="00FA2A2D">
      <w:pPr>
        <w:tabs>
          <w:tab w:val="center" w:pos="4153"/>
          <w:tab w:val="right" w:pos="8306"/>
        </w:tabs>
        <w:ind w:firstLine="680"/>
        <w:jc w:val="both"/>
        <w:outlineLvl w:val="0"/>
        <w:rPr>
          <w:color w:val="000000"/>
          <w:sz w:val="28"/>
          <w:szCs w:val="28"/>
          <w:lang w:val="uk-UA"/>
        </w:rPr>
      </w:pPr>
      <w:r w:rsidRPr="00FA2A2D">
        <w:rPr>
          <w:color w:val="000000"/>
          <w:sz w:val="28"/>
          <w:szCs w:val="28"/>
          <w:lang w:val="uk-UA"/>
        </w:rPr>
        <w:t>3. Виконавчому комітету Сумської міської ради здійснити приймання майна, зазна</w:t>
      </w:r>
      <w:r>
        <w:rPr>
          <w:color w:val="000000"/>
          <w:sz w:val="28"/>
          <w:szCs w:val="28"/>
          <w:lang w:val="uk-UA"/>
        </w:rPr>
        <w:t>ченого в пункті 1 цього наказу</w:t>
      </w:r>
      <w:r w:rsidRPr="00FA2A2D">
        <w:rPr>
          <w:color w:val="000000"/>
          <w:sz w:val="28"/>
          <w:szCs w:val="28"/>
          <w:lang w:val="uk-UA"/>
        </w:rPr>
        <w:t>, на балансовий облік у порядку, визначеному чинними нормативно-правовими актами.</w:t>
      </w:r>
    </w:p>
    <w:p w:rsidR="001A0C46" w:rsidRDefault="002465C0" w:rsidP="00E25AA3">
      <w:pPr>
        <w:tabs>
          <w:tab w:val="center" w:pos="4153"/>
          <w:tab w:val="right" w:pos="8306"/>
        </w:tabs>
        <w:ind w:firstLine="680"/>
        <w:jc w:val="both"/>
        <w:outlineLvl w:val="0"/>
        <w:rPr>
          <w:sz w:val="28"/>
          <w:szCs w:val="28"/>
          <w:lang w:val="uk-UA"/>
        </w:rPr>
      </w:pPr>
      <w:r w:rsidRPr="002465C0">
        <w:rPr>
          <w:sz w:val="28"/>
          <w:szCs w:val="28"/>
          <w:lang w:val="uk-UA"/>
        </w:rPr>
        <w:t xml:space="preserve">4. </w:t>
      </w:r>
      <w:r w:rsidR="00E25AA3">
        <w:rPr>
          <w:sz w:val="28"/>
          <w:szCs w:val="28"/>
          <w:lang w:val="uk-UA"/>
        </w:rPr>
        <w:t>Контроль</w:t>
      </w:r>
      <w:r w:rsidR="00E25AA3" w:rsidRPr="00117830">
        <w:rPr>
          <w:sz w:val="28"/>
          <w:szCs w:val="28"/>
          <w:lang w:val="uk-UA"/>
        </w:rPr>
        <w:t xml:space="preserve"> </w:t>
      </w:r>
      <w:r w:rsidR="00E25AA3" w:rsidRPr="009820C8">
        <w:rPr>
          <w:sz w:val="28"/>
          <w:szCs w:val="28"/>
          <w:lang w:val="uk-UA"/>
        </w:rPr>
        <w:t xml:space="preserve">за виконанням цього наказу </w:t>
      </w:r>
      <w:r w:rsidR="00E25AA3">
        <w:rPr>
          <w:sz w:val="28"/>
          <w:szCs w:val="28"/>
          <w:lang w:val="uk-UA"/>
        </w:rPr>
        <w:t>залишаю за собою.</w:t>
      </w:r>
    </w:p>
    <w:p w:rsidR="00FA2A2D" w:rsidRDefault="00FA2A2D" w:rsidP="00E25AA3">
      <w:pPr>
        <w:tabs>
          <w:tab w:val="center" w:pos="4153"/>
          <w:tab w:val="right" w:pos="8306"/>
        </w:tabs>
        <w:ind w:firstLine="680"/>
        <w:jc w:val="both"/>
        <w:outlineLvl w:val="0"/>
        <w:rPr>
          <w:sz w:val="28"/>
          <w:szCs w:val="28"/>
          <w:lang w:val="uk-UA"/>
        </w:rPr>
      </w:pPr>
    </w:p>
    <w:p w:rsidR="002F6CA0" w:rsidRDefault="002F6CA0" w:rsidP="003C0359">
      <w:pPr>
        <w:ind w:right="-108"/>
        <w:jc w:val="both"/>
        <w:outlineLvl w:val="0"/>
        <w:rPr>
          <w:sz w:val="28"/>
          <w:szCs w:val="28"/>
          <w:lang w:val="uk-UA"/>
        </w:rPr>
      </w:pPr>
    </w:p>
    <w:p w:rsidR="00FA2A2D" w:rsidRPr="004E6012" w:rsidRDefault="002F6CA0" w:rsidP="004E6012">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4E6012">
        <w:rPr>
          <w:szCs w:val="28"/>
        </w:rPr>
        <w:t>Олексій ДРОЗДЕНКО</w:t>
      </w:r>
    </w:p>
    <w:p w:rsidR="004E6012" w:rsidRDefault="004E6012" w:rsidP="00FA2A2D">
      <w:pPr>
        <w:ind w:left="4764" w:firstLine="96"/>
        <w:rPr>
          <w:sz w:val="28"/>
          <w:szCs w:val="28"/>
          <w:lang w:val="uk-UA"/>
        </w:rPr>
      </w:pPr>
    </w:p>
    <w:p w:rsidR="0057688E" w:rsidRDefault="0057688E" w:rsidP="00FA2A2D">
      <w:pPr>
        <w:ind w:left="4764" w:firstLine="96"/>
        <w:rPr>
          <w:sz w:val="28"/>
          <w:szCs w:val="28"/>
          <w:lang w:val="uk-UA"/>
        </w:rPr>
      </w:pPr>
    </w:p>
    <w:p w:rsidR="004E6012" w:rsidRDefault="004E6012" w:rsidP="00FA2A2D">
      <w:pPr>
        <w:ind w:left="4764" w:firstLine="96"/>
        <w:rPr>
          <w:sz w:val="28"/>
          <w:szCs w:val="28"/>
          <w:lang w:val="uk-UA"/>
        </w:rPr>
      </w:pPr>
    </w:p>
    <w:p w:rsidR="00FA2A2D" w:rsidRPr="00FA2A2D" w:rsidRDefault="00FA2A2D" w:rsidP="00FA2A2D">
      <w:pPr>
        <w:ind w:left="4764" w:firstLine="96"/>
        <w:rPr>
          <w:sz w:val="28"/>
          <w:szCs w:val="28"/>
          <w:lang w:val="uk-UA"/>
        </w:rPr>
      </w:pPr>
      <w:r w:rsidRPr="00FA2A2D">
        <w:rPr>
          <w:sz w:val="28"/>
          <w:szCs w:val="28"/>
          <w:lang w:val="uk-UA"/>
        </w:rPr>
        <w:lastRenderedPageBreak/>
        <w:t xml:space="preserve">Додаток </w:t>
      </w:r>
    </w:p>
    <w:p w:rsidR="00FA2A2D" w:rsidRDefault="00FA2A2D" w:rsidP="00FA2A2D">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w:t>
      </w:r>
      <w:r w:rsidR="0057688E">
        <w:rPr>
          <w:sz w:val="28"/>
          <w:szCs w:val="28"/>
          <w:lang w:val="uk-UA"/>
        </w:rPr>
        <w:t xml:space="preserve"> «Про</w:t>
      </w:r>
      <w:r w:rsidRPr="00FA2A2D">
        <w:rPr>
          <w:sz w:val="28"/>
          <w:szCs w:val="28"/>
          <w:lang w:val="uk-UA"/>
        </w:rPr>
        <w:t xml:space="preserve"> зарахування до комунал</w:t>
      </w:r>
      <w:r w:rsidR="005A41B0">
        <w:rPr>
          <w:sz w:val="28"/>
          <w:szCs w:val="28"/>
          <w:lang w:val="uk-UA"/>
        </w:rPr>
        <w:t>ьної власності Сумської міської</w:t>
      </w:r>
      <w:r w:rsidRPr="00FA2A2D">
        <w:rPr>
          <w:sz w:val="28"/>
          <w:szCs w:val="28"/>
          <w:lang w:val="uk-UA"/>
        </w:rPr>
        <w:t xml:space="preserve"> територіальної громади майна, отриманого в якості міжнародної технічної допомоги»</w:t>
      </w:r>
    </w:p>
    <w:p w:rsidR="00FA2A2D" w:rsidRPr="00FA2A2D" w:rsidRDefault="00FA2A2D" w:rsidP="00FA2A2D">
      <w:pPr>
        <w:tabs>
          <w:tab w:val="center" w:pos="4153"/>
          <w:tab w:val="right" w:pos="8306"/>
        </w:tabs>
        <w:ind w:left="4860"/>
        <w:jc w:val="both"/>
        <w:rPr>
          <w:sz w:val="28"/>
          <w:szCs w:val="28"/>
          <w:lang w:val="uk-UA"/>
        </w:rPr>
      </w:pPr>
    </w:p>
    <w:p w:rsidR="00FA2A2D" w:rsidRPr="00FA2A2D" w:rsidRDefault="00551D57" w:rsidP="00FA2A2D">
      <w:pPr>
        <w:tabs>
          <w:tab w:val="center" w:pos="4153"/>
          <w:tab w:val="right" w:pos="8306"/>
        </w:tabs>
        <w:ind w:firstLine="4860"/>
        <w:jc w:val="both"/>
        <w:rPr>
          <w:sz w:val="28"/>
          <w:szCs w:val="28"/>
          <w:lang w:val="uk-UA"/>
        </w:rPr>
      </w:pPr>
      <w:r>
        <w:rPr>
          <w:sz w:val="28"/>
          <w:szCs w:val="28"/>
          <w:lang w:val="uk-UA"/>
        </w:rPr>
        <w:t>в</w:t>
      </w:r>
      <w:bookmarkStart w:id="0" w:name="_GoBack"/>
      <w:bookmarkEnd w:id="0"/>
      <w:r>
        <w:rPr>
          <w:sz w:val="28"/>
          <w:szCs w:val="28"/>
          <w:lang w:val="uk-UA"/>
        </w:rPr>
        <w:t xml:space="preserve">ід </w:t>
      </w:r>
      <w:r w:rsidR="001E6D87">
        <w:rPr>
          <w:sz w:val="28"/>
          <w:szCs w:val="28"/>
          <w:lang w:val="uk-UA"/>
        </w:rPr>
        <w:t>29.11.</w:t>
      </w:r>
      <w:r w:rsidR="00FA2A2D" w:rsidRPr="00FA2A2D">
        <w:rPr>
          <w:sz w:val="28"/>
          <w:szCs w:val="28"/>
          <w:lang w:val="uk-UA"/>
        </w:rPr>
        <w:t xml:space="preserve">2023 № </w:t>
      </w:r>
      <w:r w:rsidR="001E6D87">
        <w:rPr>
          <w:sz w:val="28"/>
          <w:szCs w:val="28"/>
          <w:lang w:val="uk-UA"/>
        </w:rPr>
        <w:t>30</w:t>
      </w:r>
      <w:r w:rsidR="00FA2A2D" w:rsidRPr="00FA2A2D">
        <w:rPr>
          <w:sz w:val="28"/>
          <w:szCs w:val="28"/>
          <w:lang w:val="uk-UA"/>
        </w:rPr>
        <w:t>-</w:t>
      </w:r>
      <w:r w:rsidR="00FA2A2D">
        <w:rPr>
          <w:sz w:val="28"/>
          <w:szCs w:val="28"/>
          <w:lang w:val="uk-UA"/>
        </w:rPr>
        <w:t>С</w:t>
      </w:r>
      <w:r w:rsidR="00FA2A2D" w:rsidRPr="00FA2A2D">
        <w:rPr>
          <w:sz w:val="28"/>
          <w:szCs w:val="28"/>
          <w:lang w:val="uk-UA"/>
        </w:rPr>
        <w:t>МР</w:t>
      </w:r>
    </w:p>
    <w:p w:rsidR="00FA2A2D" w:rsidRPr="00FA2A2D" w:rsidRDefault="00FA2A2D" w:rsidP="00FA2A2D">
      <w:pPr>
        <w:tabs>
          <w:tab w:val="center" w:pos="4153"/>
          <w:tab w:val="left" w:pos="4820"/>
          <w:tab w:val="right" w:pos="8306"/>
        </w:tabs>
        <w:ind w:right="-185"/>
        <w:jc w:val="center"/>
        <w:rPr>
          <w:sz w:val="28"/>
          <w:szCs w:val="28"/>
          <w:lang w:val="uk-UA"/>
        </w:rPr>
      </w:pPr>
    </w:p>
    <w:p w:rsidR="00FA2A2D" w:rsidRPr="00FA2A2D" w:rsidRDefault="00FA2A2D" w:rsidP="00FA2A2D">
      <w:pPr>
        <w:tabs>
          <w:tab w:val="center" w:pos="4153"/>
          <w:tab w:val="left" w:pos="4820"/>
          <w:tab w:val="right" w:pos="8306"/>
        </w:tabs>
        <w:ind w:right="-185"/>
        <w:jc w:val="center"/>
        <w:rPr>
          <w:sz w:val="28"/>
          <w:szCs w:val="28"/>
          <w:lang w:val="uk-UA"/>
        </w:rPr>
      </w:pPr>
      <w:r w:rsidRPr="00FA2A2D">
        <w:rPr>
          <w:sz w:val="28"/>
          <w:szCs w:val="28"/>
          <w:lang w:val="uk-UA"/>
        </w:rPr>
        <w:t xml:space="preserve">Перелік майна, </w:t>
      </w:r>
    </w:p>
    <w:p w:rsidR="00FA2A2D" w:rsidRPr="00FA2A2D" w:rsidRDefault="005A41B0" w:rsidP="00FA2A2D">
      <w:pPr>
        <w:tabs>
          <w:tab w:val="center" w:pos="4153"/>
          <w:tab w:val="left" w:pos="4820"/>
          <w:tab w:val="right" w:pos="8306"/>
        </w:tabs>
        <w:ind w:right="-185"/>
        <w:jc w:val="center"/>
        <w:rPr>
          <w:sz w:val="28"/>
          <w:szCs w:val="28"/>
          <w:lang w:val="uk-UA"/>
        </w:rPr>
      </w:pPr>
      <w:r>
        <w:rPr>
          <w:sz w:val="28"/>
          <w:szCs w:val="28"/>
          <w:lang w:val="uk-UA"/>
        </w:rPr>
        <w:t xml:space="preserve">прийнятого </w:t>
      </w:r>
      <w:r w:rsidR="00FA2A2D" w:rsidRPr="00FA2A2D">
        <w:rPr>
          <w:sz w:val="28"/>
          <w:szCs w:val="28"/>
          <w:lang w:val="uk-UA"/>
        </w:rPr>
        <w:t>в якості міжнародної технічної допомоги</w:t>
      </w:r>
    </w:p>
    <w:p w:rsidR="00FA2A2D" w:rsidRPr="00FA2A2D" w:rsidRDefault="00FA2A2D" w:rsidP="00FA2A2D">
      <w:pPr>
        <w:tabs>
          <w:tab w:val="center" w:pos="4153"/>
          <w:tab w:val="left" w:pos="4820"/>
          <w:tab w:val="right" w:pos="8306"/>
        </w:tabs>
        <w:ind w:right="-18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559"/>
        <w:gridCol w:w="2127"/>
        <w:gridCol w:w="1275"/>
      </w:tblGrid>
      <w:tr w:rsidR="00FA2A2D" w:rsidRPr="00FA2A2D" w:rsidTr="00E06AD9">
        <w:trPr>
          <w:trHeight w:val="410"/>
        </w:trPr>
        <w:tc>
          <w:tcPr>
            <w:tcW w:w="709"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 п/п</w:t>
            </w:r>
          </w:p>
        </w:tc>
        <w:tc>
          <w:tcPr>
            <w:tcW w:w="3969"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Назва</w:t>
            </w:r>
          </w:p>
        </w:tc>
        <w:tc>
          <w:tcPr>
            <w:tcW w:w="1559"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Кількість</w:t>
            </w:r>
          </w:p>
        </w:tc>
        <w:tc>
          <w:tcPr>
            <w:tcW w:w="2127"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Серійний номер</w:t>
            </w:r>
          </w:p>
        </w:tc>
        <w:tc>
          <w:tcPr>
            <w:tcW w:w="1275"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Вартість, грн.</w:t>
            </w:r>
          </w:p>
        </w:tc>
      </w:tr>
      <w:tr w:rsidR="00FA2A2D" w:rsidRPr="00FA2A2D" w:rsidTr="00E06AD9">
        <w:trPr>
          <w:trHeight w:val="410"/>
        </w:trPr>
        <w:tc>
          <w:tcPr>
            <w:tcW w:w="709" w:type="dxa"/>
          </w:tcPr>
          <w:p w:rsidR="00FA2A2D" w:rsidRPr="00FA2A2D" w:rsidRDefault="00FA2A2D" w:rsidP="00FA2A2D">
            <w:pPr>
              <w:tabs>
                <w:tab w:val="center" w:pos="4680"/>
                <w:tab w:val="right" w:pos="6840"/>
              </w:tabs>
              <w:jc w:val="center"/>
              <w:rPr>
                <w:sz w:val="28"/>
                <w:szCs w:val="28"/>
                <w:lang w:val="en-US"/>
              </w:rPr>
            </w:pPr>
            <w:r w:rsidRPr="00FA2A2D">
              <w:rPr>
                <w:sz w:val="28"/>
                <w:szCs w:val="28"/>
                <w:lang w:val="en-US"/>
              </w:rPr>
              <w:t>1</w:t>
            </w:r>
          </w:p>
        </w:tc>
        <w:tc>
          <w:tcPr>
            <w:tcW w:w="3969" w:type="dxa"/>
          </w:tcPr>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 xml:space="preserve">Фотометр </w:t>
            </w:r>
            <w:proofErr w:type="spellStart"/>
            <w:r w:rsidRPr="00FA2A2D">
              <w:rPr>
                <w:sz w:val="28"/>
                <w:szCs w:val="28"/>
                <w:lang w:val="en-US"/>
              </w:rPr>
              <w:t>eXact</w:t>
            </w:r>
            <w:proofErr w:type="spellEnd"/>
            <w:r w:rsidRPr="00FA2A2D">
              <w:rPr>
                <w:sz w:val="28"/>
                <w:szCs w:val="28"/>
                <w:lang w:val="uk-UA"/>
              </w:rPr>
              <w:t xml:space="preserve"> </w:t>
            </w:r>
            <w:r w:rsidRPr="00FA2A2D">
              <w:rPr>
                <w:sz w:val="28"/>
                <w:szCs w:val="28"/>
                <w:lang w:val="en-US"/>
              </w:rPr>
              <w:t>Micro</w:t>
            </w:r>
            <w:r w:rsidRPr="00FA2A2D">
              <w:rPr>
                <w:sz w:val="28"/>
                <w:szCs w:val="28"/>
                <w:lang w:val="uk-UA"/>
              </w:rPr>
              <w:t xml:space="preserve"> 20 </w:t>
            </w:r>
            <w:r w:rsidRPr="00FA2A2D">
              <w:rPr>
                <w:sz w:val="28"/>
                <w:szCs w:val="28"/>
                <w:lang w:val="en-US"/>
              </w:rPr>
              <w:t>w</w:t>
            </w:r>
            <w:r w:rsidRPr="00FA2A2D">
              <w:rPr>
                <w:sz w:val="28"/>
                <w:szCs w:val="28"/>
                <w:lang w:val="uk-UA"/>
              </w:rPr>
              <w:t xml:space="preserve">/ </w:t>
            </w:r>
            <w:r w:rsidRPr="00FA2A2D">
              <w:rPr>
                <w:sz w:val="28"/>
                <w:szCs w:val="28"/>
                <w:lang w:val="en-US"/>
              </w:rPr>
              <w:t>Blue</w:t>
            </w:r>
            <w:proofErr w:type="spellStart"/>
            <w:r w:rsidRPr="00FA2A2D">
              <w:rPr>
                <w:sz w:val="28"/>
                <w:szCs w:val="28"/>
                <w:lang w:val="uk-UA"/>
              </w:rPr>
              <w:t>too</w:t>
            </w:r>
            <w:r w:rsidRPr="00FA2A2D">
              <w:rPr>
                <w:sz w:val="28"/>
                <w:szCs w:val="28"/>
                <w:lang w:val="en-US"/>
              </w:rPr>
              <w:t>th</w:t>
            </w:r>
            <w:proofErr w:type="spellEnd"/>
            <w:r w:rsidRPr="00FA2A2D">
              <w:rPr>
                <w:sz w:val="28"/>
                <w:szCs w:val="28"/>
                <w:lang w:val="uk-UA"/>
              </w:rPr>
              <w:t xml:space="preserve"> та реагенти/тести для вимірювання якості води: алюміній, </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 xml:space="preserve">амоній, </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 xml:space="preserve">залізо загальне </w:t>
            </w:r>
            <w:r w:rsidRPr="00FA2A2D">
              <w:rPr>
                <w:sz w:val="28"/>
                <w:szCs w:val="28"/>
                <w:lang w:val="en-US"/>
              </w:rPr>
              <w:t>TPTZ</w:t>
            </w:r>
            <w:r w:rsidRPr="00FA2A2D">
              <w:rPr>
                <w:sz w:val="28"/>
                <w:szCs w:val="28"/>
                <w:lang w:val="uk-UA"/>
              </w:rPr>
              <w:t xml:space="preserve"> (</w:t>
            </w:r>
            <w:r w:rsidRPr="00FA2A2D">
              <w:rPr>
                <w:sz w:val="28"/>
                <w:szCs w:val="28"/>
                <w:lang w:val="en-US"/>
              </w:rPr>
              <w:t>Fe</w:t>
            </w:r>
            <w:r w:rsidRPr="00FA2A2D">
              <w:rPr>
                <w:sz w:val="28"/>
                <w:szCs w:val="28"/>
                <w:vertAlign w:val="superscript"/>
                <w:lang w:val="uk-UA"/>
              </w:rPr>
              <w:t>+2</w:t>
            </w:r>
            <w:r w:rsidRPr="00FA2A2D">
              <w:rPr>
                <w:sz w:val="28"/>
                <w:szCs w:val="28"/>
                <w:lang w:val="uk-UA"/>
              </w:rPr>
              <w:t xml:space="preserve">/ </w:t>
            </w:r>
            <w:r w:rsidRPr="00FA2A2D">
              <w:rPr>
                <w:sz w:val="28"/>
                <w:szCs w:val="28"/>
                <w:lang w:val="en-US"/>
              </w:rPr>
              <w:t>Fe</w:t>
            </w:r>
            <w:r w:rsidRPr="00FA2A2D">
              <w:rPr>
                <w:sz w:val="28"/>
                <w:szCs w:val="28"/>
                <w:vertAlign w:val="superscript"/>
                <w:lang w:val="uk-UA"/>
              </w:rPr>
              <w:t>+3</w:t>
            </w:r>
            <w:r w:rsidRPr="00FA2A2D">
              <w:rPr>
                <w:sz w:val="28"/>
                <w:szCs w:val="28"/>
                <w:lang w:val="uk-UA"/>
              </w:rPr>
              <w:t>), жорсткість кальцієва (СаСО</w:t>
            </w:r>
            <w:r w:rsidRPr="00FA2A2D">
              <w:rPr>
                <w:sz w:val="28"/>
                <w:szCs w:val="28"/>
                <w:vertAlign w:val="subscript"/>
                <w:lang w:val="uk-UA"/>
              </w:rPr>
              <w:t>3</w:t>
            </w:r>
            <w:r w:rsidRPr="00FA2A2D">
              <w:rPr>
                <w:sz w:val="28"/>
                <w:szCs w:val="28"/>
                <w:lang w:val="uk-UA"/>
              </w:rPr>
              <w:t>), лужність загальна,</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мідь (С</w:t>
            </w:r>
            <w:r w:rsidRPr="00FA2A2D">
              <w:rPr>
                <w:sz w:val="28"/>
                <w:szCs w:val="28"/>
                <w:lang w:val="en-US"/>
              </w:rPr>
              <w:t>u</w:t>
            </w:r>
            <w:r w:rsidRPr="00FA2A2D">
              <w:rPr>
                <w:sz w:val="28"/>
                <w:szCs w:val="28"/>
                <w:vertAlign w:val="superscript"/>
                <w:lang w:val="uk-UA"/>
              </w:rPr>
              <w:t>+2</w:t>
            </w:r>
            <w:r w:rsidRPr="00FA2A2D">
              <w:rPr>
                <w:sz w:val="28"/>
                <w:szCs w:val="28"/>
                <w:lang w:val="uk-UA"/>
              </w:rPr>
              <w:t xml:space="preserve">), </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 xml:space="preserve">метали (+2), </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нітрати (</w:t>
            </w:r>
            <w:r w:rsidRPr="00FA2A2D">
              <w:rPr>
                <w:sz w:val="28"/>
                <w:szCs w:val="28"/>
                <w:lang w:val="en-US"/>
              </w:rPr>
              <w:t>NO</w:t>
            </w:r>
            <w:r w:rsidRPr="00FA2A2D">
              <w:rPr>
                <w:sz w:val="28"/>
                <w:szCs w:val="28"/>
                <w:vertAlign w:val="subscript"/>
                <w:lang w:val="uk-UA"/>
              </w:rPr>
              <w:t>3</w:t>
            </w:r>
            <w:r w:rsidRPr="00FA2A2D">
              <w:rPr>
                <w:sz w:val="28"/>
                <w:szCs w:val="28"/>
                <w:lang w:val="uk-UA"/>
              </w:rPr>
              <w:t>) прісної води</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нітрити (</w:t>
            </w:r>
            <w:r w:rsidRPr="00FA2A2D">
              <w:rPr>
                <w:sz w:val="28"/>
                <w:szCs w:val="28"/>
                <w:lang w:val="en-US"/>
              </w:rPr>
              <w:t>NO</w:t>
            </w:r>
            <w:r w:rsidRPr="00FA2A2D">
              <w:rPr>
                <w:sz w:val="28"/>
                <w:szCs w:val="28"/>
                <w:vertAlign w:val="subscript"/>
                <w:lang w:val="uk-UA"/>
              </w:rPr>
              <w:t>2</w:t>
            </w:r>
            <w:r w:rsidRPr="00FA2A2D">
              <w:rPr>
                <w:sz w:val="28"/>
                <w:szCs w:val="28"/>
                <w:lang w:val="uk-UA"/>
              </w:rPr>
              <w:t>)</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en-US"/>
              </w:rPr>
              <w:t>pH</w:t>
            </w:r>
            <w:r w:rsidRPr="00FA2A2D">
              <w:rPr>
                <w:sz w:val="28"/>
                <w:szCs w:val="28"/>
                <w:lang w:val="uk-UA"/>
              </w:rPr>
              <w:t xml:space="preserve"> кислотний</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en-US"/>
              </w:rPr>
              <w:t>pH</w:t>
            </w:r>
            <w:r w:rsidRPr="00FA2A2D">
              <w:rPr>
                <w:sz w:val="28"/>
                <w:szCs w:val="28"/>
                <w:lang w:val="uk-UA"/>
              </w:rPr>
              <w:t xml:space="preserve"> ВТ</w:t>
            </w:r>
          </w:p>
          <w:p w:rsidR="00FA2A2D" w:rsidRPr="00FA2A2D" w:rsidRDefault="00FA2A2D" w:rsidP="00FA2A2D">
            <w:pPr>
              <w:tabs>
                <w:tab w:val="center" w:pos="4153"/>
                <w:tab w:val="right" w:pos="8306"/>
              </w:tabs>
              <w:jc w:val="both"/>
              <w:outlineLvl w:val="0"/>
              <w:rPr>
                <w:sz w:val="28"/>
                <w:szCs w:val="28"/>
                <w:lang w:val="uk-UA"/>
              </w:rPr>
            </w:pPr>
            <w:r w:rsidRPr="00FA2A2D">
              <w:rPr>
                <w:sz w:val="28"/>
                <w:szCs w:val="28"/>
                <w:lang w:val="uk-UA"/>
              </w:rPr>
              <w:t>Сульфати (</w:t>
            </w:r>
            <w:r w:rsidRPr="00FA2A2D">
              <w:rPr>
                <w:sz w:val="28"/>
                <w:szCs w:val="28"/>
                <w:lang w:val="en-US"/>
              </w:rPr>
              <w:t>SO</w:t>
            </w:r>
            <w:r w:rsidRPr="00FA2A2D">
              <w:rPr>
                <w:sz w:val="28"/>
                <w:szCs w:val="28"/>
                <w:vertAlign w:val="subscript"/>
                <w:lang w:val="uk-UA"/>
              </w:rPr>
              <w:t>4</w:t>
            </w:r>
            <w:r w:rsidRPr="00FA2A2D">
              <w:rPr>
                <w:sz w:val="28"/>
                <w:szCs w:val="28"/>
                <w:lang w:val="uk-UA"/>
              </w:rPr>
              <w:t>)</w:t>
            </w:r>
          </w:p>
          <w:p w:rsidR="00FA2A2D" w:rsidRPr="00FA2A2D" w:rsidRDefault="00FA2A2D" w:rsidP="00FA2A2D">
            <w:pPr>
              <w:rPr>
                <w:sz w:val="28"/>
                <w:szCs w:val="28"/>
                <w:lang w:val="uk-UA"/>
              </w:rPr>
            </w:pPr>
            <w:r w:rsidRPr="00FA2A2D">
              <w:rPr>
                <w:sz w:val="28"/>
                <w:szCs w:val="28"/>
                <w:lang w:val="uk-UA"/>
              </w:rPr>
              <w:t>Сульфіди (</w:t>
            </w:r>
            <w:r w:rsidRPr="00FA2A2D">
              <w:rPr>
                <w:sz w:val="28"/>
                <w:szCs w:val="28"/>
                <w:lang w:val="en-US"/>
              </w:rPr>
              <w:t>H</w:t>
            </w:r>
            <w:r w:rsidRPr="00FA2A2D">
              <w:rPr>
                <w:sz w:val="28"/>
                <w:szCs w:val="28"/>
                <w:vertAlign w:val="subscript"/>
                <w:lang w:val="uk-UA"/>
              </w:rPr>
              <w:t>2</w:t>
            </w:r>
            <w:r w:rsidRPr="00FA2A2D">
              <w:rPr>
                <w:sz w:val="28"/>
                <w:szCs w:val="28"/>
                <w:lang w:val="en-US"/>
              </w:rPr>
              <w:t>S</w:t>
            </w:r>
            <w:r w:rsidRPr="00FA2A2D">
              <w:rPr>
                <w:sz w:val="28"/>
                <w:szCs w:val="28"/>
                <w:lang w:val="uk-UA"/>
              </w:rPr>
              <w:t>)</w:t>
            </w:r>
          </w:p>
          <w:p w:rsidR="00FA2A2D" w:rsidRPr="00FA2A2D" w:rsidRDefault="00FA2A2D" w:rsidP="00FA2A2D">
            <w:pPr>
              <w:rPr>
                <w:sz w:val="28"/>
                <w:szCs w:val="28"/>
                <w:lang w:val="uk-UA"/>
              </w:rPr>
            </w:pPr>
            <w:r w:rsidRPr="00FA2A2D">
              <w:rPr>
                <w:sz w:val="28"/>
                <w:szCs w:val="28"/>
                <w:lang w:val="uk-UA"/>
              </w:rPr>
              <w:t>Фосфати (</w:t>
            </w:r>
            <w:r w:rsidRPr="00FA2A2D">
              <w:rPr>
                <w:sz w:val="28"/>
                <w:szCs w:val="28"/>
                <w:lang w:val="en-US"/>
              </w:rPr>
              <w:t>PO</w:t>
            </w:r>
            <w:r w:rsidRPr="00FA2A2D">
              <w:rPr>
                <w:sz w:val="28"/>
                <w:szCs w:val="28"/>
                <w:vertAlign w:val="subscript"/>
                <w:lang w:val="uk-UA"/>
              </w:rPr>
              <w:t>4</w:t>
            </w:r>
            <w:r w:rsidRPr="00FA2A2D">
              <w:rPr>
                <w:sz w:val="28"/>
                <w:szCs w:val="28"/>
                <w:lang w:val="uk-UA"/>
              </w:rPr>
              <w:t>)</w:t>
            </w:r>
          </w:p>
          <w:p w:rsidR="00FA2A2D" w:rsidRPr="00FA2A2D" w:rsidRDefault="00FA2A2D" w:rsidP="00FA2A2D">
            <w:pPr>
              <w:rPr>
                <w:sz w:val="28"/>
                <w:szCs w:val="28"/>
              </w:rPr>
            </w:pPr>
            <w:r w:rsidRPr="00FA2A2D">
              <w:rPr>
                <w:sz w:val="28"/>
                <w:szCs w:val="28"/>
                <w:lang w:val="uk-UA"/>
              </w:rPr>
              <w:t>Хлор загальний</w:t>
            </w:r>
            <w:r w:rsidRPr="00FA2A2D">
              <w:rPr>
                <w:sz w:val="28"/>
                <w:szCs w:val="28"/>
              </w:rPr>
              <w:t xml:space="preserve"> (</w:t>
            </w:r>
            <w:r w:rsidRPr="00FA2A2D">
              <w:rPr>
                <w:sz w:val="28"/>
                <w:szCs w:val="28"/>
                <w:lang w:val="en-US"/>
              </w:rPr>
              <w:t>DPD</w:t>
            </w:r>
            <w:r w:rsidRPr="00FA2A2D">
              <w:rPr>
                <w:sz w:val="28"/>
                <w:szCs w:val="28"/>
              </w:rPr>
              <w:t>-4)</w:t>
            </w:r>
          </w:p>
          <w:p w:rsidR="00FA2A2D" w:rsidRPr="00FA2A2D" w:rsidRDefault="00FA2A2D" w:rsidP="00FA2A2D">
            <w:pPr>
              <w:rPr>
                <w:sz w:val="28"/>
                <w:szCs w:val="28"/>
                <w:lang w:val="uk-UA"/>
              </w:rPr>
            </w:pPr>
            <w:r w:rsidRPr="00FA2A2D">
              <w:rPr>
                <w:sz w:val="28"/>
                <w:szCs w:val="28"/>
                <w:lang w:val="uk-UA"/>
              </w:rPr>
              <w:t>Хлор загальний високого рівня</w:t>
            </w:r>
          </w:p>
          <w:p w:rsidR="00FA2A2D" w:rsidRPr="00FA2A2D" w:rsidRDefault="00FA2A2D" w:rsidP="00FA2A2D">
            <w:pPr>
              <w:rPr>
                <w:sz w:val="28"/>
                <w:szCs w:val="28"/>
                <w:lang w:val="en-US"/>
              </w:rPr>
            </w:pPr>
            <w:r w:rsidRPr="00FA2A2D">
              <w:rPr>
                <w:sz w:val="28"/>
                <w:szCs w:val="28"/>
                <w:lang w:val="uk-UA"/>
              </w:rPr>
              <w:t>Хром</w:t>
            </w:r>
            <w:r w:rsidRPr="00FA2A2D">
              <w:rPr>
                <w:sz w:val="28"/>
                <w:szCs w:val="28"/>
                <w:lang w:val="en-US"/>
              </w:rPr>
              <w:t xml:space="preserve"> (VI)</w:t>
            </w:r>
          </w:p>
          <w:p w:rsidR="00FA2A2D" w:rsidRPr="00FA2A2D" w:rsidRDefault="00FA2A2D" w:rsidP="00FA2A2D">
            <w:pPr>
              <w:rPr>
                <w:sz w:val="28"/>
                <w:szCs w:val="28"/>
                <w:lang w:val="uk-UA"/>
              </w:rPr>
            </w:pPr>
            <w:proofErr w:type="spellStart"/>
            <w:r w:rsidRPr="00FA2A2D">
              <w:rPr>
                <w:sz w:val="28"/>
                <w:szCs w:val="28"/>
                <w:lang w:val="uk-UA"/>
              </w:rPr>
              <w:t>Цианід</w:t>
            </w:r>
            <w:proofErr w:type="spellEnd"/>
          </w:p>
        </w:tc>
        <w:tc>
          <w:tcPr>
            <w:tcW w:w="1559"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1 комплект</w:t>
            </w:r>
          </w:p>
        </w:tc>
        <w:tc>
          <w:tcPr>
            <w:tcW w:w="2127" w:type="dxa"/>
          </w:tcPr>
          <w:p w:rsidR="00FA2A2D" w:rsidRPr="00FA2A2D" w:rsidRDefault="00FA2A2D" w:rsidP="00FA2A2D">
            <w:pPr>
              <w:tabs>
                <w:tab w:val="center" w:pos="4680"/>
                <w:tab w:val="right" w:pos="6840"/>
              </w:tabs>
              <w:jc w:val="center"/>
              <w:rPr>
                <w:sz w:val="28"/>
                <w:szCs w:val="28"/>
                <w:lang w:val="en-US"/>
              </w:rPr>
            </w:pPr>
            <w:r w:rsidRPr="00FA2A2D">
              <w:rPr>
                <w:sz w:val="28"/>
                <w:szCs w:val="28"/>
                <w:lang w:val="en-US"/>
              </w:rPr>
              <w:t>M20BTA017E7</w:t>
            </w:r>
          </w:p>
        </w:tc>
        <w:tc>
          <w:tcPr>
            <w:tcW w:w="1275" w:type="dxa"/>
          </w:tcPr>
          <w:p w:rsidR="00FA2A2D" w:rsidRPr="00FA2A2D" w:rsidRDefault="00FA2A2D" w:rsidP="00FA2A2D">
            <w:pPr>
              <w:tabs>
                <w:tab w:val="center" w:pos="4680"/>
                <w:tab w:val="right" w:pos="6840"/>
              </w:tabs>
              <w:jc w:val="center"/>
              <w:rPr>
                <w:sz w:val="28"/>
                <w:szCs w:val="28"/>
                <w:lang w:val="uk-UA"/>
              </w:rPr>
            </w:pPr>
            <w:r w:rsidRPr="00FA2A2D">
              <w:rPr>
                <w:sz w:val="28"/>
                <w:szCs w:val="28"/>
                <w:lang w:val="uk-UA"/>
              </w:rPr>
              <w:t>59648,50</w:t>
            </w:r>
          </w:p>
        </w:tc>
      </w:tr>
    </w:tbl>
    <w:p w:rsidR="00FA2A2D" w:rsidRDefault="00FA2A2D" w:rsidP="003C0359">
      <w:pPr>
        <w:widowControl w:val="0"/>
        <w:tabs>
          <w:tab w:val="left" w:pos="566"/>
        </w:tabs>
        <w:autoSpaceDE w:val="0"/>
        <w:autoSpaceDN w:val="0"/>
        <w:adjustRightInd w:val="0"/>
        <w:jc w:val="center"/>
        <w:rPr>
          <w:b/>
          <w:caps/>
          <w:sz w:val="28"/>
          <w:szCs w:val="28"/>
          <w:lang w:val="uk-UA"/>
        </w:rPr>
      </w:pPr>
    </w:p>
    <w:p w:rsidR="00FA2A2D" w:rsidRDefault="00FA2A2D" w:rsidP="003C0359">
      <w:pPr>
        <w:widowControl w:val="0"/>
        <w:tabs>
          <w:tab w:val="left" w:pos="566"/>
        </w:tabs>
        <w:autoSpaceDE w:val="0"/>
        <w:autoSpaceDN w:val="0"/>
        <w:adjustRightInd w:val="0"/>
        <w:jc w:val="center"/>
        <w:rPr>
          <w:b/>
          <w:caps/>
          <w:sz w:val="28"/>
          <w:szCs w:val="28"/>
          <w:lang w:val="uk-UA"/>
        </w:rPr>
      </w:pPr>
    </w:p>
    <w:p w:rsidR="00FA2A2D" w:rsidRDefault="00FA2A2D" w:rsidP="003C0359">
      <w:pPr>
        <w:widowControl w:val="0"/>
        <w:tabs>
          <w:tab w:val="left" w:pos="566"/>
        </w:tabs>
        <w:autoSpaceDE w:val="0"/>
        <w:autoSpaceDN w:val="0"/>
        <w:adjustRightInd w:val="0"/>
        <w:jc w:val="center"/>
        <w:rPr>
          <w:b/>
          <w:caps/>
          <w:sz w:val="28"/>
          <w:szCs w:val="28"/>
          <w:lang w:val="uk-UA"/>
        </w:rPr>
      </w:pPr>
    </w:p>
    <w:p w:rsidR="00FA2A2D" w:rsidRDefault="00FA2A2D" w:rsidP="00FA2A2D">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FA2A2D" w:rsidRPr="007F5C9F" w:rsidTr="00E06AD9">
        <w:tc>
          <w:tcPr>
            <w:tcW w:w="3739" w:type="dxa"/>
            <w:vAlign w:val="bottom"/>
          </w:tcPr>
          <w:p w:rsidR="00FA2A2D" w:rsidRPr="007F5C9F" w:rsidRDefault="00FA2A2D" w:rsidP="00E06AD9">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FA2A2D" w:rsidRPr="007F5C9F" w:rsidRDefault="00FA2A2D" w:rsidP="00E06AD9">
            <w:pPr>
              <w:spacing w:after="120"/>
              <w:rPr>
                <w:sz w:val="28"/>
                <w:szCs w:val="28"/>
              </w:rPr>
            </w:pPr>
          </w:p>
        </w:tc>
        <w:tc>
          <w:tcPr>
            <w:tcW w:w="3402" w:type="dxa"/>
            <w:vAlign w:val="bottom"/>
          </w:tcPr>
          <w:p w:rsidR="00FA2A2D" w:rsidRPr="007F5C9F" w:rsidRDefault="00FA2A2D" w:rsidP="00E06AD9">
            <w:pPr>
              <w:spacing w:after="120"/>
              <w:ind w:left="318" w:firstLine="141"/>
              <w:rPr>
                <w:sz w:val="28"/>
                <w:szCs w:val="28"/>
                <w:lang w:val="uk-UA"/>
              </w:rPr>
            </w:pPr>
            <w:r>
              <w:rPr>
                <w:sz w:val="28"/>
                <w:szCs w:val="28"/>
                <w:lang w:val="uk-UA"/>
              </w:rPr>
              <w:t>Сергій ДМИТРЕНКО</w:t>
            </w:r>
          </w:p>
        </w:tc>
      </w:tr>
    </w:tbl>
    <w:p w:rsidR="00FA2A2D" w:rsidRDefault="00FA2A2D" w:rsidP="00FA2A2D">
      <w:pPr>
        <w:widowControl w:val="0"/>
        <w:tabs>
          <w:tab w:val="left" w:pos="566"/>
        </w:tabs>
        <w:autoSpaceDE w:val="0"/>
        <w:autoSpaceDN w:val="0"/>
        <w:adjustRightInd w:val="0"/>
        <w:rPr>
          <w:b/>
          <w:caps/>
          <w:sz w:val="28"/>
          <w:szCs w:val="28"/>
          <w:lang w:val="uk-UA"/>
        </w:rPr>
      </w:pPr>
    </w:p>
    <w:p w:rsidR="00FA2A2D" w:rsidRDefault="00FA2A2D" w:rsidP="00FA2A2D">
      <w:pPr>
        <w:widowControl w:val="0"/>
        <w:tabs>
          <w:tab w:val="left" w:pos="566"/>
        </w:tabs>
        <w:autoSpaceDE w:val="0"/>
        <w:autoSpaceDN w:val="0"/>
        <w:adjustRightInd w:val="0"/>
        <w:rPr>
          <w:b/>
          <w:caps/>
          <w:sz w:val="28"/>
          <w:szCs w:val="28"/>
          <w:lang w:val="uk-UA"/>
        </w:rPr>
      </w:pPr>
    </w:p>
    <w:p w:rsidR="0057688E" w:rsidRDefault="0057688E" w:rsidP="00FA2A2D">
      <w:pPr>
        <w:widowControl w:val="0"/>
        <w:tabs>
          <w:tab w:val="left" w:pos="566"/>
        </w:tabs>
        <w:autoSpaceDE w:val="0"/>
        <w:autoSpaceDN w:val="0"/>
        <w:adjustRightInd w:val="0"/>
        <w:rPr>
          <w:b/>
          <w:caps/>
          <w:sz w:val="28"/>
          <w:szCs w:val="28"/>
          <w:lang w:val="uk-UA"/>
        </w:rPr>
      </w:pPr>
    </w:p>
    <w:sectPr w:rsidR="0057688E" w:rsidSect="004E601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1E6D87"/>
    <w:rsid w:val="00221D7C"/>
    <w:rsid w:val="002465C0"/>
    <w:rsid w:val="002F1775"/>
    <w:rsid w:val="002F6CA0"/>
    <w:rsid w:val="0034006A"/>
    <w:rsid w:val="003C0359"/>
    <w:rsid w:val="004E6012"/>
    <w:rsid w:val="00551D57"/>
    <w:rsid w:val="005645B8"/>
    <w:rsid w:val="0057688E"/>
    <w:rsid w:val="005A41B0"/>
    <w:rsid w:val="007204B0"/>
    <w:rsid w:val="00806B2E"/>
    <w:rsid w:val="009A47A9"/>
    <w:rsid w:val="00A64D49"/>
    <w:rsid w:val="00B12B13"/>
    <w:rsid w:val="00BB1077"/>
    <w:rsid w:val="00BC0128"/>
    <w:rsid w:val="00E25AA3"/>
    <w:rsid w:val="00E75A0E"/>
    <w:rsid w:val="00F83935"/>
    <w:rsid w:val="00FA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1059"/>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DE5A-0EAD-44D1-83E8-D3CB1320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4</cp:revision>
  <cp:lastPrinted>2023-11-23T12:03:00Z</cp:lastPrinted>
  <dcterms:created xsi:type="dcterms:W3CDTF">2023-11-29T13:09:00Z</dcterms:created>
  <dcterms:modified xsi:type="dcterms:W3CDTF">2023-11-29T13:19:00Z</dcterms:modified>
</cp:coreProperties>
</file>