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71"/>
        <w:gridCol w:w="991"/>
        <w:gridCol w:w="285"/>
        <w:gridCol w:w="4091"/>
        <w:gridCol w:w="19"/>
      </w:tblGrid>
      <w:tr w:rsidR="00B56A22" w:rsidRPr="00B56A22" w:rsidTr="00C87401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6A2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C89D4DB" wp14:editId="2EB7C73A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6A22" w:rsidRPr="00B56A22" w:rsidTr="00C87401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</w:tr>
      <w:tr w:rsidR="00B56A22" w:rsidRPr="00B56A22" w:rsidTr="00C87401">
        <w:trPr>
          <w:gridAfter w:val="1"/>
          <w:wAfter w:w="19" w:type="dxa"/>
          <w:jc w:val="center"/>
        </w:trPr>
        <w:tc>
          <w:tcPr>
            <w:tcW w:w="9615" w:type="dxa"/>
            <w:gridSpan w:val="5"/>
            <w:shd w:val="clear" w:color="auto" w:fill="auto"/>
          </w:tcPr>
          <w:p w:rsidR="00B56A22" w:rsidRPr="007C73B6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7C73B6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B56A22" w:rsidRPr="007C73B6" w:rsidRDefault="00B56A22" w:rsidP="00C87401">
            <w:pPr>
              <w:jc w:val="center"/>
              <w:rPr>
                <w:sz w:val="32"/>
                <w:szCs w:val="32"/>
                <w:lang w:val="uk-UA"/>
              </w:rPr>
            </w:pPr>
            <w:r w:rsidRPr="007C73B6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B56A22" w:rsidRPr="00B56A22" w:rsidRDefault="00B56A22" w:rsidP="00B56A22">
            <w:pPr>
              <w:pStyle w:val="a3"/>
              <w:outlineLvl w:val="0"/>
              <w:rPr>
                <w:b/>
                <w:szCs w:val="28"/>
                <w:lang w:val="ru-RU"/>
              </w:rPr>
            </w:pPr>
            <w:r w:rsidRPr="007C73B6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Pr="00B56A22">
              <w:rPr>
                <w:b/>
                <w:szCs w:val="28"/>
                <w:lang w:val="ru-RU"/>
              </w:rPr>
              <w:t xml:space="preserve"> </w:t>
            </w:r>
            <w:r w:rsidRPr="00B56A22">
              <w:rPr>
                <w:i/>
                <w:iCs/>
                <w:noProof/>
                <w:szCs w:val="28"/>
              </w:rPr>
              <w:t xml:space="preserve"> </w:t>
            </w:r>
          </w:p>
        </w:tc>
      </w:tr>
      <w:tr w:rsidR="00B56A22" w:rsidRPr="00B56A22" w:rsidTr="00C87401">
        <w:trPr>
          <w:gridAfter w:val="1"/>
          <w:wAfter w:w="19" w:type="dxa"/>
          <w:jc w:val="center"/>
        </w:trPr>
        <w:tc>
          <w:tcPr>
            <w:tcW w:w="9615" w:type="dxa"/>
            <w:gridSpan w:val="5"/>
            <w:shd w:val="clear" w:color="auto" w:fill="auto"/>
          </w:tcPr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B56A22" w:rsidRPr="00B56A22" w:rsidTr="00C87401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B56A22" w:rsidRPr="00B56A22" w:rsidRDefault="005261E7" w:rsidP="00C874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30.11.2023</w:t>
            </w:r>
          </w:p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A22" w:rsidRPr="00B56A22" w:rsidRDefault="00B56A22" w:rsidP="00C87401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B56A22">
              <w:rPr>
                <w:sz w:val="28"/>
                <w:szCs w:val="28"/>
                <w:lang w:val="uk-UA"/>
              </w:rPr>
              <w:t>м. Суми</w:t>
            </w:r>
          </w:p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B56A22" w:rsidRPr="00B56A22" w:rsidRDefault="005261E7" w:rsidP="00C87401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</w:t>
            </w:r>
            <w:r w:rsidR="00B56A22" w:rsidRPr="00B56A2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50-</w:t>
            </w:r>
            <w:r w:rsidR="00B56A22" w:rsidRPr="00B56A22">
              <w:rPr>
                <w:sz w:val="28"/>
                <w:szCs w:val="28"/>
                <w:lang w:val="uk-UA"/>
              </w:rPr>
              <w:t>СМР</w:t>
            </w:r>
          </w:p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A22" w:rsidRPr="00B56A22" w:rsidTr="00E44A07">
        <w:tblPrEx>
          <w:jc w:val="left"/>
        </w:tblPrEx>
        <w:trPr>
          <w:trHeight w:val="1170"/>
        </w:trPr>
        <w:tc>
          <w:tcPr>
            <w:tcW w:w="4248" w:type="dxa"/>
            <w:gridSpan w:val="2"/>
            <w:shd w:val="clear" w:color="auto" w:fill="auto"/>
          </w:tcPr>
          <w:p w:rsidR="00B56A22" w:rsidRPr="00B56A22" w:rsidRDefault="00B56A22" w:rsidP="00165A1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56A22">
              <w:rPr>
                <w:sz w:val="28"/>
                <w:szCs w:val="28"/>
                <w:lang w:val="uk-UA"/>
              </w:rPr>
              <w:t xml:space="preserve">Про </w:t>
            </w:r>
            <w:r w:rsidR="00165A1A">
              <w:rPr>
                <w:sz w:val="28"/>
                <w:szCs w:val="28"/>
                <w:lang w:val="uk-UA"/>
              </w:rPr>
              <w:t>гарантії дотримання вимог колективних договорів</w:t>
            </w:r>
            <w:r w:rsidR="006D2C51">
              <w:rPr>
                <w:sz w:val="28"/>
                <w:szCs w:val="28"/>
                <w:lang w:val="uk-UA"/>
              </w:rPr>
              <w:t>, угод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56A22" w:rsidRPr="00B56A22" w:rsidRDefault="00B56A22" w:rsidP="00C87401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56A22" w:rsidRPr="00B56A22" w:rsidRDefault="00B56A22" w:rsidP="00C8740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A22" w:rsidRPr="00165A1A" w:rsidTr="00C87401">
        <w:tblPrEx>
          <w:jc w:val="left"/>
        </w:tblPrEx>
        <w:trPr>
          <w:trHeight w:val="2636"/>
        </w:trPr>
        <w:tc>
          <w:tcPr>
            <w:tcW w:w="9634" w:type="dxa"/>
            <w:gridSpan w:val="6"/>
            <w:shd w:val="clear" w:color="auto" w:fill="auto"/>
          </w:tcPr>
          <w:p w:rsidR="00B56A22" w:rsidRPr="00600E8C" w:rsidRDefault="002974BE" w:rsidP="00E7712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iCs/>
                <w:sz w:val="28"/>
                <w:szCs w:val="28"/>
                <w:lang w:val="uk-UA"/>
              </w:rPr>
            </w:pPr>
            <w:r w:rsidRPr="00600E8C">
              <w:rPr>
                <w:iCs/>
                <w:sz w:val="28"/>
                <w:szCs w:val="28"/>
                <w:lang w:val="uk-UA"/>
              </w:rPr>
              <w:t>З метою забезпечення неухильного дотримання і виконання вимог законодавства</w:t>
            </w:r>
            <w:r w:rsidR="00997E4A" w:rsidRPr="00600E8C">
              <w:rPr>
                <w:iCs/>
                <w:sz w:val="28"/>
                <w:szCs w:val="28"/>
                <w:lang w:val="uk-UA"/>
              </w:rPr>
              <w:t>,</w:t>
            </w:r>
            <w:r w:rsidRPr="00600E8C">
              <w:rPr>
                <w:iCs/>
                <w:sz w:val="28"/>
                <w:szCs w:val="28"/>
                <w:lang w:val="uk-UA"/>
              </w:rPr>
              <w:t xml:space="preserve"> колективних договорів,</w:t>
            </w:r>
            <w:r w:rsidR="00997E4A" w:rsidRPr="00600E8C">
              <w:rPr>
                <w:iCs/>
                <w:sz w:val="28"/>
                <w:szCs w:val="28"/>
                <w:lang w:val="uk-UA"/>
              </w:rPr>
              <w:t xml:space="preserve"> угод,</w:t>
            </w:r>
            <w:r w:rsidRPr="00600E8C">
              <w:rPr>
                <w:iCs/>
                <w:sz w:val="28"/>
                <w:szCs w:val="28"/>
                <w:lang w:val="uk-UA"/>
              </w:rPr>
              <w:t xml:space="preserve"> захисту трудових прав та інтересів працівників, розглянувши </w:t>
            </w:r>
            <w:r w:rsidR="00B91541" w:rsidRPr="00600E8C">
              <w:rPr>
                <w:iCs/>
                <w:sz w:val="28"/>
                <w:szCs w:val="28"/>
                <w:lang w:val="uk-UA"/>
              </w:rPr>
              <w:t>подання</w:t>
            </w:r>
            <w:r w:rsidRPr="00600E8C">
              <w:rPr>
                <w:iCs/>
                <w:sz w:val="28"/>
                <w:szCs w:val="28"/>
                <w:lang w:val="uk-UA"/>
              </w:rPr>
              <w:t xml:space="preserve"> представників трудових колективів </w:t>
            </w:r>
            <w:r w:rsidR="00B91541" w:rsidRPr="00600E8C">
              <w:rPr>
                <w:iCs/>
                <w:sz w:val="28"/>
                <w:szCs w:val="28"/>
                <w:lang w:val="uk-UA"/>
              </w:rPr>
              <w:t xml:space="preserve">комунальних підприємств, установ, організацій Сумської міської територіальної громади, відповідно до </w:t>
            </w:r>
            <w:proofErr w:type="spellStart"/>
            <w:r w:rsidR="002752FF" w:rsidRPr="00600E8C">
              <w:rPr>
                <w:iCs/>
                <w:sz w:val="28"/>
                <w:szCs w:val="28"/>
                <w:lang w:val="uk-UA"/>
              </w:rPr>
              <w:t>гл</w:t>
            </w:r>
            <w:proofErr w:type="spellEnd"/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. ІІ, </w:t>
            </w:r>
            <w:proofErr w:type="spellStart"/>
            <w:r w:rsidR="002752FF" w:rsidRPr="00600E8C">
              <w:rPr>
                <w:iCs/>
                <w:sz w:val="28"/>
                <w:szCs w:val="28"/>
                <w:lang w:val="uk-UA"/>
              </w:rPr>
              <w:t>ст</w:t>
            </w:r>
            <w:r w:rsidR="00F4485D">
              <w:rPr>
                <w:iCs/>
                <w:sz w:val="28"/>
                <w:szCs w:val="28"/>
                <w:lang w:val="uk-UA"/>
              </w:rPr>
              <w:t>.ст</w:t>
            </w:r>
            <w:proofErr w:type="spellEnd"/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. </w:t>
            </w:r>
            <w:r w:rsidR="00F4485D">
              <w:rPr>
                <w:iCs/>
                <w:sz w:val="28"/>
                <w:szCs w:val="28"/>
                <w:lang w:val="uk-UA"/>
              </w:rPr>
              <w:t xml:space="preserve">97, 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98 Кодексу законів про працю України, </w:t>
            </w:r>
            <w:proofErr w:type="spellStart"/>
            <w:r w:rsidR="002752FF" w:rsidRPr="00600E8C">
              <w:rPr>
                <w:iCs/>
                <w:sz w:val="28"/>
                <w:szCs w:val="28"/>
                <w:lang w:val="uk-UA"/>
              </w:rPr>
              <w:t>ст.ст</w:t>
            </w:r>
            <w:proofErr w:type="spellEnd"/>
            <w:r w:rsidR="002752FF" w:rsidRPr="00600E8C">
              <w:rPr>
                <w:iCs/>
                <w:sz w:val="28"/>
                <w:szCs w:val="28"/>
                <w:lang w:val="uk-UA"/>
              </w:rPr>
              <w:t>. 4, 5, 14-16, 21, 22, 36 Закону України «Про оплату праці»,</w:t>
            </w:r>
            <w:r w:rsidR="00B91541" w:rsidRPr="00600E8C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600E8C">
              <w:rPr>
                <w:iCs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="002752FF" w:rsidRPr="00600E8C">
              <w:rPr>
                <w:iCs/>
                <w:sz w:val="28"/>
                <w:szCs w:val="28"/>
                <w:lang w:val="uk-UA"/>
              </w:rPr>
              <w:t>ст.ст</w:t>
            </w:r>
            <w:proofErr w:type="spellEnd"/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. 6, 9, 15, 18 Закону України «Про колективні договори і угоди», </w:t>
            </w:r>
            <w:proofErr w:type="spellStart"/>
            <w:r w:rsidR="002752FF" w:rsidRPr="00600E8C">
              <w:rPr>
                <w:iCs/>
                <w:sz w:val="28"/>
                <w:szCs w:val="28"/>
                <w:lang w:val="uk-UA"/>
              </w:rPr>
              <w:t>ст.ст</w:t>
            </w:r>
            <w:proofErr w:type="spellEnd"/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. 19, 21, 46 Закону України «Про професійні спілки, їх права та гарантії діяльності», </w:t>
            </w:r>
            <w:r w:rsidR="00B91541" w:rsidRPr="00600E8C">
              <w:rPr>
                <w:iCs/>
                <w:sz w:val="28"/>
                <w:szCs w:val="28"/>
                <w:lang w:val="uk-UA"/>
              </w:rPr>
              <w:t xml:space="preserve">Регіональної угоди між Стороною органів влади Сумської області, Спільним представницьким органом Сторони профспілок Сумської області та Спільним представницьким органом Сторони роботодавців на території Сумської області на 2020-2025 роки, 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колективних договорів, укладених на підприємствах, установах та організаціях комунальної форми власності Сумської міської територіальної громади, </w:t>
            </w:r>
            <w:r w:rsidR="00997E4A" w:rsidRPr="00600E8C">
              <w:rPr>
                <w:iCs/>
                <w:sz w:val="28"/>
                <w:szCs w:val="28"/>
                <w:lang w:val="uk-UA"/>
              </w:rPr>
              <w:t xml:space="preserve">у межах </w:t>
            </w:r>
            <w:r w:rsidR="002742F2">
              <w:rPr>
                <w:iCs/>
                <w:sz w:val="28"/>
                <w:szCs w:val="28"/>
                <w:lang w:val="uk-UA"/>
              </w:rPr>
              <w:t>реалізації</w:t>
            </w:r>
            <w:r w:rsidR="00997E4A" w:rsidRPr="00600E8C">
              <w:rPr>
                <w:iCs/>
                <w:sz w:val="28"/>
                <w:szCs w:val="28"/>
                <w:lang w:val="uk-UA"/>
              </w:rPr>
              <w:t xml:space="preserve"> наданого законом повноваження </w:t>
            </w:r>
            <w:r w:rsidR="00997E4A" w:rsidRPr="00600E8C">
              <w:rPr>
                <w:sz w:val="28"/>
                <w:szCs w:val="28"/>
                <w:shd w:val="clear" w:color="auto" w:fill="FFFFFF"/>
                <w:lang w:val="uk-UA"/>
              </w:rPr>
              <w:t>здійснення контролю за їх виконанням</w:t>
            </w:r>
            <w:r w:rsidR="00E7712C" w:rsidRPr="00600E8C">
              <w:rPr>
                <w:sz w:val="28"/>
                <w:szCs w:val="28"/>
                <w:shd w:val="clear" w:color="auto" w:fill="FFFFFF"/>
                <w:lang w:val="uk-UA"/>
              </w:rPr>
              <w:t>, зважаючи на законодавчі</w:t>
            </w:r>
            <w:r w:rsidR="00997E4A" w:rsidRPr="00600E8C">
              <w:rPr>
                <w:sz w:val="28"/>
                <w:szCs w:val="28"/>
                <w:shd w:val="clear" w:color="auto" w:fill="FFFFFF"/>
                <w:lang w:val="uk-UA"/>
              </w:rPr>
              <w:t xml:space="preserve"> заборон</w:t>
            </w:r>
            <w:r w:rsidR="00E7712C" w:rsidRPr="00600E8C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997E4A" w:rsidRPr="00600E8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суб'єктам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організації оплати праці в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односторонньому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приймати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рішення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з питань оплати праці,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що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погіршують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умови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встановлені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законодавством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угодами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E7712C" w:rsidRPr="00600E8C">
              <w:rPr>
                <w:sz w:val="28"/>
                <w:szCs w:val="28"/>
                <w:lang w:val="ru-RU"/>
              </w:rPr>
              <w:t>колективними</w:t>
            </w:r>
            <w:proofErr w:type="spellEnd"/>
            <w:r w:rsidR="00E7712C" w:rsidRPr="00600E8C">
              <w:rPr>
                <w:sz w:val="28"/>
                <w:szCs w:val="28"/>
                <w:lang w:val="ru-RU"/>
              </w:rPr>
              <w:t xml:space="preserve"> договорами,</w:t>
            </w:r>
            <w:r w:rsidR="00E7712C" w:rsidRPr="00600E8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97E4A" w:rsidRPr="00600E8C">
              <w:rPr>
                <w:sz w:val="28"/>
                <w:szCs w:val="28"/>
                <w:shd w:val="clear" w:color="auto" w:fill="FFFFFF"/>
                <w:lang w:val="uk-UA"/>
              </w:rPr>
              <w:t>будь-якого втручання, яке може обмежити законні права працівників та їх представників при викона</w:t>
            </w:r>
            <w:r w:rsidR="00E7712C" w:rsidRPr="00600E8C">
              <w:rPr>
                <w:sz w:val="28"/>
                <w:szCs w:val="28"/>
                <w:shd w:val="clear" w:color="auto" w:fill="FFFFFF"/>
                <w:lang w:val="uk-UA"/>
              </w:rPr>
              <w:t xml:space="preserve">нні колективних договорів, угод </w:t>
            </w:r>
            <w:r w:rsidR="00997E4A" w:rsidRPr="00600E8C">
              <w:rPr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беручи до уваги приписи </w:t>
            </w:r>
            <w:proofErr w:type="spellStart"/>
            <w:r w:rsidR="002752FF" w:rsidRPr="00600E8C">
              <w:rPr>
                <w:iCs/>
                <w:sz w:val="28"/>
                <w:szCs w:val="28"/>
                <w:lang w:val="uk-UA"/>
              </w:rPr>
              <w:t>ст.</w:t>
            </w:r>
            <w:r w:rsidR="005538D2">
              <w:rPr>
                <w:iCs/>
                <w:sz w:val="28"/>
                <w:szCs w:val="28"/>
                <w:lang w:val="uk-UA"/>
              </w:rPr>
              <w:t>ст</w:t>
            </w:r>
            <w:proofErr w:type="spellEnd"/>
            <w:r w:rsidR="005538D2">
              <w:rPr>
                <w:iCs/>
                <w:sz w:val="28"/>
                <w:szCs w:val="28"/>
                <w:lang w:val="uk-UA"/>
              </w:rPr>
              <w:t>.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 19</w:t>
            </w:r>
            <w:r w:rsidR="005538D2">
              <w:rPr>
                <w:iCs/>
                <w:sz w:val="28"/>
                <w:szCs w:val="28"/>
                <w:lang w:val="uk-UA"/>
              </w:rPr>
              <w:t>, 60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 Конституції України, </w:t>
            </w:r>
            <w:proofErr w:type="spellStart"/>
            <w:r w:rsidR="002752FF" w:rsidRPr="00600E8C">
              <w:rPr>
                <w:iCs/>
                <w:sz w:val="28"/>
                <w:szCs w:val="28"/>
                <w:lang w:val="uk-UA"/>
              </w:rPr>
              <w:t>ст.ст</w:t>
            </w:r>
            <w:proofErr w:type="spellEnd"/>
            <w:r w:rsidR="002752FF" w:rsidRPr="00600E8C">
              <w:rPr>
                <w:iCs/>
                <w:sz w:val="28"/>
                <w:szCs w:val="28"/>
                <w:lang w:val="uk-UA"/>
              </w:rPr>
              <w:t>.</w:t>
            </w:r>
            <w:r w:rsidR="00997E4A" w:rsidRPr="00600E8C">
              <w:rPr>
                <w:iCs/>
                <w:sz w:val="28"/>
                <w:szCs w:val="28"/>
                <w:lang w:val="uk-UA"/>
              </w:rPr>
              <w:t xml:space="preserve"> 24,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 59, 73</w:t>
            </w:r>
            <w:r w:rsidR="00664EF2">
              <w:rPr>
                <w:iCs/>
                <w:sz w:val="28"/>
                <w:szCs w:val="28"/>
                <w:lang w:val="uk-UA"/>
              </w:rPr>
              <w:t>, 76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 Закону України «Про місцеве самоврядування в Україні» щодо обов’язковості </w:t>
            </w:r>
            <w:r w:rsidR="00E7712C" w:rsidRPr="00600E8C">
              <w:rPr>
                <w:iCs/>
                <w:sz w:val="28"/>
                <w:szCs w:val="28"/>
                <w:lang w:val="uk-UA"/>
              </w:rPr>
              <w:t xml:space="preserve">лише 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тих актів ради, які </w:t>
            </w:r>
            <w:r w:rsidR="00D702DC">
              <w:rPr>
                <w:iCs/>
                <w:sz w:val="28"/>
                <w:szCs w:val="28"/>
                <w:lang w:val="uk-UA"/>
              </w:rPr>
              <w:t>прийняті в межах її</w:t>
            </w:r>
            <w:r w:rsidR="00E7712C" w:rsidRPr="00600E8C">
              <w:rPr>
                <w:iCs/>
                <w:sz w:val="28"/>
                <w:szCs w:val="28"/>
                <w:lang w:val="uk-UA"/>
              </w:rPr>
              <w:t xml:space="preserve"> повноважень, 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керуючись </w:t>
            </w:r>
            <w:r w:rsidR="00997E4A" w:rsidRPr="00600E8C">
              <w:rPr>
                <w:iCs/>
                <w:sz w:val="28"/>
                <w:szCs w:val="28"/>
                <w:lang w:val="uk-UA"/>
              </w:rPr>
              <w:t>абзацом 49</w:t>
            </w:r>
            <w:r w:rsidR="002752FF" w:rsidRPr="00600E8C">
              <w:rPr>
                <w:iCs/>
                <w:sz w:val="28"/>
                <w:szCs w:val="28"/>
                <w:lang w:val="uk-UA"/>
              </w:rPr>
              <w:t xml:space="preserve"> частини другої та пунктом 8 частини шостої статті 15 Закону України «Про правовий режим воєнного стану»,</w:t>
            </w:r>
          </w:p>
          <w:p w:rsidR="00B56A22" w:rsidRPr="000914BD" w:rsidRDefault="00B56A22" w:rsidP="00C8740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914BD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B27679" w:rsidRPr="00B56A22" w:rsidRDefault="00B27679" w:rsidP="00C8740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B56A22" w:rsidRPr="00B56A22" w:rsidRDefault="00594AF7" w:rsidP="00594AF7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600E8C">
              <w:rPr>
                <w:sz w:val="28"/>
                <w:szCs w:val="28"/>
                <w:lang w:val="uk-UA"/>
              </w:rPr>
              <w:t>Пункти 1, 3 р</w:t>
            </w:r>
            <w:r w:rsidR="00B27679">
              <w:rPr>
                <w:sz w:val="28"/>
                <w:szCs w:val="28"/>
                <w:lang w:val="uk-UA"/>
              </w:rPr>
              <w:t>ішення Сумської міської ради</w:t>
            </w:r>
            <w:r w:rsidR="00853E32">
              <w:rPr>
                <w:sz w:val="28"/>
                <w:szCs w:val="28"/>
                <w:lang w:val="uk-UA"/>
              </w:rPr>
              <w:t xml:space="preserve"> від 26.07.2023 № 3777-МР «Про обмеження граничного розміру заробітної плати працівникам виконавчих органів Сумської міської ради, комунальних підприємств та </w:t>
            </w:r>
            <w:r w:rsidR="00853E32">
              <w:rPr>
                <w:sz w:val="28"/>
                <w:szCs w:val="28"/>
                <w:lang w:val="uk-UA"/>
              </w:rPr>
              <w:lastRenderedPageBreak/>
              <w:t xml:space="preserve">установ Сумської міської ради на період воєнного стану» </w:t>
            </w:r>
            <w:r w:rsidR="00B27679">
              <w:rPr>
                <w:sz w:val="28"/>
                <w:szCs w:val="28"/>
                <w:lang w:val="uk-UA"/>
              </w:rPr>
              <w:t>вважати таким</w:t>
            </w:r>
            <w:r w:rsidR="00600E8C">
              <w:rPr>
                <w:sz w:val="28"/>
                <w:szCs w:val="28"/>
                <w:lang w:val="uk-UA"/>
              </w:rPr>
              <w:t>и</w:t>
            </w:r>
            <w:r w:rsidR="00B27679">
              <w:rPr>
                <w:sz w:val="28"/>
                <w:szCs w:val="28"/>
                <w:lang w:val="uk-UA"/>
              </w:rPr>
              <w:t xml:space="preserve">, що </w:t>
            </w:r>
            <w:r w:rsidR="0096371B">
              <w:rPr>
                <w:sz w:val="28"/>
                <w:szCs w:val="28"/>
                <w:lang w:val="uk-UA"/>
              </w:rPr>
              <w:t>не є обов’язковим</w:t>
            </w:r>
            <w:r w:rsidR="00600E8C">
              <w:rPr>
                <w:sz w:val="28"/>
                <w:szCs w:val="28"/>
                <w:lang w:val="uk-UA"/>
              </w:rPr>
              <w:t>и</w:t>
            </w:r>
            <w:r w:rsidR="0096371B">
              <w:rPr>
                <w:sz w:val="28"/>
                <w:szCs w:val="28"/>
                <w:lang w:val="uk-UA"/>
              </w:rPr>
              <w:t xml:space="preserve"> до </w:t>
            </w:r>
            <w:r w:rsidR="00853E32">
              <w:rPr>
                <w:sz w:val="28"/>
                <w:szCs w:val="28"/>
                <w:lang w:val="uk-UA"/>
              </w:rPr>
              <w:t xml:space="preserve">виконання з підстав прийняття </w:t>
            </w:r>
            <w:r w:rsidR="00600E8C">
              <w:rPr>
                <w:sz w:val="28"/>
                <w:szCs w:val="28"/>
                <w:lang w:val="uk-UA"/>
              </w:rPr>
              <w:t>їх</w:t>
            </w:r>
            <w:r w:rsidR="0096371B">
              <w:rPr>
                <w:sz w:val="28"/>
                <w:szCs w:val="28"/>
                <w:lang w:val="uk-UA"/>
              </w:rPr>
              <w:t xml:space="preserve"> </w:t>
            </w:r>
            <w:r w:rsidR="00E925BF">
              <w:rPr>
                <w:sz w:val="28"/>
                <w:szCs w:val="28"/>
                <w:lang w:val="uk-UA"/>
              </w:rPr>
              <w:t>поза межами повноважен</w:t>
            </w:r>
            <w:r w:rsidR="00646075">
              <w:rPr>
                <w:sz w:val="28"/>
                <w:szCs w:val="28"/>
                <w:lang w:val="uk-UA"/>
              </w:rPr>
              <w:t>ь</w:t>
            </w:r>
            <w:r w:rsidR="00B27679">
              <w:rPr>
                <w:sz w:val="28"/>
                <w:szCs w:val="28"/>
                <w:lang w:val="uk-UA"/>
              </w:rPr>
              <w:t xml:space="preserve"> Сумської міської ради та не підляга</w:t>
            </w:r>
            <w:r w:rsidR="00600E8C">
              <w:rPr>
                <w:sz w:val="28"/>
                <w:szCs w:val="28"/>
                <w:lang w:val="uk-UA"/>
              </w:rPr>
              <w:t>ють</w:t>
            </w:r>
            <w:r w:rsidR="00B56A22" w:rsidRPr="00B56A22">
              <w:rPr>
                <w:sz w:val="28"/>
                <w:szCs w:val="28"/>
                <w:lang w:val="uk-UA"/>
              </w:rPr>
              <w:t xml:space="preserve"> </w:t>
            </w:r>
            <w:r w:rsidR="00B27679">
              <w:rPr>
                <w:sz w:val="28"/>
                <w:szCs w:val="28"/>
                <w:lang w:val="uk-UA"/>
              </w:rPr>
              <w:t>виконанню.</w:t>
            </w:r>
            <w:r w:rsidR="00B56A22" w:rsidRPr="00B56A22">
              <w:rPr>
                <w:sz w:val="28"/>
                <w:szCs w:val="28"/>
                <w:lang w:val="uk-UA"/>
              </w:rPr>
              <w:t xml:space="preserve"> </w:t>
            </w:r>
          </w:p>
          <w:p w:rsidR="00600E8C" w:rsidRDefault="00594AF7" w:rsidP="00594AF7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BE1C6E">
              <w:rPr>
                <w:sz w:val="28"/>
                <w:szCs w:val="28"/>
                <w:lang w:val="uk-UA"/>
              </w:rPr>
              <w:t>Керівникам виконавчих органів Сумської міської ради</w:t>
            </w:r>
            <w:r w:rsidR="00600E8C">
              <w:rPr>
                <w:sz w:val="28"/>
                <w:szCs w:val="28"/>
                <w:lang w:val="uk-UA"/>
              </w:rPr>
              <w:t>, комунальних підприємств</w:t>
            </w:r>
            <w:r w:rsidR="003F3A91">
              <w:rPr>
                <w:sz w:val="28"/>
                <w:szCs w:val="28"/>
                <w:lang w:val="uk-UA"/>
              </w:rPr>
              <w:t>, установ</w:t>
            </w:r>
            <w:r w:rsidR="00600E8C">
              <w:rPr>
                <w:sz w:val="28"/>
                <w:szCs w:val="28"/>
                <w:lang w:val="uk-UA"/>
              </w:rPr>
              <w:t xml:space="preserve"> Сумської міської територіальної громади забезпечити неухильне дотримання вимог законодавства, колективних договорів та угод в частині оплати праці.</w:t>
            </w:r>
          </w:p>
          <w:p w:rsidR="00B56A22" w:rsidRDefault="00594AF7" w:rsidP="00164A44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600E8C">
              <w:rPr>
                <w:sz w:val="28"/>
                <w:szCs w:val="28"/>
                <w:lang w:val="uk-UA"/>
              </w:rPr>
              <w:t>Контроль за виконанням даного наказу залишаю за собою.</w:t>
            </w:r>
          </w:p>
          <w:p w:rsidR="00600E8C" w:rsidRDefault="00600E8C" w:rsidP="00164A44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</w:p>
          <w:p w:rsidR="00600E8C" w:rsidRDefault="00600E8C" w:rsidP="00164A44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</w:p>
          <w:p w:rsidR="00600E8C" w:rsidRDefault="00600E8C" w:rsidP="00164A44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</w:p>
          <w:p w:rsidR="00600E8C" w:rsidRPr="00B56A22" w:rsidRDefault="00600E8C" w:rsidP="00164A44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85A4D" w:rsidRPr="00DB16F4" w:rsidRDefault="00B56A22" w:rsidP="005261E7">
      <w:pPr>
        <w:pStyle w:val="a3"/>
        <w:jc w:val="both"/>
        <w:outlineLvl w:val="0"/>
        <w:rPr>
          <w:szCs w:val="28"/>
        </w:rPr>
      </w:pPr>
      <w:r w:rsidRPr="00B56A22">
        <w:rPr>
          <w:szCs w:val="28"/>
        </w:rPr>
        <w:lastRenderedPageBreak/>
        <w:t xml:space="preserve">Начальник </w:t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  <w:t>Олексій ДРОЗДЕНКО</w:t>
      </w:r>
    </w:p>
    <w:sectPr w:rsidR="00785A4D" w:rsidRPr="00DB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E81"/>
    <w:multiLevelType w:val="multilevel"/>
    <w:tmpl w:val="9996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955BA"/>
    <w:multiLevelType w:val="multilevel"/>
    <w:tmpl w:val="124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77CCA"/>
    <w:multiLevelType w:val="multilevel"/>
    <w:tmpl w:val="4AF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F1554"/>
    <w:multiLevelType w:val="multilevel"/>
    <w:tmpl w:val="C3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07E40"/>
    <w:multiLevelType w:val="multilevel"/>
    <w:tmpl w:val="469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C"/>
    <w:rsid w:val="000273FB"/>
    <w:rsid w:val="000373A9"/>
    <w:rsid w:val="000914BD"/>
    <w:rsid w:val="00095772"/>
    <w:rsid w:val="00164A44"/>
    <w:rsid w:val="00165A1A"/>
    <w:rsid w:val="001775B6"/>
    <w:rsid w:val="001E7C72"/>
    <w:rsid w:val="002016E5"/>
    <w:rsid w:val="00216F98"/>
    <w:rsid w:val="00255740"/>
    <w:rsid w:val="002742F2"/>
    <w:rsid w:val="002752FF"/>
    <w:rsid w:val="002941FC"/>
    <w:rsid w:val="002974BE"/>
    <w:rsid w:val="003E2095"/>
    <w:rsid w:val="003F3A91"/>
    <w:rsid w:val="00401DA1"/>
    <w:rsid w:val="00464EA8"/>
    <w:rsid w:val="005261E7"/>
    <w:rsid w:val="00546734"/>
    <w:rsid w:val="005538D2"/>
    <w:rsid w:val="0057038C"/>
    <w:rsid w:val="00594AF7"/>
    <w:rsid w:val="00600E8C"/>
    <w:rsid w:val="00646075"/>
    <w:rsid w:val="00664EF2"/>
    <w:rsid w:val="006A3633"/>
    <w:rsid w:val="006D2C51"/>
    <w:rsid w:val="00785A4D"/>
    <w:rsid w:val="007C0E86"/>
    <w:rsid w:val="007C73B6"/>
    <w:rsid w:val="00853E32"/>
    <w:rsid w:val="008F77E5"/>
    <w:rsid w:val="00912489"/>
    <w:rsid w:val="0096371B"/>
    <w:rsid w:val="0097317D"/>
    <w:rsid w:val="00997E4A"/>
    <w:rsid w:val="009A1437"/>
    <w:rsid w:val="009C128F"/>
    <w:rsid w:val="009C461C"/>
    <w:rsid w:val="00A93F3D"/>
    <w:rsid w:val="00B13D7F"/>
    <w:rsid w:val="00B27679"/>
    <w:rsid w:val="00B56A22"/>
    <w:rsid w:val="00B80AD1"/>
    <w:rsid w:val="00B91541"/>
    <w:rsid w:val="00B94430"/>
    <w:rsid w:val="00BE1C6E"/>
    <w:rsid w:val="00C87401"/>
    <w:rsid w:val="00CC2D7C"/>
    <w:rsid w:val="00CD6638"/>
    <w:rsid w:val="00CE18EC"/>
    <w:rsid w:val="00D702DC"/>
    <w:rsid w:val="00DB16F4"/>
    <w:rsid w:val="00DE10DE"/>
    <w:rsid w:val="00DF6337"/>
    <w:rsid w:val="00E42595"/>
    <w:rsid w:val="00E44A07"/>
    <w:rsid w:val="00E47100"/>
    <w:rsid w:val="00E51521"/>
    <w:rsid w:val="00E7712C"/>
    <w:rsid w:val="00E8693E"/>
    <w:rsid w:val="00E925BF"/>
    <w:rsid w:val="00F12C23"/>
    <w:rsid w:val="00F4485D"/>
    <w:rsid w:val="00F47A9A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5C12"/>
  <w15:docId w15:val="{B035A42E-DBCB-4ABE-AFA8-CC3E5BAA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12C2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56A22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594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10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997E4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rvts9">
    <w:name w:val="rvts9"/>
    <w:basedOn w:val="a0"/>
    <w:rsid w:val="00997E4A"/>
  </w:style>
  <w:style w:type="paragraph" w:styleId="a7">
    <w:name w:val="No Spacing"/>
    <w:uiPriority w:val="1"/>
    <w:qFormat/>
    <w:rsid w:val="0025574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5574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5574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F12C2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F12C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31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758F-647B-4AF5-9F43-54E2BD6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Волобуєва Оксана Володимирівна</cp:lastModifiedBy>
  <cp:revision>3</cp:revision>
  <cp:lastPrinted>2023-12-01T11:29:00Z</cp:lastPrinted>
  <dcterms:created xsi:type="dcterms:W3CDTF">2023-12-01T11:31:00Z</dcterms:created>
  <dcterms:modified xsi:type="dcterms:W3CDTF">2023-12-01T11:35:00Z</dcterms:modified>
</cp:coreProperties>
</file>