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A75ED" w:rsidRPr="00754689" w:rsidRDefault="00AA75ED" w:rsidP="00814655">
      <w:pPr>
        <w:tabs>
          <w:tab w:val="left" w:pos="-284"/>
        </w:tabs>
        <w:jc w:val="center"/>
        <w:rPr>
          <w:sz w:val="24"/>
          <w:szCs w:val="24"/>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A75ED" w:rsidRDefault="00814655" w:rsidP="00814655">
      <w:pPr>
        <w:pStyle w:val="a7"/>
        <w:outlineLvl w:val="0"/>
        <w:rPr>
          <w:b/>
          <w:sz w:val="32"/>
          <w:szCs w:val="32"/>
          <w:lang w:val="ru-RU"/>
        </w:rPr>
      </w:pPr>
      <w:r w:rsidRPr="00AA75ED">
        <w:rPr>
          <w:b/>
          <w:sz w:val="32"/>
          <w:szCs w:val="32"/>
          <w:lang w:val="ru-RU"/>
        </w:rPr>
        <w:t>НАКАЗ</w:t>
      </w:r>
    </w:p>
    <w:tbl>
      <w:tblPr>
        <w:tblW w:w="9776" w:type="dxa"/>
        <w:tblInd w:w="-142" w:type="dxa"/>
        <w:tblLook w:val="01E0" w:firstRow="1" w:lastRow="1" w:firstColumn="1" w:lastColumn="1" w:noHBand="0" w:noVBand="0"/>
      </w:tblPr>
      <w:tblGrid>
        <w:gridCol w:w="142"/>
        <w:gridCol w:w="4248"/>
        <w:gridCol w:w="572"/>
        <w:gridCol w:w="208"/>
        <w:gridCol w:w="496"/>
        <w:gridCol w:w="4110"/>
      </w:tblGrid>
      <w:tr w:rsidR="00AA75ED" w:rsidRPr="00C5700F" w:rsidTr="00AA75ED">
        <w:trPr>
          <w:gridAfter w:val="3"/>
          <w:wAfter w:w="4814" w:type="dxa"/>
        </w:trPr>
        <w:tc>
          <w:tcPr>
            <w:tcW w:w="4962" w:type="dxa"/>
            <w:gridSpan w:val="3"/>
            <w:shd w:val="clear" w:color="auto" w:fill="auto"/>
          </w:tcPr>
          <w:p w:rsidR="00AA75ED" w:rsidRPr="00AA75ED" w:rsidRDefault="00AA75ED" w:rsidP="00AA75ED">
            <w:pPr>
              <w:rPr>
                <w:sz w:val="27"/>
                <w:szCs w:val="27"/>
                <w:lang w:val="uk-UA"/>
              </w:rPr>
            </w:pPr>
            <w:r>
              <w:rPr>
                <w:sz w:val="27"/>
                <w:szCs w:val="27"/>
                <w:lang w:val="uk-UA"/>
              </w:rPr>
              <w:t xml:space="preserve"> </w:t>
            </w:r>
          </w:p>
        </w:tc>
      </w:tr>
      <w:tr w:rsidR="00AA75ED" w:rsidRPr="00C5700F" w:rsidTr="00AA75ED">
        <w:trPr>
          <w:gridBefore w:val="1"/>
          <w:wBefore w:w="142" w:type="dxa"/>
          <w:trHeight w:val="675"/>
        </w:trPr>
        <w:tc>
          <w:tcPr>
            <w:tcW w:w="4248" w:type="dxa"/>
            <w:shd w:val="clear" w:color="auto" w:fill="auto"/>
          </w:tcPr>
          <w:p w:rsidR="00AA75ED" w:rsidRDefault="006A5A51" w:rsidP="0094056A">
            <w:pPr>
              <w:widowControl w:val="0"/>
              <w:autoSpaceDE w:val="0"/>
              <w:autoSpaceDN w:val="0"/>
              <w:adjustRightInd w:val="0"/>
              <w:jc w:val="both"/>
              <w:rPr>
                <w:sz w:val="28"/>
                <w:szCs w:val="28"/>
                <w:lang w:val="uk-UA"/>
              </w:rPr>
            </w:pPr>
            <w:bookmarkStart w:id="0" w:name="_GoBack"/>
            <w:r>
              <w:rPr>
                <w:sz w:val="28"/>
                <w:szCs w:val="28"/>
                <w:lang w:val="uk-UA"/>
              </w:rPr>
              <w:t>21.12.2023</w:t>
            </w:r>
          </w:p>
          <w:bookmarkEnd w:id="0"/>
          <w:p w:rsidR="00AA75ED" w:rsidRPr="00C5700F" w:rsidRDefault="00AA75ED" w:rsidP="0094056A">
            <w:pPr>
              <w:widowControl w:val="0"/>
              <w:tabs>
                <w:tab w:val="left" w:pos="8447"/>
              </w:tabs>
              <w:autoSpaceDE w:val="0"/>
              <w:autoSpaceDN w:val="0"/>
              <w:adjustRightInd w:val="0"/>
              <w:jc w:val="both"/>
              <w:rPr>
                <w:sz w:val="28"/>
                <w:szCs w:val="28"/>
                <w:lang w:val="uk-UA"/>
              </w:rPr>
            </w:pPr>
            <w:r>
              <w:rPr>
                <w:sz w:val="28"/>
                <w:szCs w:val="28"/>
                <w:lang w:val="uk-UA"/>
              </w:rPr>
              <w:t xml:space="preserve"> </w:t>
            </w:r>
            <w:r>
              <w:rPr>
                <w:i/>
                <w:iCs/>
                <w:noProof/>
                <w:sz w:val="28"/>
                <w:szCs w:val="28"/>
                <w:lang w:val="uk-UA"/>
              </w:rPr>
              <w:t xml:space="preserve"> </w:t>
            </w:r>
            <w:r>
              <w:rPr>
                <w:sz w:val="28"/>
                <w:szCs w:val="28"/>
                <w:lang w:val="uk-UA"/>
              </w:rPr>
              <w:t xml:space="preserve">                          </w:t>
            </w:r>
          </w:p>
        </w:tc>
        <w:tc>
          <w:tcPr>
            <w:tcW w:w="1276" w:type="dxa"/>
            <w:gridSpan w:val="3"/>
            <w:shd w:val="clear" w:color="auto" w:fill="auto"/>
          </w:tcPr>
          <w:p w:rsidR="00AA75ED" w:rsidRDefault="00AA75ED" w:rsidP="0094056A">
            <w:pPr>
              <w:widowControl w:val="0"/>
              <w:autoSpaceDE w:val="0"/>
              <w:autoSpaceDN w:val="0"/>
              <w:adjustRightInd w:val="0"/>
              <w:ind w:left="12"/>
              <w:jc w:val="both"/>
              <w:rPr>
                <w:sz w:val="28"/>
                <w:szCs w:val="28"/>
                <w:lang w:val="uk-UA"/>
              </w:rPr>
            </w:pPr>
            <w:r>
              <w:rPr>
                <w:sz w:val="28"/>
                <w:szCs w:val="28"/>
                <w:lang w:val="uk-UA"/>
              </w:rPr>
              <w:t>м. Суми</w:t>
            </w:r>
          </w:p>
          <w:p w:rsidR="00AA75ED" w:rsidRPr="00C5700F" w:rsidRDefault="00AA75ED" w:rsidP="0094056A">
            <w:pPr>
              <w:widowControl w:val="0"/>
              <w:tabs>
                <w:tab w:val="left" w:pos="8447"/>
              </w:tabs>
              <w:autoSpaceDE w:val="0"/>
              <w:autoSpaceDN w:val="0"/>
              <w:adjustRightInd w:val="0"/>
              <w:jc w:val="both"/>
              <w:rPr>
                <w:sz w:val="28"/>
                <w:szCs w:val="28"/>
                <w:lang w:val="uk-UA"/>
              </w:rPr>
            </w:pPr>
          </w:p>
        </w:tc>
        <w:tc>
          <w:tcPr>
            <w:tcW w:w="4110" w:type="dxa"/>
            <w:shd w:val="clear" w:color="auto" w:fill="auto"/>
          </w:tcPr>
          <w:p w:rsidR="00AA75ED" w:rsidRDefault="00AA75ED" w:rsidP="0094056A">
            <w:pPr>
              <w:widowControl w:val="0"/>
              <w:autoSpaceDE w:val="0"/>
              <w:autoSpaceDN w:val="0"/>
              <w:adjustRightInd w:val="0"/>
              <w:ind w:left="1449"/>
              <w:jc w:val="both"/>
              <w:rPr>
                <w:sz w:val="28"/>
                <w:szCs w:val="28"/>
                <w:lang w:val="uk-UA"/>
              </w:rPr>
            </w:pPr>
            <w:r w:rsidRPr="00C5700F">
              <w:rPr>
                <w:sz w:val="28"/>
                <w:szCs w:val="28"/>
                <w:lang w:val="uk-UA"/>
              </w:rPr>
              <w:t xml:space="preserve">№ </w:t>
            </w:r>
            <w:r w:rsidR="006A5A51">
              <w:rPr>
                <w:sz w:val="28"/>
                <w:szCs w:val="28"/>
                <w:lang w:val="uk-UA"/>
              </w:rPr>
              <w:t>106</w:t>
            </w:r>
            <w:r w:rsidRPr="00C5700F">
              <w:rPr>
                <w:sz w:val="28"/>
                <w:szCs w:val="28"/>
                <w:lang w:val="uk-UA"/>
              </w:rPr>
              <w:t xml:space="preserve"> – СМР</w:t>
            </w:r>
          </w:p>
          <w:p w:rsidR="00AA75ED" w:rsidRPr="00C5700F" w:rsidRDefault="00AA75ED" w:rsidP="0094056A">
            <w:pPr>
              <w:widowControl w:val="0"/>
              <w:tabs>
                <w:tab w:val="left" w:pos="8447"/>
              </w:tabs>
              <w:autoSpaceDE w:val="0"/>
              <w:autoSpaceDN w:val="0"/>
              <w:adjustRightInd w:val="0"/>
              <w:jc w:val="both"/>
              <w:rPr>
                <w:sz w:val="28"/>
                <w:szCs w:val="28"/>
                <w:lang w:val="uk-UA"/>
              </w:rPr>
            </w:pPr>
          </w:p>
        </w:tc>
      </w:tr>
      <w:tr w:rsidR="00AA75ED" w:rsidRPr="00C5700F" w:rsidTr="00AA75ED">
        <w:trPr>
          <w:gridBefore w:val="1"/>
          <w:wBefore w:w="142" w:type="dxa"/>
          <w:trHeight w:val="754"/>
        </w:trPr>
        <w:tc>
          <w:tcPr>
            <w:tcW w:w="4248" w:type="dxa"/>
            <w:shd w:val="clear" w:color="auto" w:fill="auto"/>
          </w:tcPr>
          <w:p w:rsidR="00AA75ED" w:rsidRPr="00C5700F" w:rsidRDefault="00AA75ED" w:rsidP="00AA75ED">
            <w:pPr>
              <w:widowControl w:val="0"/>
              <w:tabs>
                <w:tab w:val="left" w:pos="8447"/>
              </w:tabs>
              <w:autoSpaceDE w:val="0"/>
              <w:autoSpaceDN w:val="0"/>
              <w:adjustRightInd w:val="0"/>
              <w:jc w:val="both"/>
              <w:rPr>
                <w:lang w:val="uk-UA"/>
              </w:rPr>
            </w:pPr>
            <w:r w:rsidRPr="00AA75ED">
              <w:rPr>
                <w:sz w:val="28"/>
                <w:szCs w:val="28"/>
                <w:lang w:val="uk-UA"/>
              </w:rPr>
              <w:t xml:space="preserve">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sidR="00DC5DDD">
              <w:rPr>
                <w:sz w:val="28"/>
                <w:szCs w:val="28"/>
                <w:lang w:val="uk-UA"/>
              </w:rPr>
              <w:t xml:space="preserve">                            </w:t>
            </w:r>
            <w:r w:rsidRPr="00AA75ED">
              <w:rPr>
                <w:sz w:val="28"/>
                <w:szCs w:val="28"/>
                <w:lang w:val="uk-UA"/>
              </w:rPr>
              <w:t>№ 2715 – МР (зі змінами)</w:t>
            </w:r>
          </w:p>
        </w:tc>
        <w:tc>
          <w:tcPr>
            <w:tcW w:w="5386" w:type="dxa"/>
            <w:gridSpan w:val="4"/>
            <w:shd w:val="clear" w:color="auto" w:fill="auto"/>
          </w:tcPr>
          <w:p w:rsidR="00AA75ED" w:rsidRDefault="00AA75ED" w:rsidP="0094056A">
            <w:pPr>
              <w:spacing w:after="160" w:line="259" w:lineRule="auto"/>
              <w:rPr>
                <w:lang w:val="uk-UA"/>
              </w:rPr>
            </w:pPr>
          </w:p>
          <w:p w:rsidR="00AA75ED" w:rsidRPr="00C5700F" w:rsidRDefault="00AA75ED" w:rsidP="0094056A">
            <w:pPr>
              <w:widowControl w:val="0"/>
              <w:tabs>
                <w:tab w:val="left" w:pos="8447"/>
              </w:tabs>
              <w:autoSpaceDE w:val="0"/>
              <w:autoSpaceDN w:val="0"/>
              <w:adjustRightInd w:val="0"/>
              <w:spacing w:before="56"/>
              <w:jc w:val="both"/>
              <w:rPr>
                <w:sz w:val="28"/>
                <w:szCs w:val="28"/>
                <w:lang w:val="uk-UA"/>
              </w:rPr>
            </w:pPr>
          </w:p>
        </w:tc>
      </w:tr>
      <w:tr w:rsidR="00AA75ED" w:rsidRPr="00C5700F" w:rsidTr="00AA75ED">
        <w:trPr>
          <w:gridBefore w:val="1"/>
          <w:gridAfter w:val="2"/>
          <w:wBefore w:w="142" w:type="dxa"/>
          <w:wAfter w:w="4606" w:type="dxa"/>
          <w:trHeight w:val="20"/>
        </w:trPr>
        <w:tc>
          <w:tcPr>
            <w:tcW w:w="5028" w:type="dxa"/>
            <w:gridSpan w:val="3"/>
            <w:shd w:val="clear" w:color="auto" w:fill="auto"/>
          </w:tcPr>
          <w:p w:rsidR="00AA75ED" w:rsidRPr="00C5700F" w:rsidRDefault="00AA75ED" w:rsidP="0094056A">
            <w:pPr>
              <w:widowControl w:val="0"/>
              <w:tabs>
                <w:tab w:val="left" w:pos="4290"/>
                <w:tab w:val="left" w:pos="8447"/>
              </w:tabs>
              <w:autoSpaceDE w:val="0"/>
              <w:autoSpaceDN w:val="0"/>
              <w:adjustRightInd w:val="0"/>
              <w:spacing w:before="56"/>
              <w:ind w:right="525"/>
              <w:rPr>
                <w:sz w:val="28"/>
                <w:szCs w:val="28"/>
                <w:lang w:val="uk-UA"/>
              </w:rPr>
            </w:pPr>
          </w:p>
        </w:tc>
      </w:tr>
    </w:tbl>
    <w:p w:rsidR="00814655" w:rsidRDefault="00A30D8E" w:rsidP="005B56CE">
      <w:pPr>
        <w:widowControl w:val="0"/>
        <w:tabs>
          <w:tab w:val="left" w:pos="566"/>
        </w:tabs>
        <w:autoSpaceDE w:val="0"/>
        <w:autoSpaceDN w:val="0"/>
        <w:adjustRightInd w:val="0"/>
        <w:ind w:firstLine="567"/>
        <w:jc w:val="both"/>
        <w:rPr>
          <w:sz w:val="28"/>
          <w:szCs w:val="28"/>
          <w:lang w:val="uk-UA"/>
        </w:rPr>
      </w:pPr>
      <w:r>
        <w:rPr>
          <w:iCs/>
          <w:sz w:val="28"/>
          <w:lang w:val="uk-UA"/>
        </w:rPr>
        <w:t xml:space="preserve">З метою </w:t>
      </w:r>
      <w:r w:rsidRPr="00A30D8E">
        <w:rPr>
          <w:iCs/>
          <w:sz w:val="28"/>
          <w:lang w:val="uk-UA"/>
        </w:rPr>
        <w:t>підвищення енергоефективності та створення комфортних умов перебування в будівлях бюджетної сфери, зниження викидів СО</w:t>
      </w:r>
      <w:r w:rsidRPr="00A30D8E">
        <w:rPr>
          <w:iCs/>
          <w:sz w:val="28"/>
          <w:vertAlign w:val="superscript"/>
          <w:lang w:val="uk-UA"/>
        </w:rPr>
        <w:t>2</w:t>
      </w:r>
      <w:r w:rsidRPr="00A30D8E">
        <w:rPr>
          <w:iCs/>
          <w:sz w:val="28"/>
          <w:lang w:val="uk-UA"/>
        </w:rPr>
        <w:t xml:space="preserve"> при виробництві енергії для потреб бюджетних установ Сумської міської територіальної громади, підвищення обізнаності населення в напрямку енергоефективності</w:t>
      </w:r>
      <w:r w:rsidR="005B56CE">
        <w:rPr>
          <w:iCs/>
          <w:sz w:val="28"/>
          <w:lang w:val="uk-UA"/>
        </w:rPr>
        <w:t>,</w:t>
      </w:r>
      <w:r w:rsidR="005B56CE" w:rsidRPr="00895F4F">
        <w:rPr>
          <w:iCs/>
          <w:sz w:val="28"/>
          <w:lang w:val="uk-UA"/>
        </w:rPr>
        <w:t xml:space="preserve"> </w:t>
      </w:r>
      <w:r>
        <w:rPr>
          <w:iCs/>
          <w:sz w:val="28"/>
          <w:lang w:val="uk-UA"/>
        </w:rPr>
        <w:t>ураховуючи рішення</w:t>
      </w:r>
      <w:r w:rsidR="005B56CE">
        <w:rPr>
          <w:iCs/>
          <w:sz w:val="28"/>
          <w:lang w:val="uk-UA"/>
        </w:rPr>
        <w:t xml:space="preserve"> Сумської міської ради від 31 травня 2023 року № 3740-МР «Про затвердження Порядку розроблення, виконання та моніторингу цільових програм Сумської міської територіальної громади</w:t>
      </w:r>
      <w:r>
        <w:rPr>
          <w:iCs/>
          <w:sz w:val="28"/>
          <w:lang w:val="uk-UA"/>
        </w:rPr>
        <w:t>»</w:t>
      </w:r>
      <w:r w:rsidR="005B56CE" w:rsidRPr="00895F4F">
        <w:rPr>
          <w:iCs/>
          <w:sz w:val="28"/>
          <w:lang w:val="uk-UA"/>
        </w:rPr>
        <w:t xml:space="preserve">, </w:t>
      </w:r>
      <w:r>
        <w:rPr>
          <w:iCs/>
          <w:sz w:val="28"/>
          <w:lang w:val="uk-UA"/>
        </w:rPr>
        <w:t xml:space="preserve">пропозиції головних розпорядників бюджетних коштів, </w:t>
      </w:r>
      <w:r w:rsidR="005B56CE" w:rsidRPr="00895F4F">
        <w:rPr>
          <w:iCs/>
          <w:sz w:val="28"/>
          <w:lang w:val="uk-UA"/>
        </w:rPr>
        <w:t>керуючись постановою Кабінету Міністрів України від 11 березня 2022 р. №</w:t>
      </w:r>
      <w:r w:rsidR="005B56CE">
        <w:rPr>
          <w:iCs/>
          <w:sz w:val="28"/>
          <w:lang w:val="uk-UA"/>
        </w:rPr>
        <w:t> </w:t>
      </w:r>
      <w:r w:rsidR="005B56CE" w:rsidRPr="00895F4F">
        <w:rPr>
          <w:iCs/>
          <w:sz w:val="28"/>
          <w:lang w:val="uk-UA"/>
        </w:rPr>
        <w:t>252 «Деякі питання формування та виконання місцевих бю</w:t>
      </w:r>
      <w:r w:rsidR="00754689">
        <w:rPr>
          <w:iCs/>
          <w:sz w:val="28"/>
          <w:lang w:val="uk-UA"/>
        </w:rPr>
        <w:t>джетів у період воєнного стану»</w:t>
      </w:r>
      <w:r w:rsidR="005B56CE" w:rsidRPr="00895F4F">
        <w:rPr>
          <w:iCs/>
          <w:sz w:val="28"/>
          <w:lang w:val="uk-UA"/>
        </w:rPr>
        <w:t xml:space="preserve"> </w:t>
      </w:r>
      <w:r w:rsidR="00DC5DDD">
        <w:rPr>
          <w:sz w:val="28"/>
          <w:szCs w:val="28"/>
          <w:lang w:val="uk-UA"/>
        </w:rPr>
        <w:t>(зі змінами)</w:t>
      </w:r>
      <w:r w:rsidR="00754689">
        <w:rPr>
          <w:sz w:val="28"/>
          <w:szCs w:val="28"/>
          <w:lang w:val="uk-UA"/>
        </w:rPr>
        <w:t xml:space="preserve">, </w:t>
      </w:r>
      <w:r w:rsidR="00754689" w:rsidRPr="00810E7D">
        <w:rPr>
          <w:sz w:val="28"/>
          <w:szCs w:val="28"/>
          <w:shd w:val="clear" w:color="auto" w:fill="FFFFFF"/>
          <w:lang w:val="uk-UA"/>
        </w:rPr>
        <w:t>пунктом 32 частини другої та пунктом 8 частини шостої статті 15 Закону України «Про</w:t>
      </w:r>
      <w:r w:rsidR="00754689">
        <w:rPr>
          <w:sz w:val="28"/>
          <w:szCs w:val="28"/>
          <w:shd w:val="clear" w:color="auto" w:fill="FFFFFF"/>
          <w:lang w:val="uk-UA"/>
        </w:rPr>
        <w:t xml:space="preserve"> правовий режим воєнного стану»</w:t>
      </w:r>
    </w:p>
    <w:p w:rsidR="00D55414" w:rsidRPr="00754689" w:rsidRDefault="00D55414" w:rsidP="00D55414">
      <w:pPr>
        <w:ind w:firstLine="708"/>
        <w:jc w:val="both"/>
        <w:rPr>
          <w:sz w:val="24"/>
          <w:szCs w:val="24"/>
          <w:lang w:val="uk-UA"/>
        </w:rPr>
      </w:pPr>
    </w:p>
    <w:p w:rsidR="00814655" w:rsidRPr="00CD5034" w:rsidRDefault="00814655" w:rsidP="00CD5034">
      <w:pPr>
        <w:rPr>
          <w:sz w:val="28"/>
          <w:szCs w:val="28"/>
          <w:lang w:val="uk-UA"/>
        </w:rPr>
      </w:pPr>
      <w:r w:rsidRPr="00CD5034">
        <w:rPr>
          <w:sz w:val="28"/>
          <w:szCs w:val="28"/>
          <w:lang w:val="uk-UA"/>
        </w:rPr>
        <w:t>НАКАЗУЮ:</w:t>
      </w:r>
    </w:p>
    <w:p w:rsidR="00D55414" w:rsidRPr="00754689" w:rsidRDefault="00D55414" w:rsidP="00D55414">
      <w:pPr>
        <w:jc w:val="center"/>
        <w:rPr>
          <w:b/>
          <w:sz w:val="24"/>
          <w:szCs w:val="24"/>
          <w:lang w:val="uk-UA"/>
        </w:rPr>
      </w:pPr>
    </w:p>
    <w:p w:rsidR="005D5A1B" w:rsidRPr="005D5A1B" w:rsidRDefault="005D5A1B" w:rsidP="005D5A1B">
      <w:pPr>
        <w:ind w:firstLine="709"/>
        <w:jc w:val="both"/>
        <w:rPr>
          <w:sz w:val="28"/>
          <w:szCs w:val="28"/>
          <w:lang w:val="uk-UA"/>
        </w:rPr>
      </w:pPr>
      <w:r w:rsidRPr="005D5A1B">
        <w:rPr>
          <w:sz w:val="28"/>
          <w:szCs w:val="28"/>
          <w:lang w:val="uk-UA"/>
        </w:rPr>
        <w:t>1.</w:t>
      </w:r>
      <w:r>
        <w:rPr>
          <w:sz w:val="28"/>
          <w:szCs w:val="28"/>
          <w:lang w:val="uk-UA"/>
        </w:rPr>
        <w:tab/>
      </w:r>
      <w:proofErr w:type="spellStart"/>
      <w:r w:rsidRPr="005D5A1B">
        <w:rPr>
          <w:sz w:val="28"/>
          <w:szCs w:val="28"/>
          <w:lang w:val="uk-UA"/>
        </w:rPr>
        <w:t>Унести</w:t>
      </w:r>
      <w:proofErr w:type="spellEnd"/>
      <w:r w:rsidRPr="005D5A1B">
        <w:rPr>
          <w:sz w:val="28"/>
          <w:szCs w:val="28"/>
          <w:lang w:val="uk-UA"/>
        </w:rPr>
        <w:t xml:space="preserve"> зміни до</w:t>
      </w:r>
      <w:r w:rsidR="00877ED2" w:rsidRPr="005D5A1B">
        <w:rPr>
          <w:sz w:val="28"/>
          <w:szCs w:val="28"/>
          <w:lang w:val="uk-UA"/>
        </w:rPr>
        <w:t xml:space="preserve"> Програм</w:t>
      </w:r>
      <w:r w:rsidRPr="005D5A1B">
        <w:rPr>
          <w:sz w:val="28"/>
          <w:szCs w:val="28"/>
          <w:lang w:val="uk-UA"/>
        </w:rPr>
        <w:t>и</w:t>
      </w:r>
      <w:r w:rsidR="00877ED2" w:rsidRPr="005D5A1B">
        <w:rPr>
          <w:sz w:val="28"/>
          <w:szCs w:val="28"/>
          <w:lang w:val="uk-UA"/>
        </w:rPr>
        <w:t xml:space="preserve"> підвищення енергоефективності в бюджетній сфері Сумської міської тери</w:t>
      </w:r>
      <w:r w:rsidR="00D20C8B" w:rsidRPr="005D5A1B">
        <w:rPr>
          <w:sz w:val="28"/>
          <w:szCs w:val="28"/>
          <w:lang w:val="uk-UA"/>
        </w:rPr>
        <w:t>торіальної громади на 2022-2024 </w:t>
      </w:r>
      <w:r w:rsidR="00877ED2" w:rsidRPr="005D5A1B">
        <w:rPr>
          <w:sz w:val="28"/>
          <w:szCs w:val="28"/>
          <w:lang w:val="uk-UA"/>
        </w:rPr>
        <w:t>роки, затвердженої рішенням Сумської</w:t>
      </w:r>
      <w:r w:rsidR="00D20C8B" w:rsidRPr="005D5A1B">
        <w:rPr>
          <w:sz w:val="28"/>
          <w:szCs w:val="28"/>
          <w:lang w:val="uk-UA"/>
        </w:rPr>
        <w:t xml:space="preserve"> міської ради від 26 січня 2022 </w:t>
      </w:r>
      <w:r w:rsidR="00877ED2" w:rsidRPr="005D5A1B">
        <w:rPr>
          <w:sz w:val="28"/>
          <w:szCs w:val="28"/>
          <w:lang w:val="uk-UA"/>
        </w:rPr>
        <w:t>року</w:t>
      </w:r>
      <w:r w:rsidR="00355E3C" w:rsidRPr="005D5A1B">
        <w:rPr>
          <w:sz w:val="28"/>
          <w:szCs w:val="28"/>
          <w:lang w:val="uk-UA"/>
        </w:rPr>
        <w:t xml:space="preserve"> </w:t>
      </w:r>
      <w:r>
        <w:rPr>
          <w:sz w:val="28"/>
          <w:szCs w:val="28"/>
          <w:lang w:val="uk-UA"/>
        </w:rPr>
        <w:t xml:space="preserve">            </w:t>
      </w:r>
      <w:r w:rsidR="00877ED2" w:rsidRPr="005D5A1B">
        <w:rPr>
          <w:sz w:val="28"/>
          <w:szCs w:val="28"/>
          <w:lang w:val="uk-UA"/>
        </w:rPr>
        <w:t xml:space="preserve">№ 2715 – МР </w:t>
      </w:r>
      <w:r w:rsidR="00355E3C" w:rsidRPr="005D5A1B">
        <w:rPr>
          <w:sz w:val="28"/>
          <w:szCs w:val="28"/>
          <w:lang w:val="uk-UA"/>
        </w:rPr>
        <w:t>(зі змінами)</w:t>
      </w:r>
      <w:r w:rsidRPr="005D5A1B">
        <w:rPr>
          <w:sz w:val="28"/>
          <w:szCs w:val="28"/>
          <w:lang w:val="uk-UA"/>
        </w:rPr>
        <w:t>, а саме:</w:t>
      </w:r>
      <w:r w:rsidR="00877ED2" w:rsidRPr="005D5A1B">
        <w:rPr>
          <w:sz w:val="28"/>
          <w:szCs w:val="28"/>
          <w:lang w:val="uk-UA"/>
        </w:rPr>
        <w:t xml:space="preserve"> </w:t>
      </w:r>
    </w:p>
    <w:p w:rsidR="0002769B" w:rsidRPr="005D5A1B" w:rsidRDefault="005D5A1B" w:rsidP="005D5A1B">
      <w:pPr>
        <w:ind w:firstLine="709"/>
        <w:rPr>
          <w:sz w:val="28"/>
          <w:szCs w:val="28"/>
          <w:lang w:val="uk-UA"/>
        </w:rPr>
      </w:pPr>
      <w:r>
        <w:rPr>
          <w:sz w:val="28"/>
          <w:szCs w:val="28"/>
          <w:lang w:val="uk-UA"/>
        </w:rPr>
        <w:t xml:space="preserve">1.1. викласти </w:t>
      </w:r>
      <w:r w:rsidRPr="005D5A1B">
        <w:rPr>
          <w:sz w:val="28"/>
          <w:szCs w:val="28"/>
          <w:lang w:val="uk-UA"/>
        </w:rPr>
        <w:t>додатки 1-3 до</w:t>
      </w:r>
      <w:r w:rsidR="00355E3C" w:rsidRPr="005D5A1B">
        <w:rPr>
          <w:sz w:val="28"/>
          <w:szCs w:val="28"/>
          <w:lang w:val="uk-UA"/>
        </w:rPr>
        <w:t xml:space="preserve"> цього наказу</w:t>
      </w:r>
      <w:r>
        <w:rPr>
          <w:sz w:val="28"/>
          <w:szCs w:val="28"/>
          <w:lang w:val="uk-UA"/>
        </w:rPr>
        <w:t xml:space="preserve"> в новій редакції</w:t>
      </w:r>
      <w:r w:rsidR="00355E3C" w:rsidRPr="005D5A1B">
        <w:rPr>
          <w:sz w:val="28"/>
          <w:szCs w:val="28"/>
          <w:lang w:val="uk-UA"/>
        </w:rPr>
        <w:t>.</w:t>
      </w:r>
    </w:p>
    <w:p w:rsidR="00814655" w:rsidRDefault="00877ED2" w:rsidP="00355E3C">
      <w:pPr>
        <w:ind w:firstLine="709"/>
        <w:jc w:val="both"/>
        <w:rPr>
          <w:sz w:val="28"/>
          <w:szCs w:val="28"/>
          <w:lang w:val="uk-UA"/>
        </w:rPr>
      </w:pPr>
      <w:r w:rsidRPr="00877ED2">
        <w:rPr>
          <w:sz w:val="28"/>
          <w:szCs w:val="28"/>
          <w:lang w:val="uk-UA"/>
        </w:rPr>
        <w:t xml:space="preserve">2. </w:t>
      </w:r>
      <w:r w:rsidR="00355E3C" w:rsidRPr="00540FE5">
        <w:rPr>
          <w:sz w:val="28"/>
          <w:szCs w:val="28"/>
          <w:lang w:val="uk-UA"/>
        </w:rPr>
        <w:t xml:space="preserve">Організацію виконання </w:t>
      </w:r>
      <w:r w:rsidR="00355E3C">
        <w:rPr>
          <w:sz w:val="28"/>
          <w:szCs w:val="28"/>
          <w:lang w:val="uk-UA"/>
        </w:rPr>
        <w:t>даного наказу</w:t>
      </w:r>
      <w:r w:rsidR="00355E3C" w:rsidRPr="00540FE5">
        <w:rPr>
          <w:sz w:val="28"/>
          <w:szCs w:val="28"/>
          <w:lang w:val="uk-UA"/>
        </w:rPr>
        <w:t xml:space="preserve"> покласти на Департамент фінансів, економіки та інвестицій Сумської міської ра</w:t>
      </w:r>
      <w:r w:rsidR="00355E3C">
        <w:rPr>
          <w:sz w:val="28"/>
          <w:szCs w:val="28"/>
          <w:lang w:val="uk-UA"/>
        </w:rPr>
        <w:t xml:space="preserve">ди (Світлана ЛИПОВА), </w:t>
      </w:r>
      <w:r w:rsidR="00355E3C" w:rsidRPr="00540FE5">
        <w:rPr>
          <w:sz w:val="28"/>
          <w:szCs w:val="28"/>
          <w:lang w:val="uk-UA"/>
        </w:rPr>
        <w:t>к</w:t>
      </w:r>
      <w:r w:rsidR="00355E3C" w:rsidRPr="00540FE5">
        <w:rPr>
          <w:color w:val="000000"/>
          <w:sz w:val="28"/>
          <w:szCs w:val="28"/>
          <w:lang w:val="uk-UA"/>
        </w:rPr>
        <w:t>оординацію</w:t>
      </w:r>
      <w:r w:rsidR="00355E3C" w:rsidRPr="00540FE5">
        <w:rPr>
          <w:sz w:val="28"/>
          <w:szCs w:val="28"/>
          <w:lang w:val="uk-UA"/>
        </w:rPr>
        <w:t xml:space="preserve"> виконання - на заступника міського голови згідно з розподілом обов’язків.</w:t>
      </w:r>
    </w:p>
    <w:p w:rsidR="00814655" w:rsidRPr="00754689" w:rsidRDefault="00814655" w:rsidP="00877ED2">
      <w:pPr>
        <w:spacing w:line="276" w:lineRule="auto"/>
        <w:rPr>
          <w:sz w:val="24"/>
          <w:szCs w:val="24"/>
          <w:lang w:val="uk-UA"/>
        </w:rPr>
      </w:pPr>
    </w:p>
    <w:p w:rsidR="00814655" w:rsidRPr="00754689" w:rsidRDefault="00814655" w:rsidP="00877ED2">
      <w:pPr>
        <w:spacing w:line="276" w:lineRule="auto"/>
        <w:rPr>
          <w:sz w:val="24"/>
          <w:szCs w:val="24"/>
          <w:lang w:val="uk-UA"/>
        </w:rPr>
      </w:pPr>
    </w:p>
    <w:p w:rsidR="00355E3C" w:rsidRPr="00754689" w:rsidRDefault="00355E3C" w:rsidP="00877ED2">
      <w:pPr>
        <w:spacing w:line="276" w:lineRule="auto"/>
        <w:rPr>
          <w:sz w:val="24"/>
          <w:szCs w:val="24"/>
          <w:lang w:val="uk-UA"/>
        </w:rPr>
      </w:pPr>
    </w:p>
    <w:p w:rsidR="00814655" w:rsidRPr="00D55414" w:rsidRDefault="00814655" w:rsidP="00814655">
      <w:pPr>
        <w:pStyle w:val="a7"/>
        <w:jc w:val="both"/>
        <w:outlineLvl w:val="0"/>
        <w:rPr>
          <w:szCs w:val="28"/>
        </w:rPr>
      </w:pPr>
      <w:r w:rsidRPr="00D55414">
        <w:rPr>
          <w:szCs w:val="28"/>
        </w:rPr>
        <w:t>Начальник</w:t>
      </w:r>
      <w:r w:rsidRPr="00D55414">
        <w:rPr>
          <w:szCs w:val="28"/>
        </w:rPr>
        <w:tab/>
      </w:r>
      <w:r w:rsidRPr="00D55414">
        <w:rPr>
          <w:szCs w:val="28"/>
        </w:rPr>
        <w:tab/>
      </w:r>
      <w:r w:rsidRPr="00D55414">
        <w:rPr>
          <w:szCs w:val="28"/>
        </w:rPr>
        <w:tab/>
      </w:r>
      <w:r w:rsidR="00D55414">
        <w:rPr>
          <w:szCs w:val="28"/>
        </w:rPr>
        <w:tab/>
      </w:r>
      <w:r w:rsidR="00D55414">
        <w:rPr>
          <w:szCs w:val="28"/>
        </w:rPr>
        <w:tab/>
      </w:r>
      <w:r w:rsidR="00D55414">
        <w:rPr>
          <w:szCs w:val="28"/>
        </w:rPr>
        <w:tab/>
      </w:r>
      <w:r w:rsidR="00D55414">
        <w:rPr>
          <w:szCs w:val="28"/>
        </w:rPr>
        <w:tab/>
      </w:r>
      <w:r w:rsidRPr="00D55414">
        <w:rPr>
          <w:szCs w:val="28"/>
        </w:rPr>
        <w:tab/>
        <w:t>Олексій ДРОЗДЕНКО</w:t>
      </w:r>
    </w:p>
    <w:sectPr w:rsidR="00814655" w:rsidRPr="00D55414" w:rsidSect="00754689">
      <w:pgSz w:w="11906" w:h="16838"/>
      <w:pgMar w:top="993"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7610B13"/>
    <w:multiLevelType w:val="hybridMultilevel"/>
    <w:tmpl w:val="D340BF9C"/>
    <w:lvl w:ilvl="0" w:tplc="D00022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69B"/>
    <w:rsid w:val="0004615B"/>
    <w:rsid w:val="00055FB9"/>
    <w:rsid w:val="0006420C"/>
    <w:rsid w:val="0009466F"/>
    <w:rsid w:val="000A0966"/>
    <w:rsid w:val="000A2296"/>
    <w:rsid w:val="000C079C"/>
    <w:rsid w:val="000C4CE5"/>
    <w:rsid w:val="000F5B44"/>
    <w:rsid w:val="0010004C"/>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55E3C"/>
    <w:rsid w:val="003837D5"/>
    <w:rsid w:val="00383D84"/>
    <w:rsid w:val="003A1FAC"/>
    <w:rsid w:val="003B10D5"/>
    <w:rsid w:val="003F0299"/>
    <w:rsid w:val="003F0FF7"/>
    <w:rsid w:val="003F146E"/>
    <w:rsid w:val="00420446"/>
    <w:rsid w:val="00474395"/>
    <w:rsid w:val="004758A8"/>
    <w:rsid w:val="00476C6E"/>
    <w:rsid w:val="004A4B5B"/>
    <w:rsid w:val="004F3DC8"/>
    <w:rsid w:val="00505882"/>
    <w:rsid w:val="00526C57"/>
    <w:rsid w:val="0053143E"/>
    <w:rsid w:val="005475FD"/>
    <w:rsid w:val="00560955"/>
    <w:rsid w:val="00575E92"/>
    <w:rsid w:val="0058540A"/>
    <w:rsid w:val="00585936"/>
    <w:rsid w:val="005B56CE"/>
    <w:rsid w:val="005C2CB6"/>
    <w:rsid w:val="005D0537"/>
    <w:rsid w:val="005D071C"/>
    <w:rsid w:val="005D3184"/>
    <w:rsid w:val="005D3645"/>
    <w:rsid w:val="005D5A1B"/>
    <w:rsid w:val="005E0A39"/>
    <w:rsid w:val="0060222A"/>
    <w:rsid w:val="0062533D"/>
    <w:rsid w:val="00626A1F"/>
    <w:rsid w:val="00637C91"/>
    <w:rsid w:val="00654DC9"/>
    <w:rsid w:val="00672AED"/>
    <w:rsid w:val="006866D6"/>
    <w:rsid w:val="00690644"/>
    <w:rsid w:val="0069679F"/>
    <w:rsid w:val="006A032A"/>
    <w:rsid w:val="006A5A51"/>
    <w:rsid w:val="006B757F"/>
    <w:rsid w:val="006C0BCF"/>
    <w:rsid w:val="006E3900"/>
    <w:rsid w:val="006F7476"/>
    <w:rsid w:val="00714C0B"/>
    <w:rsid w:val="0072199D"/>
    <w:rsid w:val="00724D2F"/>
    <w:rsid w:val="00741D12"/>
    <w:rsid w:val="007506F2"/>
    <w:rsid w:val="00754689"/>
    <w:rsid w:val="00764AF3"/>
    <w:rsid w:val="00772024"/>
    <w:rsid w:val="00787A7C"/>
    <w:rsid w:val="0079057A"/>
    <w:rsid w:val="00793157"/>
    <w:rsid w:val="007A0FF9"/>
    <w:rsid w:val="007A7900"/>
    <w:rsid w:val="007C0852"/>
    <w:rsid w:val="007C15C9"/>
    <w:rsid w:val="007D3A42"/>
    <w:rsid w:val="007E1A7F"/>
    <w:rsid w:val="0080722E"/>
    <w:rsid w:val="00811C39"/>
    <w:rsid w:val="00814655"/>
    <w:rsid w:val="00845BE4"/>
    <w:rsid w:val="00847EF3"/>
    <w:rsid w:val="00854D46"/>
    <w:rsid w:val="00855A27"/>
    <w:rsid w:val="0086757D"/>
    <w:rsid w:val="00877ED2"/>
    <w:rsid w:val="00884B81"/>
    <w:rsid w:val="00891F18"/>
    <w:rsid w:val="008E4EF9"/>
    <w:rsid w:val="008E6562"/>
    <w:rsid w:val="008F40C8"/>
    <w:rsid w:val="008F5836"/>
    <w:rsid w:val="00910664"/>
    <w:rsid w:val="00916F47"/>
    <w:rsid w:val="00931382"/>
    <w:rsid w:val="009465D8"/>
    <w:rsid w:val="009564DD"/>
    <w:rsid w:val="00961D41"/>
    <w:rsid w:val="009658B4"/>
    <w:rsid w:val="009759C0"/>
    <w:rsid w:val="00995B84"/>
    <w:rsid w:val="00996EE5"/>
    <w:rsid w:val="009A52CC"/>
    <w:rsid w:val="009B1FE6"/>
    <w:rsid w:val="009C2B62"/>
    <w:rsid w:val="009F4782"/>
    <w:rsid w:val="009F5F6B"/>
    <w:rsid w:val="00A02C58"/>
    <w:rsid w:val="00A038EB"/>
    <w:rsid w:val="00A17ECF"/>
    <w:rsid w:val="00A27FD8"/>
    <w:rsid w:val="00A30D8E"/>
    <w:rsid w:val="00A37133"/>
    <w:rsid w:val="00A43AD9"/>
    <w:rsid w:val="00A55A65"/>
    <w:rsid w:val="00A55BF0"/>
    <w:rsid w:val="00A70DDD"/>
    <w:rsid w:val="00A733F8"/>
    <w:rsid w:val="00A74C38"/>
    <w:rsid w:val="00A750B3"/>
    <w:rsid w:val="00A75422"/>
    <w:rsid w:val="00A953DA"/>
    <w:rsid w:val="00AA75ED"/>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D5034"/>
    <w:rsid w:val="00CE14A2"/>
    <w:rsid w:val="00CE58EC"/>
    <w:rsid w:val="00D14BFD"/>
    <w:rsid w:val="00D16584"/>
    <w:rsid w:val="00D20C8B"/>
    <w:rsid w:val="00D24B31"/>
    <w:rsid w:val="00D55414"/>
    <w:rsid w:val="00D64FAA"/>
    <w:rsid w:val="00D654E8"/>
    <w:rsid w:val="00D65915"/>
    <w:rsid w:val="00D71494"/>
    <w:rsid w:val="00D71C79"/>
    <w:rsid w:val="00D744DD"/>
    <w:rsid w:val="00D9585A"/>
    <w:rsid w:val="00DA0B04"/>
    <w:rsid w:val="00DB1C0A"/>
    <w:rsid w:val="00DC19FA"/>
    <w:rsid w:val="00DC5DDD"/>
    <w:rsid w:val="00DF7E83"/>
    <w:rsid w:val="00E0489D"/>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C2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EE0D-9C06-4CFC-82BE-42913F16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Дворянинова Аліна Володимирівна</cp:lastModifiedBy>
  <cp:revision>7</cp:revision>
  <cp:lastPrinted>2023-12-07T10:18:00Z</cp:lastPrinted>
  <dcterms:created xsi:type="dcterms:W3CDTF">2023-12-07T07:45:00Z</dcterms:created>
  <dcterms:modified xsi:type="dcterms:W3CDTF">2023-12-22T07:25:00Z</dcterms:modified>
</cp:coreProperties>
</file>