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7E" w:rsidRDefault="00037F7E" w:rsidP="00037F7E">
      <w:pPr>
        <w:shd w:val="clear" w:color="auto" w:fill="FFFFFF"/>
        <w:ind w:left="4536"/>
        <w:jc w:val="center"/>
        <w:rPr>
          <w:sz w:val="28"/>
          <w:szCs w:val="28"/>
          <w:lang w:val="uk-UA"/>
        </w:rPr>
      </w:pPr>
      <w:r>
        <w:rPr>
          <w:sz w:val="28"/>
          <w:szCs w:val="28"/>
          <w:lang w:val="uk-UA"/>
        </w:rPr>
        <w:t xml:space="preserve">Додаток </w:t>
      </w:r>
    </w:p>
    <w:p w:rsidR="00037F7E" w:rsidRDefault="00037F7E" w:rsidP="00037F7E">
      <w:pPr>
        <w:shd w:val="clear" w:color="auto" w:fill="FFFFFF"/>
        <w:ind w:left="4536"/>
        <w:jc w:val="both"/>
        <w:rPr>
          <w:sz w:val="28"/>
          <w:szCs w:val="28"/>
          <w:lang w:val="uk-UA"/>
        </w:rPr>
      </w:pPr>
      <w:r>
        <w:rPr>
          <w:sz w:val="28"/>
          <w:szCs w:val="28"/>
          <w:lang w:val="uk-UA"/>
        </w:rPr>
        <w:t>до наказу Сумської міської військової адміністрації «</w:t>
      </w:r>
      <w:r w:rsidRPr="008D7F63">
        <w:rPr>
          <w:sz w:val="28"/>
          <w:szCs w:val="28"/>
          <w:lang w:val="uk-UA"/>
        </w:rPr>
        <w:t xml:space="preserve">Про передачу на баланс </w:t>
      </w:r>
      <w:r>
        <w:rPr>
          <w:sz w:val="28"/>
          <w:szCs w:val="28"/>
          <w:lang w:val="uk-UA"/>
        </w:rPr>
        <w:t xml:space="preserve">Управлінню комунального майна  Сумської </w:t>
      </w:r>
      <w:r w:rsidRPr="008D7F63">
        <w:rPr>
          <w:sz w:val="28"/>
          <w:szCs w:val="28"/>
          <w:lang w:val="uk-UA"/>
        </w:rPr>
        <w:t xml:space="preserve">міської ради </w:t>
      </w:r>
      <w:r>
        <w:rPr>
          <w:sz w:val="28"/>
          <w:szCs w:val="28"/>
          <w:lang w:val="uk-UA"/>
        </w:rPr>
        <w:t xml:space="preserve">нерухомого </w:t>
      </w:r>
      <w:r w:rsidRPr="008D7F63">
        <w:rPr>
          <w:sz w:val="28"/>
          <w:szCs w:val="28"/>
          <w:lang w:val="uk-UA"/>
        </w:rPr>
        <w:t xml:space="preserve">майна комунальної власності </w:t>
      </w:r>
      <w:r>
        <w:rPr>
          <w:sz w:val="28"/>
          <w:szCs w:val="28"/>
          <w:lang w:val="uk-UA"/>
        </w:rPr>
        <w:t xml:space="preserve">Сумської міської </w:t>
      </w:r>
      <w:r w:rsidRPr="008D7F63">
        <w:rPr>
          <w:sz w:val="28"/>
          <w:szCs w:val="28"/>
          <w:lang w:val="uk-UA"/>
        </w:rPr>
        <w:t>територіальної громади</w:t>
      </w:r>
      <w:r>
        <w:rPr>
          <w:sz w:val="28"/>
          <w:szCs w:val="28"/>
          <w:lang w:val="uk-UA"/>
        </w:rPr>
        <w:t xml:space="preserve">, розташованого по  </w:t>
      </w:r>
      <w:proofErr w:type="spellStart"/>
      <w:r>
        <w:rPr>
          <w:sz w:val="28"/>
          <w:szCs w:val="28"/>
          <w:lang w:val="uk-UA"/>
        </w:rPr>
        <w:t>просп</w:t>
      </w:r>
      <w:proofErr w:type="spellEnd"/>
      <w:r>
        <w:rPr>
          <w:sz w:val="28"/>
          <w:szCs w:val="28"/>
          <w:lang w:val="uk-UA"/>
        </w:rPr>
        <w:t>. Перемоги, 111 в м. Суми</w:t>
      </w:r>
      <w:r>
        <w:rPr>
          <w:sz w:val="28"/>
          <w:szCs w:val="28"/>
          <w:lang w:val="uk-UA" w:eastAsia="en-US"/>
        </w:rPr>
        <w:t>»</w:t>
      </w:r>
    </w:p>
    <w:p w:rsidR="00037F7E" w:rsidRDefault="00037F7E" w:rsidP="00037F7E">
      <w:pPr>
        <w:shd w:val="clear" w:color="auto" w:fill="FFFFFF"/>
        <w:ind w:left="4536"/>
        <w:jc w:val="both"/>
        <w:rPr>
          <w:sz w:val="28"/>
          <w:szCs w:val="28"/>
          <w:lang w:val="uk-UA"/>
        </w:rPr>
      </w:pPr>
      <w:r>
        <w:rPr>
          <w:sz w:val="28"/>
          <w:szCs w:val="28"/>
          <w:lang w:val="uk-UA"/>
        </w:rPr>
        <w:t xml:space="preserve"> </w:t>
      </w:r>
    </w:p>
    <w:p w:rsidR="00037F7E" w:rsidRDefault="00037F7E" w:rsidP="00037F7E">
      <w:pPr>
        <w:widowControl w:val="0"/>
        <w:tabs>
          <w:tab w:val="left" w:pos="566"/>
        </w:tabs>
        <w:autoSpaceDE w:val="0"/>
        <w:autoSpaceDN w:val="0"/>
        <w:adjustRightInd w:val="0"/>
        <w:ind w:left="4536"/>
        <w:jc w:val="both"/>
        <w:rPr>
          <w:sz w:val="28"/>
          <w:szCs w:val="28"/>
          <w:lang w:val="uk-UA"/>
        </w:rPr>
      </w:pPr>
      <w:r>
        <w:rPr>
          <w:sz w:val="28"/>
          <w:szCs w:val="28"/>
          <w:lang w:val="uk-UA"/>
        </w:rPr>
        <w:t xml:space="preserve">від  </w:t>
      </w:r>
      <w:r w:rsidR="00B33C81">
        <w:rPr>
          <w:sz w:val="28"/>
          <w:szCs w:val="28"/>
          <w:lang w:val="uk-UA"/>
        </w:rPr>
        <w:t>26.02.202</w:t>
      </w:r>
      <w:r w:rsidR="0047272D">
        <w:rPr>
          <w:sz w:val="28"/>
          <w:szCs w:val="28"/>
          <w:lang w:val="en-US"/>
        </w:rPr>
        <w:t>4</w:t>
      </w:r>
      <w:bookmarkStart w:id="0" w:name="_GoBack"/>
      <w:bookmarkEnd w:id="0"/>
      <w:r>
        <w:rPr>
          <w:sz w:val="28"/>
          <w:szCs w:val="28"/>
          <w:lang w:val="uk-UA"/>
        </w:rPr>
        <w:t xml:space="preserve"> № </w:t>
      </w:r>
      <w:r w:rsidR="00B33C81">
        <w:rPr>
          <w:sz w:val="28"/>
          <w:szCs w:val="28"/>
          <w:lang w:val="uk-UA"/>
        </w:rPr>
        <w:t>68-СМР</w:t>
      </w:r>
    </w:p>
    <w:p w:rsidR="00037F7E" w:rsidRDefault="00037F7E" w:rsidP="00037F7E">
      <w:pPr>
        <w:pStyle w:val="ab"/>
        <w:tabs>
          <w:tab w:val="left" w:pos="4820"/>
        </w:tabs>
        <w:ind w:right="-185"/>
        <w:jc w:val="center"/>
        <w:rPr>
          <w:sz w:val="28"/>
          <w:szCs w:val="28"/>
          <w:lang w:val="uk-UA"/>
        </w:rPr>
      </w:pPr>
    </w:p>
    <w:p w:rsidR="00037F7E" w:rsidRDefault="00037F7E" w:rsidP="00037F7E">
      <w:pPr>
        <w:pStyle w:val="ab"/>
        <w:tabs>
          <w:tab w:val="left" w:pos="4820"/>
        </w:tabs>
        <w:ind w:right="-185"/>
        <w:jc w:val="center"/>
        <w:rPr>
          <w:sz w:val="28"/>
          <w:szCs w:val="28"/>
          <w:lang w:val="uk-UA"/>
        </w:rPr>
      </w:pPr>
      <w:r>
        <w:rPr>
          <w:sz w:val="28"/>
          <w:szCs w:val="28"/>
          <w:lang w:val="uk-UA"/>
        </w:rPr>
        <w:t xml:space="preserve">Перелік майна, </w:t>
      </w:r>
      <w:r w:rsidR="00F44054">
        <w:rPr>
          <w:sz w:val="28"/>
          <w:szCs w:val="28"/>
          <w:lang w:val="uk-UA"/>
        </w:rPr>
        <w:t xml:space="preserve">розташованого по </w:t>
      </w:r>
      <w:proofErr w:type="spellStart"/>
      <w:r w:rsidR="00F44054">
        <w:rPr>
          <w:sz w:val="28"/>
          <w:szCs w:val="28"/>
          <w:lang w:val="uk-UA"/>
        </w:rPr>
        <w:t>просп</w:t>
      </w:r>
      <w:proofErr w:type="spellEnd"/>
      <w:r w:rsidR="00F44054">
        <w:rPr>
          <w:sz w:val="28"/>
          <w:szCs w:val="28"/>
          <w:lang w:val="uk-UA"/>
        </w:rPr>
        <w:t>. Перемоги, 111 в м. Суми,</w:t>
      </w:r>
    </w:p>
    <w:p w:rsidR="00037F7E" w:rsidRDefault="00037F7E" w:rsidP="00037F7E">
      <w:pPr>
        <w:pStyle w:val="ab"/>
        <w:tabs>
          <w:tab w:val="left" w:pos="4820"/>
        </w:tabs>
        <w:ind w:right="-185"/>
        <w:jc w:val="center"/>
        <w:rPr>
          <w:sz w:val="28"/>
          <w:szCs w:val="28"/>
          <w:lang w:val="uk-UA"/>
        </w:rPr>
      </w:pPr>
      <w:r>
        <w:rPr>
          <w:sz w:val="28"/>
          <w:szCs w:val="28"/>
          <w:lang w:val="uk-UA"/>
        </w:rPr>
        <w:t xml:space="preserve">яке передається на </w:t>
      </w:r>
      <w:r w:rsidRPr="008D7F63">
        <w:rPr>
          <w:sz w:val="28"/>
          <w:szCs w:val="28"/>
          <w:lang w:val="uk-UA"/>
        </w:rPr>
        <w:t xml:space="preserve">баланс </w:t>
      </w:r>
      <w:r>
        <w:rPr>
          <w:sz w:val="28"/>
          <w:szCs w:val="28"/>
          <w:lang w:val="uk-UA"/>
        </w:rPr>
        <w:t xml:space="preserve">Управлінню комунального майна </w:t>
      </w:r>
    </w:p>
    <w:p w:rsidR="00037F7E" w:rsidRDefault="00037F7E" w:rsidP="00037F7E">
      <w:pPr>
        <w:pStyle w:val="ab"/>
        <w:tabs>
          <w:tab w:val="left" w:pos="4820"/>
        </w:tabs>
        <w:ind w:right="-185"/>
        <w:jc w:val="center"/>
        <w:rPr>
          <w:sz w:val="28"/>
          <w:szCs w:val="28"/>
          <w:lang w:val="uk-UA"/>
        </w:rPr>
      </w:pPr>
      <w:r>
        <w:rPr>
          <w:sz w:val="28"/>
          <w:szCs w:val="28"/>
          <w:lang w:val="uk-UA"/>
        </w:rPr>
        <w:t xml:space="preserve">Сумської </w:t>
      </w:r>
      <w:r w:rsidRPr="008D7F63">
        <w:rPr>
          <w:sz w:val="28"/>
          <w:szCs w:val="28"/>
          <w:lang w:val="uk-UA"/>
        </w:rPr>
        <w:t>міської ради</w:t>
      </w:r>
    </w:p>
    <w:p w:rsidR="00037F7E" w:rsidRDefault="00037F7E" w:rsidP="00037F7E">
      <w:pPr>
        <w:pStyle w:val="ab"/>
        <w:tabs>
          <w:tab w:val="left" w:pos="4820"/>
        </w:tabs>
        <w:ind w:right="-185"/>
        <w:jc w:val="center"/>
        <w:rPr>
          <w:sz w:val="28"/>
          <w:szCs w:val="28"/>
          <w:lang w:val="uk-UA"/>
        </w:rPr>
      </w:pPr>
    </w:p>
    <w:tbl>
      <w:tblPr>
        <w:tblStyle w:val="aa"/>
        <w:tblW w:w="9351" w:type="dxa"/>
        <w:tblLook w:val="04A0" w:firstRow="1" w:lastRow="0" w:firstColumn="1" w:lastColumn="0" w:noHBand="0" w:noVBand="1"/>
      </w:tblPr>
      <w:tblGrid>
        <w:gridCol w:w="842"/>
        <w:gridCol w:w="5816"/>
        <w:gridCol w:w="1356"/>
        <w:gridCol w:w="1337"/>
      </w:tblGrid>
      <w:tr w:rsidR="00037F7E" w:rsidTr="00037F7E">
        <w:tc>
          <w:tcPr>
            <w:tcW w:w="842" w:type="dxa"/>
          </w:tcPr>
          <w:p w:rsidR="00037F7E" w:rsidRPr="008D4B17" w:rsidRDefault="00037F7E" w:rsidP="0051309A">
            <w:pPr>
              <w:pStyle w:val="ab"/>
              <w:tabs>
                <w:tab w:val="center" w:pos="680"/>
              </w:tabs>
              <w:jc w:val="both"/>
              <w:rPr>
                <w:sz w:val="28"/>
                <w:lang w:val="uk-UA"/>
              </w:rPr>
            </w:pPr>
            <w:r>
              <w:rPr>
                <w:sz w:val="28"/>
                <w:lang w:val="uk-UA"/>
              </w:rPr>
              <w:t xml:space="preserve">№ </w:t>
            </w:r>
          </w:p>
        </w:tc>
        <w:tc>
          <w:tcPr>
            <w:tcW w:w="5816" w:type="dxa"/>
          </w:tcPr>
          <w:p w:rsidR="00037F7E" w:rsidRPr="008D4B17" w:rsidRDefault="00037F7E" w:rsidP="0051309A">
            <w:pPr>
              <w:pStyle w:val="ab"/>
              <w:tabs>
                <w:tab w:val="center" w:pos="680"/>
              </w:tabs>
              <w:jc w:val="both"/>
              <w:rPr>
                <w:sz w:val="28"/>
                <w:lang w:val="uk-UA"/>
              </w:rPr>
            </w:pPr>
            <w:r>
              <w:rPr>
                <w:sz w:val="28"/>
                <w:lang w:val="uk-UA"/>
              </w:rPr>
              <w:t xml:space="preserve">Назва </w:t>
            </w:r>
          </w:p>
        </w:tc>
        <w:tc>
          <w:tcPr>
            <w:tcW w:w="1356" w:type="dxa"/>
          </w:tcPr>
          <w:p w:rsidR="00037F7E" w:rsidRPr="008D4B17" w:rsidRDefault="00037F7E" w:rsidP="0051309A">
            <w:pPr>
              <w:pStyle w:val="ab"/>
              <w:tabs>
                <w:tab w:val="center" w:pos="680"/>
              </w:tabs>
              <w:jc w:val="both"/>
              <w:rPr>
                <w:sz w:val="28"/>
                <w:lang w:val="uk-UA"/>
              </w:rPr>
            </w:pPr>
            <w:r>
              <w:rPr>
                <w:sz w:val="28"/>
                <w:lang w:val="uk-UA"/>
              </w:rPr>
              <w:t>Одиниці виміру</w:t>
            </w:r>
          </w:p>
        </w:tc>
        <w:tc>
          <w:tcPr>
            <w:tcW w:w="1337" w:type="dxa"/>
          </w:tcPr>
          <w:p w:rsidR="00037F7E" w:rsidRDefault="00037F7E" w:rsidP="0051309A">
            <w:pPr>
              <w:pStyle w:val="ab"/>
              <w:tabs>
                <w:tab w:val="center" w:pos="680"/>
              </w:tabs>
              <w:jc w:val="both"/>
              <w:rPr>
                <w:sz w:val="28"/>
                <w:lang w:val="uk-UA"/>
              </w:rPr>
            </w:pPr>
            <w:r>
              <w:rPr>
                <w:sz w:val="28"/>
                <w:lang w:val="uk-UA"/>
              </w:rPr>
              <w:t>Кількість</w:t>
            </w:r>
          </w:p>
        </w:tc>
      </w:tr>
      <w:tr w:rsidR="00037F7E" w:rsidTr="00037F7E">
        <w:tc>
          <w:tcPr>
            <w:tcW w:w="842" w:type="dxa"/>
          </w:tcPr>
          <w:p w:rsidR="00037F7E" w:rsidRPr="008D4B17" w:rsidRDefault="00037F7E" w:rsidP="0051309A">
            <w:pPr>
              <w:pStyle w:val="ab"/>
              <w:tabs>
                <w:tab w:val="center" w:pos="680"/>
              </w:tabs>
              <w:jc w:val="both"/>
              <w:rPr>
                <w:sz w:val="28"/>
                <w:lang w:val="uk-UA"/>
              </w:rPr>
            </w:pPr>
            <w:r>
              <w:rPr>
                <w:sz w:val="28"/>
                <w:lang w:val="uk-UA"/>
              </w:rPr>
              <w:t>1</w:t>
            </w:r>
          </w:p>
        </w:tc>
        <w:tc>
          <w:tcPr>
            <w:tcW w:w="5816" w:type="dxa"/>
          </w:tcPr>
          <w:p w:rsidR="00037F7E" w:rsidRPr="008D4B17" w:rsidRDefault="00F44054" w:rsidP="0051309A">
            <w:pPr>
              <w:pStyle w:val="ab"/>
              <w:tabs>
                <w:tab w:val="center" w:pos="680"/>
              </w:tabs>
              <w:jc w:val="both"/>
              <w:rPr>
                <w:sz w:val="28"/>
                <w:lang w:val="uk-UA"/>
              </w:rPr>
            </w:pPr>
            <w:r>
              <w:rPr>
                <w:sz w:val="28"/>
                <w:lang w:val="uk-UA"/>
              </w:rPr>
              <w:t>Нежитлові приміщення</w:t>
            </w:r>
          </w:p>
        </w:tc>
        <w:tc>
          <w:tcPr>
            <w:tcW w:w="1356" w:type="dxa"/>
          </w:tcPr>
          <w:p w:rsidR="00037F7E" w:rsidRPr="008D4B17" w:rsidRDefault="00F44054" w:rsidP="0051309A">
            <w:pPr>
              <w:pStyle w:val="ab"/>
              <w:tabs>
                <w:tab w:val="center" w:pos="680"/>
              </w:tabs>
              <w:jc w:val="both"/>
              <w:rPr>
                <w:sz w:val="28"/>
                <w:lang w:val="uk-UA"/>
              </w:rPr>
            </w:pPr>
            <w:proofErr w:type="spellStart"/>
            <w:r>
              <w:rPr>
                <w:sz w:val="28"/>
                <w:lang w:val="uk-UA"/>
              </w:rPr>
              <w:t>кв.м</w:t>
            </w:r>
            <w:proofErr w:type="spellEnd"/>
          </w:p>
        </w:tc>
        <w:tc>
          <w:tcPr>
            <w:tcW w:w="1337" w:type="dxa"/>
          </w:tcPr>
          <w:p w:rsidR="00037F7E" w:rsidRDefault="00F44054" w:rsidP="0051309A">
            <w:pPr>
              <w:pStyle w:val="ab"/>
              <w:tabs>
                <w:tab w:val="center" w:pos="680"/>
              </w:tabs>
              <w:jc w:val="both"/>
              <w:rPr>
                <w:sz w:val="28"/>
                <w:lang w:val="uk-UA"/>
              </w:rPr>
            </w:pPr>
            <w:r>
              <w:rPr>
                <w:sz w:val="28"/>
                <w:lang w:val="uk-UA"/>
              </w:rPr>
              <w:t>1866,4</w:t>
            </w:r>
          </w:p>
        </w:tc>
      </w:tr>
      <w:tr w:rsidR="00037F7E" w:rsidTr="00037F7E">
        <w:tc>
          <w:tcPr>
            <w:tcW w:w="842" w:type="dxa"/>
          </w:tcPr>
          <w:p w:rsidR="00037F7E" w:rsidRPr="008D4B17" w:rsidRDefault="00037F7E" w:rsidP="0051309A">
            <w:pPr>
              <w:pStyle w:val="ab"/>
              <w:tabs>
                <w:tab w:val="center" w:pos="680"/>
              </w:tabs>
              <w:jc w:val="both"/>
              <w:rPr>
                <w:sz w:val="28"/>
                <w:lang w:val="uk-UA"/>
              </w:rPr>
            </w:pPr>
            <w:r>
              <w:rPr>
                <w:sz w:val="28"/>
                <w:lang w:val="uk-UA"/>
              </w:rPr>
              <w:t>2</w:t>
            </w:r>
          </w:p>
        </w:tc>
        <w:tc>
          <w:tcPr>
            <w:tcW w:w="5816" w:type="dxa"/>
          </w:tcPr>
          <w:p w:rsidR="00037F7E" w:rsidRPr="008D4B17" w:rsidRDefault="00F44054" w:rsidP="0051309A">
            <w:pPr>
              <w:pStyle w:val="ab"/>
              <w:tabs>
                <w:tab w:val="center" w:pos="680"/>
              </w:tabs>
              <w:jc w:val="both"/>
              <w:rPr>
                <w:sz w:val="28"/>
                <w:lang w:val="uk-UA"/>
              </w:rPr>
            </w:pPr>
            <w:r>
              <w:rPr>
                <w:sz w:val="28"/>
                <w:lang w:val="uk-UA"/>
              </w:rPr>
              <w:t>Огорожа</w:t>
            </w:r>
            <w:r w:rsidR="0050503B">
              <w:rPr>
                <w:sz w:val="28"/>
                <w:lang w:val="uk-UA"/>
              </w:rPr>
              <w:t xml:space="preserve"> металева</w:t>
            </w:r>
          </w:p>
        </w:tc>
        <w:tc>
          <w:tcPr>
            <w:tcW w:w="1356" w:type="dxa"/>
          </w:tcPr>
          <w:p w:rsidR="00037F7E" w:rsidRPr="008D4B17" w:rsidRDefault="0050503B" w:rsidP="0051309A">
            <w:pPr>
              <w:pStyle w:val="ab"/>
              <w:tabs>
                <w:tab w:val="center" w:pos="680"/>
              </w:tabs>
              <w:jc w:val="both"/>
              <w:rPr>
                <w:sz w:val="28"/>
                <w:lang w:val="uk-UA"/>
              </w:rPr>
            </w:pPr>
            <w:proofErr w:type="spellStart"/>
            <w:r>
              <w:rPr>
                <w:sz w:val="28"/>
                <w:lang w:val="uk-UA"/>
              </w:rPr>
              <w:t>п.м</w:t>
            </w:r>
            <w:proofErr w:type="spellEnd"/>
          </w:p>
        </w:tc>
        <w:tc>
          <w:tcPr>
            <w:tcW w:w="1337" w:type="dxa"/>
          </w:tcPr>
          <w:p w:rsidR="00037F7E" w:rsidRDefault="0050503B" w:rsidP="0051309A">
            <w:pPr>
              <w:pStyle w:val="ab"/>
              <w:tabs>
                <w:tab w:val="center" w:pos="680"/>
              </w:tabs>
              <w:jc w:val="both"/>
              <w:rPr>
                <w:sz w:val="28"/>
                <w:lang w:val="uk-UA"/>
              </w:rPr>
            </w:pPr>
            <w:r>
              <w:rPr>
                <w:sz w:val="28"/>
                <w:lang w:val="uk-UA"/>
              </w:rPr>
              <w:t>61</w:t>
            </w:r>
          </w:p>
        </w:tc>
      </w:tr>
      <w:tr w:rsidR="0050503B" w:rsidTr="00037F7E">
        <w:tc>
          <w:tcPr>
            <w:tcW w:w="842" w:type="dxa"/>
          </w:tcPr>
          <w:p w:rsidR="0050503B" w:rsidRDefault="0050503B" w:rsidP="0051309A">
            <w:pPr>
              <w:pStyle w:val="ab"/>
              <w:tabs>
                <w:tab w:val="center" w:pos="680"/>
              </w:tabs>
              <w:jc w:val="both"/>
              <w:rPr>
                <w:sz w:val="28"/>
                <w:lang w:val="uk-UA"/>
              </w:rPr>
            </w:pPr>
            <w:r>
              <w:rPr>
                <w:sz w:val="28"/>
                <w:lang w:val="uk-UA"/>
              </w:rPr>
              <w:t>3</w:t>
            </w:r>
          </w:p>
        </w:tc>
        <w:tc>
          <w:tcPr>
            <w:tcW w:w="5816" w:type="dxa"/>
          </w:tcPr>
          <w:p w:rsidR="0050503B" w:rsidRDefault="0050503B" w:rsidP="0051309A">
            <w:pPr>
              <w:pStyle w:val="ab"/>
              <w:tabs>
                <w:tab w:val="center" w:pos="680"/>
              </w:tabs>
              <w:jc w:val="both"/>
              <w:rPr>
                <w:sz w:val="28"/>
                <w:lang w:val="uk-UA"/>
              </w:rPr>
            </w:pPr>
            <w:r>
              <w:rPr>
                <w:sz w:val="28"/>
                <w:lang w:val="uk-UA"/>
              </w:rPr>
              <w:t>Огорожа бетонна</w:t>
            </w:r>
          </w:p>
        </w:tc>
        <w:tc>
          <w:tcPr>
            <w:tcW w:w="1356" w:type="dxa"/>
          </w:tcPr>
          <w:p w:rsidR="0050503B" w:rsidRDefault="0050503B" w:rsidP="0051309A">
            <w:pPr>
              <w:pStyle w:val="ab"/>
              <w:tabs>
                <w:tab w:val="center" w:pos="680"/>
              </w:tabs>
              <w:jc w:val="both"/>
              <w:rPr>
                <w:sz w:val="28"/>
                <w:lang w:val="uk-UA"/>
              </w:rPr>
            </w:pPr>
            <w:proofErr w:type="spellStart"/>
            <w:r>
              <w:rPr>
                <w:sz w:val="28"/>
                <w:lang w:val="uk-UA"/>
              </w:rPr>
              <w:t>п.м</w:t>
            </w:r>
            <w:proofErr w:type="spellEnd"/>
          </w:p>
        </w:tc>
        <w:tc>
          <w:tcPr>
            <w:tcW w:w="1337" w:type="dxa"/>
          </w:tcPr>
          <w:p w:rsidR="0050503B" w:rsidRDefault="0050503B" w:rsidP="0051309A">
            <w:pPr>
              <w:pStyle w:val="ab"/>
              <w:tabs>
                <w:tab w:val="center" w:pos="680"/>
              </w:tabs>
              <w:jc w:val="both"/>
              <w:rPr>
                <w:sz w:val="28"/>
                <w:lang w:val="uk-UA"/>
              </w:rPr>
            </w:pPr>
            <w:r>
              <w:rPr>
                <w:sz w:val="28"/>
                <w:lang w:val="uk-UA"/>
              </w:rPr>
              <w:t>140</w:t>
            </w:r>
          </w:p>
        </w:tc>
      </w:tr>
    </w:tbl>
    <w:p w:rsidR="00037F7E" w:rsidRDefault="00037F7E" w:rsidP="00037F7E">
      <w:pPr>
        <w:pStyle w:val="ab"/>
        <w:tabs>
          <w:tab w:val="center" w:pos="680"/>
        </w:tabs>
        <w:jc w:val="both"/>
        <w:rPr>
          <w:sz w:val="28"/>
          <w:lang w:val="en-US"/>
        </w:rPr>
      </w:pPr>
    </w:p>
    <w:p w:rsidR="00037F7E" w:rsidRDefault="00037F7E" w:rsidP="00037F7E">
      <w:pPr>
        <w:pStyle w:val="ab"/>
        <w:tabs>
          <w:tab w:val="center" w:pos="680"/>
        </w:tabs>
        <w:jc w:val="both"/>
        <w:rPr>
          <w:sz w:val="28"/>
          <w:lang w:val="en-US"/>
        </w:rPr>
      </w:pPr>
    </w:p>
    <w:p w:rsidR="00037F7E" w:rsidRDefault="00037F7E" w:rsidP="00037F7E">
      <w:pPr>
        <w:pStyle w:val="ab"/>
        <w:tabs>
          <w:tab w:val="center" w:pos="680"/>
        </w:tabs>
        <w:jc w:val="both"/>
        <w:rPr>
          <w:sz w:val="28"/>
          <w:lang w:val="en-US"/>
        </w:rPr>
      </w:pPr>
    </w:p>
    <w:p w:rsidR="00037F7E" w:rsidRPr="00077971" w:rsidRDefault="00037F7E" w:rsidP="00037F7E">
      <w:pPr>
        <w:pStyle w:val="ab"/>
        <w:tabs>
          <w:tab w:val="center" w:pos="680"/>
        </w:tabs>
        <w:jc w:val="both"/>
        <w:rPr>
          <w:sz w:val="28"/>
          <w:lang w:val="en-US"/>
        </w:rPr>
      </w:pPr>
    </w:p>
    <w:tbl>
      <w:tblPr>
        <w:tblW w:w="9637" w:type="dxa"/>
        <w:tblInd w:w="2" w:type="dxa"/>
        <w:tblLook w:val="00A0" w:firstRow="1" w:lastRow="0" w:firstColumn="1" w:lastColumn="0" w:noHBand="0" w:noVBand="0"/>
      </w:tblPr>
      <w:tblGrid>
        <w:gridCol w:w="3739"/>
        <w:gridCol w:w="2496"/>
        <w:gridCol w:w="3402"/>
      </w:tblGrid>
      <w:tr w:rsidR="00037F7E" w:rsidTr="0051309A">
        <w:tc>
          <w:tcPr>
            <w:tcW w:w="3739" w:type="dxa"/>
            <w:vAlign w:val="bottom"/>
            <w:hideMark/>
          </w:tcPr>
          <w:p w:rsidR="00037F7E" w:rsidRDefault="00037F7E" w:rsidP="0051309A">
            <w:pPr>
              <w:spacing w:line="276" w:lineRule="auto"/>
              <w:rPr>
                <w:sz w:val="28"/>
                <w:szCs w:val="28"/>
                <w:lang w:val="uk-UA" w:eastAsia="en-US"/>
              </w:rPr>
            </w:pPr>
            <w:r>
              <w:rPr>
                <w:sz w:val="28"/>
                <w:szCs w:val="28"/>
                <w:lang w:val="uk-UA" w:eastAsia="en-US"/>
              </w:rPr>
              <w:t>Начальник Управління комунального майна Сумської міської ради</w:t>
            </w:r>
            <w:r>
              <w:rPr>
                <w:sz w:val="28"/>
                <w:szCs w:val="28"/>
                <w:lang w:val="uk-UA" w:eastAsia="en-US"/>
              </w:rPr>
              <w:tab/>
            </w:r>
          </w:p>
        </w:tc>
        <w:tc>
          <w:tcPr>
            <w:tcW w:w="2496" w:type="dxa"/>
            <w:vAlign w:val="bottom"/>
          </w:tcPr>
          <w:p w:rsidR="00037F7E" w:rsidRDefault="00037F7E" w:rsidP="0051309A">
            <w:pPr>
              <w:spacing w:after="120" w:line="276" w:lineRule="auto"/>
              <w:rPr>
                <w:sz w:val="28"/>
                <w:szCs w:val="28"/>
                <w:lang w:val="uk-UA" w:eastAsia="en-US"/>
              </w:rPr>
            </w:pPr>
          </w:p>
        </w:tc>
        <w:tc>
          <w:tcPr>
            <w:tcW w:w="3402" w:type="dxa"/>
            <w:vAlign w:val="bottom"/>
            <w:hideMark/>
          </w:tcPr>
          <w:p w:rsidR="00037F7E" w:rsidRDefault="00037F7E" w:rsidP="0051309A">
            <w:pPr>
              <w:spacing w:after="120" w:line="276" w:lineRule="auto"/>
              <w:ind w:left="318" w:firstLine="141"/>
              <w:rPr>
                <w:sz w:val="28"/>
                <w:szCs w:val="28"/>
                <w:lang w:val="uk-UA" w:eastAsia="en-US"/>
              </w:rPr>
            </w:pPr>
            <w:r>
              <w:rPr>
                <w:sz w:val="28"/>
                <w:szCs w:val="28"/>
                <w:lang w:val="uk-UA" w:eastAsia="en-US"/>
              </w:rPr>
              <w:t>Сергій ДМИТРЕНКО</w:t>
            </w:r>
          </w:p>
        </w:tc>
      </w:tr>
    </w:tbl>
    <w:p w:rsidR="00037F7E" w:rsidRDefault="00037F7E" w:rsidP="00037F7E">
      <w:pPr>
        <w:spacing w:after="200" w:line="276" w:lineRule="auto"/>
        <w:jc w:val="center"/>
        <w:rPr>
          <w:b/>
          <w:caps/>
          <w:sz w:val="28"/>
          <w:szCs w:val="28"/>
          <w:lang w:val="uk-UA"/>
        </w:rPr>
      </w:pPr>
    </w:p>
    <w:p w:rsidR="00175CCC" w:rsidRDefault="00175CCC" w:rsidP="00037F7E">
      <w:pPr>
        <w:spacing w:after="200" w:line="276" w:lineRule="auto"/>
        <w:jc w:val="both"/>
        <w:rPr>
          <w:b/>
          <w:caps/>
          <w:sz w:val="28"/>
          <w:szCs w:val="28"/>
          <w:lang w:val="uk-UA"/>
        </w:rPr>
      </w:pPr>
    </w:p>
    <w:sectPr w:rsidR="00175CCC" w:rsidSect="003D69BB">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1D75"/>
    <w:rsid w:val="000373BC"/>
    <w:rsid w:val="00037F7E"/>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A0506"/>
    <w:rsid w:val="001C2460"/>
    <w:rsid w:val="001D2E0B"/>
    <w:rsid w:val="001D543B"/>
    <w:rsid w:val="001E640E"/>
    <w:rsid w:val="001F1B1E"/>
    <w:rsid w:val="001F40FE"/>
    <w:rsid w:val="001F5D76"/>
    <w:rsid w:val="002010D5"/>
    <w:rsid w:val="0020350C"/>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1783"/>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121C3"/>
    <w:rsid w:val="00420446"/>
    <w:rsid w:val="00431950"/>
    <w:rsid w:val="00436331"/>
    <w:rsid w:val="004669B1"/>
    <w:rsid w:val="00467EF9"/>
    <w:rsid w:val="0047272D"/>
    <w:rsid w:val="00474395"/>
    <w:rsid w:val="004758A8"/>
    <w:rsid w:val="00476C6E"/>
    <w:rsid w:val="004A4B5B"/>
    <w:rsid w:val="004B12E8"/>
    <w:rsid w:val="004F3DC8"/>
    <w:rsid w:val="004F41C8"/>
    <w:rsid w:val="00501960"/>
    <w:rsid w:val="0050503B"/>
    <w:rsid w:val="00505882"/>
    <w:rsid w:val="00525C86"/>
    <w:rsid w:val="00526C57"/>
    <w:rsid w:val="0053143E"/>
    <w:rsid w:val="005323AA"/>
    <w:rsid w:val="005475FD"/>
    <w:rsid w:val="00560955"/>
    <w:rsid w:val="00560E57"/>
    <w:rsid w:val="00575E92"/>
    <w:rsid w:val="0058540A"/>
    <w:rsid w:val="00585936"/>
    <w:rsid w:val="00593EB3"/>
    <w:rsid w:val="005A5E01"/>
    <w:rsid w:val="005B443E"/>
    <w:rsid w:val="005C2CB6"/>
    <w:rsid w:val="005D071C"/>
    <w:rsid w:val="005D3184"/>
    <w:rsid w:val="005E0A39"/>
    <w:rsid w:val="005F2635"/>
    <w:rsid w:val="005F6220"/>
    <w:rsid w:val="00601002"/>
    <w:rsid w:val="0060222A"/>
    <w:rsid w:val="006060EC"/>
    <w:rsid w:val="00607F4C"/>
    <w:rsid w:val="00612C08"/>
    <w:rsid w:val="00617226"/>
    <w:rsid w:val="00652EFB"/>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5754B"/>
    <w:rsid w:val="00863244"/>
    <w:rsid w:val="0086757D"/>
    <w:rsid w:val="00884B81"/>
    <w:rsid w:val="00891F18"/>
    <w:rsid w:val="00892A87"/>
    <w:rsid w:val="00893FE4"/>
    <w:rsid w:val="008D17CD"/>
    <w:rsid w:val="008E4EF9"/>
    <w:rsid w:val="008E6562"/>
    <w:rsid w:val="008F40C8"/>
    <w:rsid w:val="008F5836"/>
    <w:rsid w:val="0090265E"/>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9224E"/>
    <w:rsid w:val="00A926B0"/>
    <w:rsid w:val="00A953DA"/>
    <w:rsid w:val="00AB15DC"/>
    <w:rsid w:val="00AD015D"/>
    <w:rsid w:val="00AE0E1B"/>
    <w:rsid w:val="00AE3A9C"/>
    <w:rsid w:val="00AF407C"/>
    <w:rsid w:val="00AF4245"/>
    <w:rsid w:val="00B026DD"/>
    <w:rsid w:val="00B04898"/>
    <w:rsid w:val="00B04A2B"/>
    <w:rsid w:val="00B05ACC"/>
    <w:rsid w:val="00B159FE"/>
    <w:rsid w:val="00B213B7"/>
    <w:rsid w:val="00B25BF7"/>
    <w:rsid w:val="00B31629"/>
    <w:rsid w:val="00B33C81"/>
    <w:rsid w:val="00B34400"/>
    <w:rsid w:val="00B52D04"/>
    <w:rsid w:val="00B57B79"/>
    <w:rsid w:val="00B61FB5"/>
    <w:rsid w:val="00B66052"/>
    <w:rsid w:val="00BA19FD"/>
    <w:rsid w:val="00BC1550"/>
    <w:rsid w:val="00BC236E"/>
    <w:rsid w:val="00BC26F0"/>
    <w:rsid w:val="00BC6457"/>
    <w:rsid w:val="00BD1910"/>
    <w:rsid w:val="00BD50FD"/>
    <w:rsid w:val="00BD5F9D"/>
    <w:rsid w:val="00BE07F1"/>
    <w:rsid w:val="00BF47E8"/>
    <w:rsid w:val="00C02A7A"/>
    <w:rsid w:val="00C0372F"/>
    <w:rsid w:val="00C04298"/>
    <w:rsid w:val="00C066FA"/>
    <w:rsid w:val="00C2268F"/>
    <w:rsid w:val="00C32E67"/>
    <w:rsid w:val="00C424A7"/>
    <w:rsid w:val="00C511F2"/>
    <w:rsid w:val="00C515F5"/>
    <w:rsid w:val="00C517E0"/>
    <w:rsid w:val="00C52430"/>
    <w:rsid w:val="00C65702"/>
    <w:rsid w:val="00C66AEC"/>
    <w:rsid w:val="00C736DB"/>
    <w:rsid w:val="00C76756"/>
    <w:rsid w:val="00CA5E76"/>
    <w:rsid w:val="00CB4E52"/>
    <w:rsid w:val="00CC12E4"/>
    <w:rsid w:val="00CC4A3F"/>
    <w:rsid w:val="00CD28AF"/>
    <w:rsid w:val="00CE14A2"/>
    <w:rsid w:val="00CE58EC"/>
    <w:rsid w:val="00CF6C55"/>
    <w:rsid w:val="00D14BFD"/>
    <w:rsid w:val="00D1600A"/>
    <w:rsid w:val="00D16584"/>
    <w:rsid w:val="00D1736C"/>
    <w:rsid w:val="00D20C3E"/>
    <w:rsid w:val="00D24B31"/>
    <w:rsid w:val="00D644FD"/>
    <w:rsid w:val="00D64FAA"/>
    <w:rsid w:val="00D650AB"/>
    <w:rsid w:val="00D65915"/>
    <w:rsid w:val="00D71494"/>
    <w:rsid w:val="00D71C79"/>
    <w:rsid w:val="00D744DD"/>
    <w:rsid w:val="00D770C7"/>
    <w:rsid w:val="00D84A58"/>
    <w:rsid w:val="00D9585A"/>
    <w:rsid w:val="00DA0B04"/>
    <w:rsid w:val="00DB12FA"/>
    <w:rsid w:val="00DB1C0A"/>
    <w:rsid w:val="00DB263E"/>
    <w:rsid w:val="00DC19FA"/>
    <w:rsid w:val="00DC208E"/>
    <w:rsid w:val="00DF7E83"/>
    <w:rsid w:val="00E1599A"/>
    <w:rsid w:val="00E24710"/>
    <w:rsid w:val="00E268DD"/>
    <w:rsid w:val="00E41556"/>
    <w:rsid w:val="00E5015E"/>
    <w:rsid w:val="00E550D7"/>
    <w:rsid w:val="00E5741C"/>
    <w:rsid w:val="00E654C6"/>
    <w:rsid w:val="00E7532A"/>
    <w:rsid w:val="00E77E8D"/>
    <w:rsid w:val="00E8199E"/>
    <w:rsid w:val="00EA070B"/>
    <w:rsid w:val="00EA3653"/>
    <w:rsid w:val="00EA3E8F"/>
    <w:rsid w:val="00EB277A"/>
    <w:rsid w:val="00EC03D5"/>
    <w:rsid w:val="00EC2EFB"/>
    <w:rsid w:val="00ED7D2A"/>
    <w:rsid w:val="00EE7D32"/>
    <w:rsid w:val="00EF52B6"/>
    <w:rsid w:val="00F020A5"/>
    <w:rsid w:val="00F054EC"/>
    <w:rsid w:val="00F05B5C"/>
    <w:rsid w:val="00F05F8B"/>
    <w:rsid w:val="00F1475E"/>
    <w:rsid w:val="00F21BB4"/>
    <w:rsid w:val="00F33EF0"/>
    <w:rsid w:val="00F37F39"/>
    <w:rsid w:val="00F4175C"/>
    <w:rsid w:val="00F43E60"/>
    <w:rsid w:val="00F44054"/>
    <w:rsid w:val="00F52CB7"/>
    <w:rsid w:val="00F62A74"/>
    <w:rsid w:val="00F67A0D"/>
    <w:rsid w:val="00F81534"/>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1C3FD0"/>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8D66-71A1-4E20-9032-3B5F9B5A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4</cp:revision>
  <cp:lastPrinted>2024-02-21T14:49:00Z</cp:lastPrinted>
  <dcterms:created xsi:type="dcterms:W3CDTF">2024-02-26T09:33:00Z</dcterms:created>
  <dcterms:modified xsi:type="dcterms:W3CDTF">2024-02-26T09:34:00Z</dcterms:modified>
</cp:coreProperties>
</file>