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696F" w:rsidRPr="005A456E" w:rsidTr="004C701D">
        <w:tc>
          <w:tcPr>
            <w:tcW w:w="4253" w:type="dxa"/>
          </w:tcPr>
          <w:p w:rsidR="003E696F" w:rsidRPr="00B1451A" w:rsidRDefault="003E696F" w:rsidP="004C701D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E696F" w:rsidRPr="005A456E" w:rsidRDefault="003E696F" w:rsidP="004C701D">
            <w:pPr>
              <w:rPr>
                <w:szCs w:val="28"/>
              </w:rPr>
            </w:pPr>
            <w:r w:rsidRPr="005A456E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5" o:title=""/>
                </v:shape>
                <o:OLEObject Type="Embed" ProgID="ShapewareVISIO20" ShapeID="_x0000_i1025" DrawAspect="Content" ObjectID="_1777903062" r:id="rId6"/>
              </w:object>
            </w:r>
          </w:p>
        </w:tc>
        <w:tc>
          <w:tcPr>
            <w:tcW w:w="4253" w:type="dxa"/>
          </w:tcPr>
          <w:p w:rsidR="003E696F" w:rsidRPr="005A456E" w:rsidRDefault="003E696F" w:rsidP="004C701D">
            <w:pPr>
              <w:jc w:val="right"/>
              <w:rPr>
                <w:szCs w:val="28"/>
              </w:rPr>
            </w:pPr>
          </w:p>
        </w:tc>
      </w:tr>
    </w:tbl>
    <w:p w:rsidR="003E696F" w:rsidRPr="005A456E" w:rsidRDefault="003E696F" w:rsidP="003E696F">
      <w:pPr>
        <w:jc w:val="center"/>
        <w:rPr>
          <w:szCs w:val="28"/>
        </w:rPr>
      </w:pPr>
    </w:p>
    <w:p w:rsidR="003E696F" w:rsidRPr="005A456E" w:rsidRDefault="003E696F" w:rsidP="003E696F">
      <w:pPr>
        <w:jc w:val="center"/>
        <w:outlineLvl w:val="0"/>
        <w:rPr>
          <w:sz w:val="32"/>
          <w:szCs w:val="32"/>
        </w:rPr>
      </w:pPr>
      <w:r w:rsidRPr="005A456E">
        <w:rPr>
          <w:sz w:val="32"/>
          <w:szCs w:val="32"/>
        </w:rPr>
        <w:t>СУМСЬКА МІСЬКА ВІЙСЬКОВА АДМІНІСТРАЦІЯ</w:t>
      </w:r>
    </w:p>
    <w:p w:rsidR="003E696F" w:rsidRPr="005A456E" w:rsidRDefault="003E696F" w:rsidP="003E696F">
      <w:pPr>
        <w:jc w:val="center"/>
        <w:outlineLvl w:val="0"/>
        <w:rPr>
          <w:sz w:val="32"/>
          <w:szCs w:val="32"/>
        </w:rPr>
      </w:pPr>
      <w:r w:rsidRPr="005A456E">
        <w:rPr>
          <w:sz w:val="32"/>
          <w:szCs w:val="32"/>
        </w:rPr>
        <w:t>СУМСЬКОГО РАЙОНУ СУМСЬКОЇ ОБЛАСТІ</w:t>
      </w:r>
    </w:p>
    <w:p w:rsidR="003E696F" w:rsidRPr="005A456E" w:rsidRDefault="003E696F" w:rsidP="003E696F">
      <w:pPr>
        <w:jc w:val="center"/>
        <w:outlineLvl w:val="0"/>
        <w:rPr>
          <w:b/>
          <w:sz w:val="32"/>
          <w:szCs w:val="32"/>
        </w:rPr>
      </w:pPr>
      <w:r w:rsidRPr="005A456E">
        <w:rPr>
          <w:b/>
          <w:sz w:val="32"/>
          <w:szCs w:val="32"/>
        </w:rPr>
        <w:t>НАКАЗ</w:t>
      </w:r>
    </w:p>
    <w:p w:rsidR="003E696F" w:rsidRPr="005A456E" w:rsidRDefault="003E696F" w:rsidP="003E696F">
      <w:pPr>
        <w:jc w:val="center"/>
        <w:outlineLvl w:val="0"/>
        <w:rPr>
          <w:b/>
          <w:sz w:val="32"/>
          <w:szCs w:val="32"/>
        </w:rPr>
      </w:pPr>
    </w:p>
    <w:p w:rsidR="003E696F" w:rsidRPr="00690DB7" w:rsidRDefault="003E696F" w:rsidP="003E696F">
      <w:pPr>
        <w:rPr>
          <w:noProof w:val="0"/>
          <w:szCs w:val="28"/>
        </w:rPr>
      </w:pPr>
      <w:r>
        <w:rPr>
          <w:noProof w:val="0"/>
          <w:szCs w:val="28"/>
        </w:rPr>
        <w:t>21.05</w:t>
      </w:r>
      <w:r w:rsidRPr="00690DB7">
        <w:rPr>
          <w:noProof w:val="0"/>
          <w:szCs w:val="28"/>
        </w:rPr>
        <w:t>.202</w:t>
      </w:r>
      <w:r w:rsidR="00FF5048">
        <w:rPr>
          <w:noProof w:val="0"/>
          <w:szCs w:val="28"/>
        </w:rPr>
        <w:t>4</w:t>
      </w:r>
      <w:r w:rsidR="00FF5048">
        <w:rPr>
          <w:noProof w:val="0"/>
          <w:szCs w:val="28"/>
        </w:rPr>
        <w:tab/>
      </w:r>
      <w:r w:rsidR="00FF5048">
        <w:rPr>
          <w:noProof w:val="0"/>
          <w:szCs w:val="28"/>
        </w:rPr>
        <w:tab/>
      </w:r>
      <w:r w:rsidR="00FF5048">
        <w:rPr>
          <w:noProof w:val="0"/>
          <w:szCs w:val="28"/>
        </w:rPr>
        <w:tab/>
      </w:r>
      <w:r w:rsidR="00FF5048">
        <w:rPr>
          <w:noProof w:val="0"/>
          <w:szCs w:val="28"/>
        </w:rPr>
        <w:tab/>
      </w:r>
      <w:r w:rsidR="00FF5048">
        <w:rPr>
          <w:noProof w:val="0"/>
          <w:szCs w:val="28"/>
        </w:rPr>
        <w:tab/>
        <w:t xml:space="preserve">м. Суми </w:t>
      </w:r>
      <w:r w:rsidR="00FF5048">
        <w:rPr>
          <w:noProof w:val="0"/>
          <w:szCs w:val="28"/>
        </w:rPr>
        <w:tab/>
      </w:r>
      <w:r w:rsidR="00FF5048">
        <w:rPr>
          <w:noProof w:val="0"/>
          <w:szCs w:val="28"/>
        </w:rPr>
        <w:tab/>
      </w:r>
      <w:r w:rsidR="00FF5048">
        <w:rPr>
          <w:noProof w:val="0"/>
          <w:szCs w:val="28"/>
        </w:rPr>
        <w:tab/>
        <w:t xml:space="preserve">           </w:t>
      </w:r>
      <w:r w:rsidRPr="00690DB7">
        <w:rPr>
          <w:noProof w:val="0"/>
          <w:szCs w:val="28"/>
        </w:rPr>
        <w:t xml:space="preserve">№ </w:t>
      </w:r>
      <w:r>
        <w:rPr>
          <w:noProof w:val="0"/>
          <w:szCs w:val="28"/>
        </w:rPr>
        <w:t>219</w:t>
      </w:r>
      <w:r w:rsidRPr="00690DB7">
        <w:rPr>
          <w:noProof w:val="0"/>
          <w:szCs w:val="28"/>
        </w:rPr>
        <w:t>-СМР</w:t>
      </w:r>
    </w:p>
    <w:p w:rsidR="003E696F" w:rsidRPr="005A456E" w:rsidRDefault="003E696F" w:rsidP="003E696F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43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6"/>
      </w:tblGrid>
      <w:tr w:rsidR="003E696F" w:rsidRPr="005A456E" w:rsidTr="004C701D">
        <w:trPr>
          <w:trHeight w:val="3059"/>
          <w:tblCellSpacing w:w="15" w:type="dxa"/>
        </w:trPr>
        <w:tc>
          <w:tcPr>
            <w:tcW w:w="0" w:type="auto"/>
            <w:vAlign w:val="center"/>
          </w:tcPr>
          <w:p w:rsidR="003E696F" w:rsidRPr="005A456E" w:rsidRDefault="003E696F" w:rsidP="004C701D">
            <w:pPr>
              <w:ind w:right="382"/>
              <w:jc w:val="both"/>
            </w:pPr>
            <w:r w:rsidRPr="005A456E">
              <w:rPr>
                <w:iCs/>
                <w:noProof w:val="0"/>
              </w:rPr>
              <w:t xml:space="preserve">Про внесення змін до </w:t>
            </w:r>
            <w:r w:rsidRPr="005A456E">
              <w:t>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або придбання житла за рахунок бюджету Сумської міської територіальної громади</w:t>
            </w:r>
            <w:r w:rsidRPr="005A456E">
              <w:rPr>
                <w:iCs/>
                <w:noProof w:val="0"/>
              </w:rPr>
              <w:t xml:space="preserve"> </w:t>
            </w:r>
          </w:p>
        </w:tc>
      </w:tr>
    </w:tbl>
    <w:p w:rsidR="003E696F" w:rsidRPr="005A456E" w:rsidRDefault="003E696F" w:rsidP="003E696F">
      <w:pPr>
        <w:jc w:val="both"/>
      </w:pPr>
    </w:p>
    <w:p w:rsidR="003E696F" w:rsidRPr="005A456E" w:rsidRDefault="003E696F" w:rsidP="003E696F"/>
    <w:p w:rsidR="003E696F" w:rsidRPr="005A456E" w:rsidRDefault="003E696F" w:rsidP="003E696F"/>
    <w:p w:rsidR="003E696F" w:rsidRPr="005A456E" w:rsidRDefault="003E696F" w:rsidP="003E696F"/>
    <w:p w:rsidR="003E696F" w:rsidRPr="005A456E" w:rsidRDefault="003E696F" w:rsidP="003E696F"/>
    <w:p w:rsidR="003E696F" w:rsidRPr="005A456E" w:rsidRDefault="003E696F" w:rsidP="003E696F"/>
    <w:p w:rsidR="003E696F" w:rsidRPr="005A456E" w:rsidRDefault="003E696F" w:rsidP="003E696F"/>
    <w:p w:rsidR="003E696F" w:rsidRPr="005A456E" w:rsidRDefault="003E696F" w:rsidP="003E696F"/>
    <w:p w:rsidR="003E696F" w:rsidRPr="005A456E" w:rsidRDefault="003E696F" w:rsidP="003E696F"/>
    <w:p w:rsidR="003E696F" w:rsidRPr="005A456E" w:rsidRDefault="003E696F" w:rsidP="003E696F">
      <w:pPr>
        <w:jc w:val="both"/>
      </w:pPr>
    </w:p>
    <w:p w:rsidR="003E696F" w:rsidRPr="005A456E" w:rsidRDefault="003E696F" w:rsidP="003E696F">
      <w:pPr>
        <w:ind w:firstLine="540"/>
        <w:jc w:val="both"/>
        <w:rPr>
          <w:szCs w:val="28"/>
        </w:rPr>
      </w:pPr>
    </w:p>
    <w:p w:rsidR="003E696F" w:rsidRPr="005A456E" w:rsidRDefault="003E696F" w:rsidP="003E696F">
      <w:pPr>
        <w:ind w:firstLine="540"/>
        <w:jc w:val="both"/>
        <w:rPr>
          <w:szCs w:val="28"/>
        </w:rPr>
      </w:pPr>
    </w:p>
    <w:p w:rsidR="003E696F" w:rsidRPr="005A456E" w:rsidRDefault="003E696F" w:rsidP="003E696F">
      <w:pPr>
        <w:ind w:firstLine="540"/>
        <w:jc w:val="both"/>
        <w:rPr>
          <w:b/>
          <w:szCs w:val="28"/>
        </w:rPr>
      </w:pPr>
      <w:r w:rsidRPr="005A456E">
        <w:rPr>
          <w:szCs w:val="28"/>
        </w:rPr>
        <w:t xml:space="preserve">З метою сприяння соціально-економічному становленню молоді через вирішення проблем забезпечення молодих сімей житлом шляхом надання пільгових довготермінових кредитів, розвитку та розширенню житлового будівництва, </w:t>
      </w:r>
      <w:r>
        <w:rPr>
          <w:szCs w:val="28"/>
        </w:rPr>
        <w:t xml:space="preserve">враховуючи </w:t>
      </w:r>
      <w:r w:rsidRPr="00354706">
        <w:rPr>
          <w:szCs w:val="28"/>
        </w:rPr>
        <w:t>П</w:t>
      </w:r>
      <w:r>
        <w:rPr>
          <w:szCs w:val="28"/>
        </w:rPr>
        <w:t xml:space="preserve">оложення </w:t>
      </w:r>
      <w:r w:rsidRPr="00354706">
        <w:rPr>
          <w:szCs w:val="28"/>
        </w:rPr>
        <w:t>про порядок 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 Держмолодьжитла</w:t>
      </w:r>
      <w:r>
        <w:rPr>
          <w:szCs w:val="28"/>
        </w:rPr>
        <w:t xml:space="preserve">, затверджено  </w:t>
      </w:r>
      <w:r w:rsidRPr="00354706">
        <w:rPr>
          <w:szCs w:val="28"/>
        </w:rPr>
        <w:t>рішення</w:t>
      </w:r>
      <w:r>
        <w:rPr>
          <w:szCs w:val="28"/>
        </w:rPr>
        <w:t>м</w:t>
      </w:r>
      <w:r w:rsidRPr="00354706">
        <w:rPr>
          <w:szCs w:val="28"/>
        </w:rPr>
        <w:t xml:space="preserve"> правління Держмолодьжитла</w:t>
      </w:r>
      <w:r>
        <w:rPr>
          <w:szCs w:val="28"/>
        </w:rPr>
        <w:t xml:space="preserve"> </w:t>
      </w:r>
      <w:r w:rsidRPr="00354706">
        <w:rPr>
          <w:szCs w:val="28"/>
        </w:rPr>
        <w:t>від 08.11.2023 року, протокол № 139</w:t>
      </w:r>
      <w:r>
        <w:rPr>
          <w:szCs w:val="28"/>
        </w:rPr>
        <w:t xml:space="preserve"> </w:t>
      </w:r>
      <w:r w:rsidRPr="00354706">
        <w:rPr>
          <w:szCs w:val="28"/>
        </w:rPr>
        <w:t>(зі змінами</w:t>
      </w:r>
      <w:r>
        <w:rPr>
          <w:szCs w:val="28"/>
        </w:rPr>
        <w:t>), розпорядження голови Сумської обласної державної адміністрації – начальника обласної військової адміністрації «Про затвердження Регіональної програми молодіжного житлового кредитування на 2024-2026 роки в Сумській області» від 05.12.2023 року № 690-ОД</w:t>
      </w:r>
      <w:r w:rsidRPr="00354706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5A456E">
        <w:rPr>
          <w:szCs w:val="28"/>
        </w:rPr>
        <w:t xml:space="preserve">керуючись </w:t>
      </w:r>
      <w:r>
        <w:rPr>
          <w:szCs w:val="28"/>
        </w:rPr>
        <w:t xml:space="preserve">пунктом 5 частини 2 та пунктом 8 частини 6 </w:t>
      </w:r>
      <w:r w:rsidRPr="005A456E">
        <w:rPr>
          <w:szCs w:val="28"/>
        </w:rPr>
        <w:t>статт</w:t>
      </w:r>
      <w:r>
        <w:rPr>
          <w:szCs w:val="28"/>
        </w:rPr>
        <w:t>і</w:t>
      </w:r>
      <w:r w:rsidRPr="005A456E">
        <w:rPr>
          <w:szCs w:val="28"/>
        </w:rPr>
        <w:t xml:space="preserve"> </w:t>
      </w:r>
      <w:r>
        <w:rPr>
          <w:szCs w:val="28"/>
        </w:rPr>
        <w:t>1</w:t>
      </w:r>
      <w:r w:rsidRPr="005A456E">
        <w:rPr>
          <w:szCs w:val="28"/>
        </w:rPr>
        <w:t xml:space="preserve">5 Закону України «Про </w:t>
      </w:r>
      <w:r>
        <w:rPr>
          <w:szCs w:val="28"/>
        </w:rPr>
        <w:t>правовий режим воєнного стану»:</w:t>
      </w:r>
    </w:p>
    <w:p w:rsidR="003E696F" w:rsidRDefault="003E696F" w:rsidP="003E696F">
      <w:pPr>
        <w:ind w:firstLine="540"/>
        <w:jc w:val="center"/>
        <w:rPr>
          <w:b/>
          <w:szCs w:val="28"/>
        </w:rPr>
      </w:pPr>
    </w:p>
    <w:p w:rsidR="003E696F" w:rsidRPr="005A456E" w:rsidRDefault="003E696F" w:rsidP="003E696F">
      <w:pPr>
        <w:ind w:firstLine="540"/>
        <w:jc w:val="center"/>
        <w:rPr>
          <w:b/>
          <w:szCs w:val="28"/>
        </w:rPr>
      </w:pPr>
      <w:r w:rsidRPr="005A456E">
        <w:rPr>
          <w:b/>
          <w:szCs w:val="28"/>
        </w:rPr>
        <w:t>НАКАЗУЮ:</w:t>
      </w:r>
    </w:p>
    <w:p w:rsidR="003E696F" w:rsidRPr="005A456E" w:rsidRDefault="003E696F" w:rsidP="003E696F">
      <w:pPr>
        <w:ind w:firstLine="540"/>
        <w:rPr>
          <w:b/>
          <w:noProof w:val="0"/>
          <w:szCs w:val="28"/>
        </w:rPr>
      </w:pPr>
    </w:p>
    <w:p w:rsidR="003E696F" w:rsidRDefault="003E696F" w:rsidP="003E696F">
      <w:pPr>
        <w:numPr>
          <w:ilvl w:val="0"/>
          <w:numId w:val="1"/>
        </w:numPr>
        <w:ind w:left="-142" w:firstLine="568"/>
        <w:jc w:val="both"/>
        <w:rPr>
          <w:noProof w:val="0"/>
        </w:rPr>
      </w:pPr>
      <w:r w:rsidRPr="005A456E">
        <w:rPr>
          <w:noProof w:val="0"/>
        </w:rPr>
        <w:t xml:space="preserve">Внести зміни до </w:t>
      </w:r>
      <w:r w:rsidRPr="005A456E">
        <w:t xml:space="preserve">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або придбання житла за рахунок бюджету Сумської міської територіальної </w:t>
      </w:r>
      <w:r w:rsidRPr="005A456E">
        <w:lastRenderedPageBreak/>
        <w:t>громади</w:t>
      </w:r>
      <w:r>
        <w:t xml:space="preserve"> (далі - Програма)</w:t>
      </w:r>
      <w:r w:rsidRPr="005A456E">
        <w:rPr>
          <w:noProof w:val="0"/>
        </w:rPr>
        <w:t>, затвердженої</w:t>
      </w:r>
      <w:r>
        <w:rPr>
          <w:noProof w:val="0"/>
        </w:rPr>
        <w:t xml:space="preserve"> </w:t>
      </w:r>
      <w:r w:rsidRPr="005A456E">
        <w:rPr>
          <w:noProof w:val="0"/>
        </w:rPr>
        <w:t xml:space="preserve"> рішенням </w:t>
      </w:r>
      <w:r>
        <w:rPr>
          <w:noProof w:val="0"/>
        </w:rPr>
        <w:t xml:space="preserve"> </w:t>
      </w:r>
      <w:r w:rsidRPr="005A456E">
        <w:rPr>
          <w:noProof w:val="0"/>
        </w:rPr>
        <w:t xml:space="preserve">Сумської </w:t>
      </w:r>
      <w:r>
        <w:rPr>
          <w:noProof w:val="0"/>
        </w:rPr>
        <w:t xml:space="preserve"> </w:t>
      </w:r>
      <w:r w:rsidRPr="005A456E">
        <w:rPr>
          <w:noProof w:val="0"/>
        </w:rPr>
        <w:t>міської ради</w:t>
      </w:r>
      <w:r w:rsidRPr="005A456E">
        <w:t xml:space="preserve"> від </w:t>
      </w:r>
      <w:r>
        <w:t xml:space="preserve">29 вересня </w:t>
      </w:r>
    </w:p>
    <w:p w:rsidR="003E696F" w:rsidRDefault="003E696F" w:rsidP="003E696F">
      <w:pPr>
        <w:ind w:left="-142"/>
        <w:jc w:val="both"/>
        <w:rPr>
          <w:noProof w:val="0"/>
        </w:rPr>
      </w:pPr>
      <w:r>
        <w:t>2021</w:t>
      </w:r>
      <w:r w:rsidRPr="005A456E">
        <w:t> року № 1602-МР (зі змінами, внесеними рішеннями Сумської міської ради від 14 грудня 2022 року № 3316-МР та від 09 серпня 2023 року № 3974-МР</w:t>
      </w:r>
      <w:r>
        <w:t xml:space="preserve"> та наказом начальника Сумської міської військової адміністрації Сумського району Сумської області від 14 грудня 2023 року № 89-СМР</w:t>
      </w:r>
      <w:r w:rsidRPr="005A456E">
        <w:t>)</w:t>
      </w:r>
      <w:r w:rsidRPr="005A456E">
        <w:rPr>
          <w:noProof w:val="0"/>
        </w:rPr>
        <w:t xml:space="preserve">, </w:t>
      </w:r>
      <w:r>
        <w:rPr>
          <w:noProof w:val="0"/>
        </w:rPr>
        <w:t>а саме:</w:t>
      </w:r>
    </w:p>
    <w:p w:rsidR="003E696F" w:rsidRDefault="003E696F" w:rsidP="003E696F">
      <w:pPr>
        <w:ind w:firstLine="426"/>
        <w:jc w:val="both"/>
        <w:rPr>
          <w:noProof w:val="0"/>
        </w:rPr>
      </w:pPr>
      <w:r>
        <w:rPr>
          <w:noProof w:val="0"/>
        </w:rPr>
        <w:t>–</w:t>
      </w:r>
      <w:r w:rsidRPr="005A456E">
        <w:rPr>
          <w:noProof w:val="0"/>
        </w:rPr>
        <w:t xml:space="preserve"> </w:t>
      </w:r>
      <w:r>
        <w:rPr>
          <w:noProof w:val="0"/>
        </w:rPr>
        <w:t xml:space="preserve">абзац 14 п. 2  додатку 2 «Порядок надання пільгового довгострокового кредиту на будівництво (реконструкцію) або придбання житла за рахунок бюджету Сумської міської територіальної громади» (далі – Порядок) </w:t>
      </w:r>
      <w:r w:rsidRPr="003A4388">
        <w:rPr>
          <w:noProof w:val="0"/>
        </w:rPr>
        <w:t xml:space="preserve">     </w:t>
      </w:r>
      <w:r>
        <w:rPr>
          <w:noProof w:val="0"/>
        </w:rPr>
        <w:t>викласти у такій редакції: «О</w:t>
      </w:r>
      <w:r w:rsidRPr="003A4388">
        <w:rPr>
          <w:noProof w:val="0"/>
        </w:rPr>
        <w:t xml:space="preserve">б’єкт кредитування - квартира у багатоквартирному житловому будинку, за умови, що такий багатоквартирний житловий будинок прийнято в експлуатацію не більше ніж 50 років тому чи реконструйовано не більше ніж 35 років тому, індивідуальні житлові будинки, за умови, що такий будинок збудовано не більше ніж 30 років тому, а матеріал стін цегла або </w:t>
      </w:r>
      <w:proofErr w:type="spellStart"/>
      <w:r w:rsidRPr="003A4388">
        <w:rPr>
          <w:noProof w:val="0"/>
        </w:rPr>
        <w:t>легкобетонний</w:t>
      </w:r>
      <w:proofErr w:type="spellEnd"/>
      <w:r w:rsidRPr="003A4388">
        <w:rPr>
          <w:noProof w:val="0"/>
        </w:rPr>
        <w:t xml:space="preserve"> блок, квартира  у  багатоквартирному  житловому будинку, який будується (реконструюється).</w:t>
      </w:r>
      <w:r>
        <w:rPr>
          <w:noProof w:val="0"/>
        </w:rPr>
        <w:t>»;</w:t>
      </w:r>
    </w:p>
    <w:p w:rsidR="003E696F" w:rsidRDefault="003E696F" w:rsidP="003E696F">
      <w:pPr>
        <w:ind w:left="1134" w:hanging="1134"/>
        <w:jc w:val="both"/>
      </w:pPr>
      <w:r>
        <w:t xml:space="preserve">  - абзац 15 п. 2 Порядку виключити;</w:t>
      </w:r>
    </w:p>
    <w:p w:rsidR="003E696F" w:rsidRDefault="003E696F" w:rsidP="003E696F">
      <w:pPr>
        <w:ind w:left="1134" w:hanging="1134"/>
        <w:jc w:val="both"/>
      </w:pPr>
      <w:r w:rsidRPr="003A4388">
        <w:t xml:space="preserve">  - відповідно абзац 16 п. 2 Порядку рахувати абзацем 15 п. 2 Порядку.</w:t>
      </w:r>
    </w:p>
    <w:p w:rsidR="003E696F" w:rsidRDefault="003E696F" w:rsidP="003E696F">
      <w:pPr>
        <w:jc w:val="both"/>
      </w:pPr>
      <w:r>
        <w:t xml:space="preserve">  - </w:t>
      </w:r>
      <w:r w:rsidRPr="00690DB7">
        <w:t>абзац 1</w:t>
      </w:r>
      <w:r>
        <w:t xml:space="preserve"> п. 15 Порядку викласти у такій редакції: </w:t>
      </w:r>
      <w:r w:rsidRPr="00697B04">
        <w:t>«15. Розмір кредиту на будівництво (реконструкцію) або придбання житла визначається Де</w:t>
      </w:r>
      <w:r>
        <w:t xml:space="preserve">ржмолодьжитлом, виходячи з нормативної площі житла, яка становить 21 кв. метр </w:t>
      </w:r>
      <w:r w:rsidRPr="00697B04">
        <w:t xml:space="preserve"> </w:t>
      </w:r>
      <w:r>
        <w:t>загальної площі житла на одну особу та додатково 10,5 кв. метрів на сім’ю, при цьому площа житла, що придбавається сім’єю з однієї особи (одинока особа) становить не більше як 52,5 кв. метрів загальної площі</w:t>
      </w:r>
      <w:r w:rsidRPr="00697B04">
        <w:t>, вартості будівництва (реконструкції) або придбання житла за цінами, що діють на час укладення кредитного договору, та витрат на страхування в період будівництва (реконструкції) житла. При цьому розрахункова вартість 1 кв. метра житла не повинна перевищувати його опосередкованої вартості, що склалась у Сумській області, та встановлюється відповідним наказом Міністерства розвитку громад та територій України, помноженої на коефіцієнт 1,3 (далі – розрахункова вартість).»;</w:t>
      </w:r>
    </w:p>
    <w:p w:rsidR="003E696F" w:rsidRDefault="003E696F" w:rsidP="003E696F">
      <w:pPr>
        <w:ind w:left="1134" w:hanging="992"/>
        <w:jc w:val="both"/>
      </w:pPr>
      <w:r>
        <w:t xml:space="preserve">  - абзац 2 п. 24 Порядку виключити;</w:t>
      </w:r>
    </w:p>
    <w:p w:rsidR="003E696F" w:rsidRDefault="003E696F" w:rsidP="003E696F">
      <w:pPr>
        <w:jc w:val="both"/>
        <w:rPr>
          <w:bCs/>
        </w:rPr>
      </w:pPr>
      <w:r>
        <w:t xml:space="preserve">    - абзац 4 п. 26 Порядку викласти у такій редакції: </w:t>
      </w:r>
      <w:r w:rsidRPr="003A4388">
        <w:t>«</w:t>
      </w:r>
      <w:r w:rsidRPr="003A4388">
        <w:rPr>
          <w:bCs/>
        </w:rPr>
        <w:t>-   на покриття витрат Держмолодьжитла, пов’язаних з обслуговуванням кредитів, у тому числі здійснення заходів відповідно до Законодавства у разі несвоєчасного повернення кредитів, що</w:t>
      </w:r>
      <w:r>
        <w:rPr>
          <w:bCs/>
        </w:rPr>
        <w:t>місячно</w:t>
      </w:r>
      <w:r w:rsidRPr="003A4388">
        <w:rPr>
          <w:bCs/>
        </w:rPr>
        <w:t xml:space="preserve"> спрямовуються кошти сплачені на погашення відсотків, нарахованих за користування кредитом.</w:t>
      </w:r>
      <w:r>
        <w:rPr>
          <w:bCs/>
        </w:rPr>
        <w:t>».</w:t>
      </w:r>
    </w:p>
    <w:p w:rsidR="003E696F" w:rsidRPr="003A4388" w:rsidRDefault="003E696F" w:rsidP="003E696F">
      <w:pPr>
        <w:jc w:val="both"/>
        <w:rPr>
          <w:bCs/>
        </w:rPr>
      </w:pPr>
    </w:p>
    <w:p w:rsidR="003E696F" w:rsidRPr="005A456E" w:rsidRDefault="003E696F" w:rsidP="003E696F">
      <w:pPr>
        <w:ind w:firstLine="567"/>
        <w:jc w:val="both"/>
      </w:pPr>
      <w:r w:rsidRPr="005A456E">
        <w:rPr>
          <w:szCs w:val="28"/>
        </w:rPr>
        <w:t xml:space="preserve">2. Контроль за виконанням цього наказу покласти </w:t>
      </w:r>
      <w:r w:rsidRPr="005A456E">
        <w:t>на заступника міського голови згідно з розподілом обов’язків.</w:t>
      </w:r>
    </w:p>
    <w:p w:rsidR="003E696F" w:rsidRPr="005A456E" w:rsidRDefault="003E696F" w:rsidP="003E696F">
      <w:pPr>
        <w:ind w:left="540"/>
        <w:jc w:val="both"/>
        <w:rPr>
          <w:szCs w:val="28"/>
        </w:rPr>
      </w:pPr>
    </w:p>
    <w:p w:rsidR="003E696F" w:rsidRDefault="003E696F" w:rsidP="003E696F">
      <w:pPr>
        <w:tabs>
          <w:tab w:val="left" w:pos="1716"/>
        </w:tabs>
        <w:ind w:left="4956" w:right="-1"/>
        <w:jc w:val="center"/>
        <w:rPr>
          <w:sz w:val="26"/>
          <w:szCs w:val="26"/>
        </w:rPr>
      </w:pPr>
    </w:p>
    <w:p w:rsidR="003E696F" w:rsidRPr="00FF5048" w:rsidRDefault="003E696F" w:rsidP="00FF5048">
      <w:pPr>
        <w:tabs>
          <w:tab w:val="left" w:pos="4820"/>
        </w:tabs>
        <w:jc w:val="both"/>
        <w:rPr>
          <w:b/>
        </w:rPr>
      </w:pPr>
      <w:r w:rsidRPr="005A456E">
        <w:t xml:space="preserve">Начальник </w:t>
      </w:r>
      <w:r w:rsidRPr="005A456E">
        <w:tab/>
      </w:r>
      <w:r w:rsidRPr="005A456E">
        <w:rPr>
          <w:b/>
        </w:rPr>
        <w:tab/>
      </w:r>
      <w:r w:rsidRPr="005A456E">
        <w:rPr>
          <w:b/>
        </w:rPr>
        <w:tab/>
      </w:r>
      <w:r w:rsidRPr="005A456E">
        <w:rPr>
          <w:b/>
        </w:rPr>
        <w:tab/>
      </w:r>
      <w:r w:rsidRPr="005A456E">
        <w:t>Олексій ДРОЗДЕНКО</w:t>
      </w:r>
      <w:bookmarkStart w:id="0" w:name="_GoBack"/>
      <w:bookmarkEnd w:id="0"/>
    </w:p>
    <w:sectPr w:rsidR="003E696F" w:rsidRPr="00FF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533"/>
    <w:multiLevelType w:val="hybridMultilevel"/>
    <w:tmpl w:val="FE360A2C"/>
    <w:lvl w:ilvl="0" w:tplc="5BD433A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4"/>
    <w:rsid w:val="003E696F"/>
    <w:rsid w:val="00921034"/>
    <w:rsid w:val="00A50B44"/>
    <w:rsid w:val="00CD03F8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6D6C8"/>
  <w15:docId w15:val="{E1C76DF6-F6E2-40AA-B961-658A239B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6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Авраменко Тетяна Ігорівна</cp:lastModifiedBy>
  <cp:revision>3</cp:revision>
  <dcterms:created xsi:type="dcterms:W3CDTF">2024-05-22T11:44:00Z</dcterms:created>
  <dcterms:modified xsi:type="dcterms:W3CDTF">2024-05-22T14:11:00Z</dcterms:modified>
</cp:coreProperties>
</file>