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F038" w14:textId="77777777" w:rsidR="000A3F63" w:rsidRDefault="000A3F63" w:rsidP="000A3F63">
      <w:pPr>
        <w:spacing w:line="256" w:lineRule="auto"/>
        <w:ind w:left="382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34405BE7" w14:textId="77777777" w:rsidR="000A3F63" w:rsidRDefault="000A3F63" w:rsidP="000A3F63">
      <w:pPr>
        <w:shd w:val="clear" w:color="auto" w:fill="FFFFFF"/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Сумської міської військової адміністрації </w:t>
      </w:r>
    </w:p>
    <w:p w14:paraId="2412724E" w14:textId="77777777" w:rsidR="000A3F63" w:rsidRDefault="000A3F63" w:rsidP="000A3F63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31.12.2024 № 435- СМР</w:t>
      </w:r>
    </w:p>
    <w:p w14:paraId="72B7D574" w14:textId="77777777" w:rsidR="000A3F63" w:rsidRDefault="000A3F63" w:rsidP="000A3F63">
      <w:pPr>
        <w:widowControl w:val="0"/>
        <w:tabs>
          <w:tab w:val="left" w:pos="566"/>
        </w:tabs>
        <w:autoSpaceDE w:val="0"/>
        <w:autoSpaceDN w:val="0"/>
        <w:adjustRightInd w:val="0"/>
        <w:ind w:left="4824"/>
        <w:jc w:val="both"/>
        <w:rPr>
          <w:sz w:val="28"/>
          <w:szCs w:val="28"/>
          <w:lang w:val="uk-UA"/>
        </w:rPr>
      </w:pPr>
    </w:p>
    <w:p w14:paraId="1184A90C" w14:textId="77777777" w:rsidR="000A3F63" w:rsidRDefault="000A3F63" w:rsidP="000A3F63">
      <w:pPr>
        <w:widowControl w:val="0"/>
        <w:tabs>
          <w:tab w:val="left" w:pos="566"/>
        </w:tabs>
        <w:autoSpaceDE w:val="0"/>
        <w:autoSpaceDN w:val="0"/>
        <w:adjustRightInd w:val="0"/>
        <w:ind w:left="4824"/>
        <w:jc w:val="both"/>
        <w:rPr>
          <w:sz w:val="28"/>
          <w:szCs w:val="28"/>
          <w:lang w:val="uk-UA"/>
        </w:rPr>
      </w:pPr>
    </w:p>
    <w:p w14:paraId="2955E609" w14:textId="77777777" w:rsidR="000A3F63" w:rsidRDefault="000A3F63" w:rsidP="000A3F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Розрахунок</w:t>
      </w:r>
    </w:p>
    <w:p w14:paraId="5F66B558" w14:textId="77777777" w:rsidR="000A3F63" w:rsidRDefault="000A3F63" w:rsidP="000A3F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мінімальної вартості місячної оренди одного квадратного метра загальної площі нерухомого майна фізичних осіб</w:t>
      </w:r>
    </w:p>
    <w:p w14:paraId="0247D527" w14:textId="77777777" w:rsidR="000A3F63" w:rsidRDefault="000A3F63" w:rsidP="000A3F63">
      <w:pPr>
        <w:tabs>
          <w:tab w:val="left" w:pos="1560"/>
        </w:tabs>
        <w:jc w:val="both"/>
        <w:rPr>
          <w:sz w:val="28"/>
          <w:szCs w:val="28"/>
          <w:lang w:val="uk-UA"/>
        </w:rPr>
      </w:pPr>
    </w:p>
    <w:p w14:paraId="18C8E707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Мінімальна вартість місячної </w:t>
      </w:r>
      <w:bookmarkStart w:id="0" w:name="YANDEX_172"/>
      <w:bookmarkEnd w:id="0"/>
      <w:r>
        <w:rPr>
          <w:sz w:val="28"/>
          <w:szCs w:val="28"/>
          <w:lang w:val="uk-UA"/>
        </w:rPr>
        <w:t xml:space="preserve">оренди одного квадратного метра загальної площі </w:t>
      </w:r>
      <w:bookmarkStart w:id="1" w:name="YANDEX_173"/>
      <w:bookmarkEnd w:id="1"/>
      <w:r>
        <w:rPr>
          <w:sz w:val="28"/>
          <w:szCs w:val="28"/>
          <w:lang w:val="uk-UA"/>
        </w:rPr>
        <w:t xml:space="preserve">нерухомого </w:t>
      </w:r>
      <w:bookmarkStart w:id="2" w:name="YANDEX_174"/>
      <w:bookmarkEnd w:id="2"/>
      <w:r>
        <w:rPr>
          <w:sz w:val="28"/>
          <w:szCs w:val="28"/>
          <w:lang w:val="uk-UA"/>
        </w:rPr>
        <w:t>майна фізичних осіб (включаючи земельну ділянку, на якій розміщується нерухоме майно, присадибну ділянку), крім земельної ділянки сільськогосподарського призначення, земельної частки (паю), майнового паю</w:t>
      </w:r>
      <w:bookmarkStart w:id="3" w:name="YANDEX_175"/>
      <w:bookmarkEnd w:id="3"/>
      <w:r>
        <w:rPr>
          <w:sz w:val="28"/>
          <w:szCs w:val="28"/>
          <w:lang w:val="uk-UA"/>
        </w:rPr>
        <w:t xml:space="preserve"> при передачі його в оренду (суборенду), житловий </w:t>
      </w:r>
      <w:proofErr w:type="spellStart"/>
      <w:r>
        <w:rPr>
          <w:sz w:val="28"/>
          <w:szCs w:val="28"/>
          <w:lang w:val="uk-UA"/>
        </w:rPr>
        <w:t>найм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піднайм</w:t>
      </w:r>
      <w:proofErr w:type="spellEnd"/>
      <w:r>
        <w:rPr>
          <w:sz w:val="28"/>
          <w:szCs w:val="28"/>
          <w:lang w:val="uk-UA"/>
        </w:rPr>
        <w:t xml:space="preserve">) розраховується </w:t>
      </w:r>
      <w:bookmarkStart w:id="4" w:name="YANDEX_176"/>
      <w:bookmarkEnd w:id="4"/>
      <w:r>
        <w:rPr>
          <w:sz w:val="28"/>
          <w:szCs w:val="28"/>
          <w:lang w:val="uk-UA"/>
        </w:rPr>
        <w:t>за такою формулою:</w:t>
      </w:r>
    </w:p>
    <w:p w14:paraId="6E53B150" w14:textId="77777777" w:rsidR="000A3F63" w:rsidRDefault="000A3F63" w:rsidP="000A3F63">
      <w:pPr>
        <w:ind w:firstLine="720"/>
        <w:jc w:val="center"/>
        <w:rPr>
          <w:sz w:val="28"/>
          <w:szCs w:val="28"/>
          <w:lang w:val="uk-UA"/>
        </w:rPr>
      </w:pPr>
    </w:p>
    <w:p w14:paraId="1BC63CA1" w14:textId="77777777" w:rsidR="000A3F63" w:rsidRDefault="000A3F63" w:rsidP="000A3F63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= (</w:t>
      </w:r>
      <w:proofErr w:type="spellStart"/>
      <w:r>
        <w:rPr>
          <w:sz w:val="28"/>
          <w:szCs w:val="28"/>
          <w:lang w:val="uk-UA"/>
        </w:rPr>
        <w:t>Рн</w:t>
      </w:r>
      <w:proofErr w:type="spellEnd"/>
      <w:r>
        <w:rPr>
          <w:sz w:val="28"/>
          <w:szCs w:val="28"/>
          <w:lang w:val="uk-UA"/>
        </w:rPr>
        <w:t xml:space="preserve"> х Ф)/ (К х 12),</w:t>
      </w:r>
    </w:p>
    <w:p w14:paraId="1F10BBFD" w14:textId="77777777" w:rsidR="000A3F63" w:rsidRDefault="000A3F63" w:rsidP="000A3F63">
      <w:pPr>
        <w:ind w:firstLine="720"/>
        <w:jc w:val="center"/>
        <w:rPr>
          <w:sz w:val="28"/>
          <w:szCs w:val="28"/>
          <w:lang w:val="uk-UA"/>
        </w:rPr>
      </w:pPr>
    </w:p>
    <w:p w14:paraId="6008A808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Р – </w:t>
      </w:r>
      <w:bookmarkStart w:id="5" w:name="YANDEX_177"/>
      <w:bookmarkEnd w:id="5"/>
      <w:r>
        <w:rPr>
          <w:sz w:val="28"/>
          <w:szCs w:val="28"/>
          <w:lang w:val="uk-UA"/>
        </w:rPr>
        <w:t xml:space="preserve">мінімальна вартість місячної </w:t>
      </w:r>
      <w:bookmarkStart w:id="6" w:name="YANDEX_178"/>
      <w:bookmarkEnd w:id="6"/>
      <w:r>
        <w:rPr>
          <w:sz w:val="28"/>
          <w:szCs w:val="28"/>
          <w:lang w:val="uk-UA"/>
        </w:rPr>
        <w:t xml:space="preserve">оренди одного квадратного метра загальної площі </w:t>
      </w:r>
      <w:bookmarkStart w:id="7" w:name="YANDEX_179"/>
      <w:bookmarkEnd w:id="7"/>
      <w:r>
        <w:rPr>
          <w:sz w:val="28"/>
          <w:szCs w:val="28"/>
          <w:lang w:val="uk-UA"/>
        </w:rPr>
        <w:t xml:space="preserve">нерухомого </w:t>
      </w:r>
      <w:bookmarkStart w:id="8" w:name="YANDEX_180"/>
      <w:bookmarkEnd w:id="8"/>
      <w:r>
        <w:rPr>
          <w:sz w:val="28"/>
          <w:szCs w:val="28"/>
          <w:lang w:val="uk-UA"/>
        </w:rPr>
        <w:t>майна у гривнях;</w:t>
      </w:r>
    </w:p>
    <w:p w14:paraId="472333EA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Рн</w:t>
      </w:r>
      <w:proofErr w:type="spellEnd"/>
      <w:r>
        <w:rPr>
          <w:sz w:val="28"/>
          <w:szCs w:val="28"/>
          <w:lang w:val="uk-UA"/>
        </w:rPr>
        <w:t xml:space="preserve"> – середня вартість одного квадратного метра новозбудованого об’єкта, подібного до орендованого, яка обчислюється у гривнях, залежно від ринкової вартості будівництва.</w:t>
      </w:r>
    </w:p>
    <w:p w14:paraId="2C8B7F43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Сумської міської територіальної громади опосередкована вартість спорудження житла одного квадратного метра загальної площі квартир будинку визначено на рівні показника по Сумській області згідно з наказом Міністерства розвитку громад та територій України від 23.10.2024 р. № 1168 «Про затвердження показників опосередкованої вартості спорудження житла за регіонами України (розрахованих станом на 01 жовтня 2024 року)» та становить 21 263 гривні.</w:t>
      </w:r>
    </w:p>
    <w:p w14:paraId="7E9DEC5A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 – коефіцієнт виду функціонального використання об'єкта нерухомого майна. У разі використання такого об'єкта для провадження виробничої діяльності зазначений коефіцієнт дорівнює 2, іншої комерційної діяльності – 3, некомерційної діяльності, у тому числі для проживання фізичних осіб – 1.</w:t>
      </w:r>
    </w:p>
    <w:p w14:paraId="0B812FAF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 – коефіцієнт окупності об’єкта у разі надання його в </w:t>
      </w:r>
      <w:bookmarkStart w:id="9" w:name="YANDEX_181"/>
      <w:bookmarkEnd w:id="9"/>
      <w:r>
        <w:rPr>
          <w:sz w:val="28"/>
          <w:szCs w:val="28"/>
          <w:lang w:val="uk-UA"/>
        </w:rPr>
        <w:t xml:space="preserve">оренду, що відповідає </w:t>
      </w:r>
      <w:proofErr w:type="spellStart"/>
      <w:r>
        <w:rPr>
          <w:sz w:val="28"/>
          <w:szCs w:val="28"/>
          <w:lang w:val="uk-UA"/>
        </w:rPr>
        <w:t>проєктному</w:t>
      </w:r>
      <w:proofErr w:type="spellEnd"/>
      <w:r>
        <w:rPr>
          <w:sz w:val="28"/>
          <w:szCs w:val="28"/>
          <w:lang w:val="uk-UA"/>
        </w:rPr>
        <w:t xml:space="preserve"> строку експлуатації такого об’єкта (від 5 до 100 років).</w:t>
      </w:r>
    </w:p>
    <w:p w14:paraId="760F1121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Коефіцієнт окупності об’єкта (К) на території Сумської міської територіальної громади складає 50 років (середній).</w:t>
      </w:r>
    </w:p>
    <w:p w14:paraId="3B1126E9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залежності від виду функціонального використання об'єкта нерухомого майна (коефіцієнт Ф) мінімальна вартість місячної </w:t>
      </w:r>
      <w:bookmarkStart w:id="10" w:name="YANDEX_188"/>
      <w:bookmarkEnd w:id="10"/>
      <w:r>
        <w:rPr>
          <w:sz w:val="28"/>
          <w:szCs w:val="28"/>
          <w:lang w:val="uk-UA"/>
        </w:rPr>
        <w:t>оренди одного квадратного метра загальної площі нерухомого майна складає:</w:t>
      </w:r>
    </w:p>
    <w:p w14:paraId="1C0E7F4E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</w:p>
    <w:p w14:paraId="733691D3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</w:p>
    <w:p w14:paraId="0F85383A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 разі оренди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єта</w:t>
      </w:r>
      <w:proofErr w:type="spellEnd"/>
      <w:r>
        <w:rPr>
          <w:sz w:val="28"/>
          <w:szCs w:val="28"/>
          <w:lang w:val="uk-UA"/>
        </w:rPr>
        <w:t xml:space="preserve"> для провадження виробничої діяльності:</w:t>
      </w:r>
    </w:p>
    <w:p w14:paraId="04CAC431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= 21 263 х 2 / (50 х 12) = 70,88 гривень.</w:t>
      </w:r>
    </w:p>
    <w:p w14:paraId="71D54B56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</w:p>
    <w:p w14:paraId="1EB823A5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Для іншої комерційної діяльності:</w:t>
      </w:r>
    </w:p>
    <w:p w14:paraId="193C3F18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= 21 263 х 3 / (50 х 12) = 106,32 гривень.</w:t>
      </w:r>
    </w:p>
    <w:p w14:paraId="374D4081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</w:p>
    <w:p w14:paraId="29B064F7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Для некомерційної діяльності, у тому числі для проживання фізичних осіб:</w:t>
      </w:r>
    </w:p>
    <w:p w14:paraId="6F1E11DF" w14:textId="77777777" w:rsidR="000A3F63" w:rsidRDefault="000A3F63" w:rsidP="000A3F6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= 21 263 х 1 / (50 х 12) = 35,44 гривень.</w:t>
      </w:r>
    </w:p>
    <w:p w14:paraId="6FA0966A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7EB74AD4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58BE9DA0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23B1F1A5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7C901DB4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3FD08FA1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3F22FC77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3C3C2710" w14:textId="77777777" w:rsidR="000A3F63" w:rsidRDefault="000A3F63" w:rsidP="000A3F63">
      <w:pPr>
        <w:pStyle w:val="ae"/>
        <w:jc w:val="both"/>
        <w:outlineLvl w:val="0"/>
        <w:rPr>
          <w:szCs w:val="28"/>
        </w:rPr>
      </w:pPr>
      <w:r>
        <w:rPr>
          <w:szCs w:val="28"/>
        </w:rPr>
        <w:t xml:space="preserve">Начальник Управління </w:t>
      </w:r>
    </w:p>
    <w:p w14:paraId="6AB375BD" w14:textId="77777777" w:rsidR="000A3F63" w:rsidRDefault="000A3F63" w:rsidP="000A3F63">
      <w:pPr>
        <w:pStyle w:val="ae"/>
        <w:jc w:val="both"/>
        <w:outlineLvl w:val="0"/>
        <w:rPr>
          <w:szCs w:val="28"/>
        </w:rPr>
      </w:pPr>
      <w:r>
        <w:rPr>
          <w:szCs w:val="28"/>
        </w:rPr>
        <w:t xml:space="preserve">комунального майна </w:t>
      </w:r>
    </w:p>
    <w:p w14:paraId="01B8C734" w14:textId="77777777" w:rsidR="000A3F63" w:rsidRDefault="000A3F63" w:rsidP="000A3F63">
      <w:pPr>
        <w:pStyle w:val="ae"/>
        <w:jc w:val="both"/>
        <w:outlineLvl w:val="0"/>
        <w:rPr>
          <w:szCs w:val="28"/>
        </w:rPr>
      </w:pPr>
      <w:r>
        <w:rPr>
          <w:szCs w:val="28"/>
        </w:rPr>
        <w:t>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Сергій ДМИТРЕНКО</w:t>
      </w:r>
    </w:p>
    <w:p w14:paraId="28BECCD1" w14:textId="77777777" w:rsidR="000A3F63" w:rsidRDefault="000A3F63" w:rsidP="000A3F63">
      <w:pPr>
        <w:tabs>
          <w:tab w:val="left" w:pos="1170"/>
        </w:tabs>
        <w:rPr>
          <w:sz w:val="16"/>
          <w:szCs w:val="16"/>
          <w:lang w:val="uk-UA"/>
        </w:rPr>
      </w:pPr>
    </w:p>
    <w:p w14:paraId="3AC426E0" w14:textId="77777777" w:rsidR="000A3F63" w:rsidRDefault="000A3F63" w:rsidP="000A3F63">
      <w:pPr>
        <w:spacing w:after="160" w:line="256" w:lineRule="auto"/>
        <w:rPr>
          <w:sz w:val="16"/>
          <w:szCs w:val="16"/>
          <w:lang w:val="uk-UA"/>
        </w:rPr>
      </w:pPr>
    </w:p>
    <w:p w14:paraId="2E3B104B" w14:textId="77777777" w:rsidR="005050AB" w:rsidRPr="000A3F63" w:rsidRDefault="005050AB">
      <w:pPr>
        <w:rPr>
          <w:lang w:val="uk-UA"/>
        </w:rPr>
      </w:pPr>
    </w:p>
    <w:sectPr w:rsidR="005050AB" w:rsidRPr="000A3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B"/>
    <w:rsid w:val="000A3F63"/>
    <w:rsid w:val="0022523C"/>
    <w:rsid w:val="002D68A6"/>
    <w:rsid w:val="005050AB"/>
    <w:rsid w:val="005A0A64"/>
    <w:rsid w:val="00DD4CB9"/>
    <w:rsid w:val="00E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FD4A"/>
  <w15:chartTrackingRefBased/>
  <w15:docId w15:val="{66795ED4-1AFE-4BD6-AE2F-5396DFF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6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A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A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A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C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C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C5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C5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C5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5B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semiHidden/>
    <w:unhideWhenUsed/>
    <w:qFormat/>
    <w:rsid w:val="000A3F63"/>
    <w:pPr>
      <w:jc w:val="center"/>
    </w:pPr>
    <w:rPr>
      <w:rFonts w:eastAsia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2025-01-17T09:27:00Z</dcterms:created>
  <dcterms:modified xsi:type="dcterms:W3CDTF">2025-01-17T09:27:00Z</dcterms:modified>
</cp:coreProperties>
</file>