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B13584" w14:paraId="2896030E" w14:textId="77777777" w:rsidTr="009E545B">
        <w:tc>
          <w:tcPr>
            <w:tcW w:w="5382" w:type="dxa"/>
          </w:tcPr>
          <w:p w14:paraId="55CC9CB6" w14:textId="77777777" w:rsidR="00B13584" w:rsidRDefault="00B13584" w:rsidP="009E545B">
            <w:pPr>
              <w:rPr>
                <w:lang w:val="uk-UA"/>
              </w:rPr>
            </w:pPr>
          </w:p>
        </w:tc>
        <w:tc>
          <w:tcPr>
            <w:tcW w:w="3963" w:type="dxa"/>
          </w:tcPr>
          <w:p w14:paraId="25A4D33A" w14:textId="77777777" w:rsidR="00B13584" w:rsidRPr="00973B79" w:rsidRDefault="00B13584" w:rsidP="009E54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</w:p>
          <w:p w14:paraId="3F481B22" w14:textId="77777777" w:rsidR="00B13584" w:rsidRPr="00733A79" w:rsidRDefault="00B13584" w:rsidP="009E545B">
            <w:pPr>
              <w:rPr>
                <w:bCs/>
                <w:lang w:val="uk-UA"/>
              </w:rPr>
            </w:pPr>
            <w:r w:rsidRPr="00733A79">
              <w:rPr>
                <w:bCs/>
                <w:lang w:val="uk-UA"/>
              </w:rPr>
              <w:t>до наказу Сумської міської військової адміністрації</w:t>
            </w:r>
          </w:p>
          <w:p w14:paraId="4C45B0A2" w14:textId="77777777" w:rsidR="00B13584" w:rsidRDefault="00B13584" w:rsidP="009E545B">
            <w:pPr>
              <w:rPr>
                <w:lang w:val="uk-UA"/>
              </w:rPr>
            </w:pPr>
            <w:r w:rsidRPr="00733A79">
              <w:rPr>
                <w:bCs/>
                <w:lang w:val="uk-UA"/>
              </w:rPr>
              <w:t xml:space="preserve">від </w:t>
            </w:r>
            <w:r>
              <w:rPr>
                <w:bCs/>
                <w:lang w:val="uk-UA"/>
              </w:rPr>
              <w:t>31.12.2024</w:t>
            </w:r>
            <w:r w:rsidRPr="00733A79">
              <w:rPr>
                <w:bCs/>
                <w:lang w:val="uk-UA"/>
              </w:rPr>
              <w:t xml:space="preserve"> № </w:t>
            </w:r>
            <w:r>
              <w:rPr>
                <w:bCs/>
                <w:lang w:val="uk-UA"/>
              </w:rPr>
              <w:t>436</w:t>
            </w:r>
            <w:r w:rsidRPr="00733A79">
              <w:rPr>
                <w:bCs/>
                <w:lang w:val="uk-UA"/>
              </w:rPr>
              <w:t>-СМР</w:t>
            </w:r>
          </w:p>
        </w:tc>
      </w:tr>
    </w:tbl>
    <w:p w14:paraId="1DFFFF83" w14:textId="77777777" w:rsidR="00B13584" w:rsidRPr="00733A79" w:rsidRDefault="00B13584" w:rsidP="00B1358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00FA0CC0" w14:textId="77777777" w:rsidR="00B13584" w:rsidRPr="00EE6E39" w:rsidRDefault="00B13584" w:rsidP="00B13584">
      <w:pPr>
        <w:pStyle w:val="a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E6E39">
        <w:rPr>
          <w:b/>
          <w:sz w:val="28"/>
          <w:szCs w:val="28"/>
          <w:lang w:val="uk-UA"/>
        </w:rPr>
        <w:t>рограма</w:t>
      </w:r>
    </w:p>
    <w:p w14:paraId="13C7D228" w14:textId="77777777" w:rsidR="00B13584" w:rsidRDefault="00B13584" w:rsidP="00B13584">
      <w:pPr>
        <w:pStyle w:val="af"/>
        <w:jc w:val="center"/>
        <w:rPr>
          <w:b/>
          <w:sz w:val="28"/>
          <w:szCs w:val="28"/>
          <w:lang w:val="uk-UA"/>
        </w:rPr>
      </w:pPr>
      <w:r w:rsidRPr="00EE6E39">
        <w:rPr>
          <w:b/>
          <w:sz w:val="28"/>
          <w:szCs w:val="28"/>
          <w:lang w:val="uk-UA"/>
        </w:rPr>
        <w:t>«Автоматизація муніципальних телекомунікаційних систем</w:t>
      </w:r>
    </w:p>
    <w:p w14:paraId="73D6090B" w14:textId="77777777" w:rsidR="00B13584" w:rsidRPr="00FA3F7F" w:rsidRDefault="00B13584" w:rsidP="00B13584">
      <w:pPr>
        <w:pStyle w:val="af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Сумської міської </w:t>
      </w:r>
      <w:r w:rsidRPr="008617D2">
        <w:rPr>
          <w:b/>
          <w:sz w:val="28"/>
          <w:szCs w:val="28"/>
          <w:lang w:val="uk-UA"/>
        </w:rPr>
        <w:t>територіальної громади</w:t>
      </w:r>
      <w:r w:rsidRPr="00E97D8C">
        <w:rPr>
          <w:b/>
          <w:sz w:val="28"/>
          <w:szCs w:val="28"/>
          <w:lang w:val="uk-UA"/>
        </w:rPr>
        <w:t xml:space="preserve"> </w:t>
      </w:r>
      <w:r w:rsidRPr="00EE6E39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25</w:t>
      </w:r>
      <w:r w:rsidRPr="00EE6E39">
        <w:rPr>
          <w:b/>
          <w:sz w:val="28"/>
          <w:szCs w:val="28"/>
          <w:lang w:val="uk-UA"/>
        </w:rPr>
        <w:t>-20</w:t>
      </w:r>
      <w:r>
        <w:rPr>
          <w:b/>
          <w:sz w:val="28"/>
          <w:szCs w:val="28"/>
          <w:lang w:val="uk-UA"/>
        </w:rPr>
        <w:t>27</w:t>
      </w:r>
      <w:r w:rsidRPr="00EE6E39">
        <w:rPr>
          <w:b/>
          <w:sz w:val="28"/>
          <w:szCs w:val="28"/>
          <w:lang w:val="uk-UA"/>
        </w:rPr>
        <w:t xml:space="preserve"> роки»</w:t>
      </w:r>
    </w:p>
    <w:p w14:paraId="7525DF65" w14:textId="77777777" w:rsidR="00B13584" w:rsidRPr="008617D2" w:rsidRDefault="00B13584" w:rsidP="00B13584">
      <w:pPr>
        <w:pStyle w:val="af"/>
        <w:rPr>
          <w:lang w:val="uk-UA"/>
        </w:rPr>
      </w:pPr>
    </w:p>
    <w:p w14:paraId="48F8199B" w14:textId="77777777" w:rsidR="00B13584" w:rsidRPr="00EE6E39" w:rsidRDefault="00B13584" w:rsidP="00B13584">
      <w:pPr>
        <w:pStyle w:val="af"/>
        <w:ind w:firstLine="851"/>
        <w:rPr>
          <w:b/>
          <w:sz w:val="28"/>
          <w:szCs w:val="28"/>
          <w:lang w:val="uk-UA"/>
        </w:rPr>
      </w:pPr>
      <w:r w:rsidRPr="00EE6E39">
        <w:rPr>
          <w:b/>
          <w:sz w:val="28"/>
          <w:szCs w:val="28"/>
          <w:lang w:val="uk-UA"/>
        </w:rPr>
        <w:t>1. Загальна характеристика програми</w:t>
      </w:r>
    </w:p>
    <w:p w14:paraId="70FB2925" w14:textId="77777777" w:rsidR="00B13584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E6E39">
        <w:rPr>
          <w:sz w:val="28"/>
          <w:szCs w:val="28"/>
          <w:lang w:val="uk-UA"/>
        </w:rPr>
        <w:t>рограма «Автоматиз</w:t>
      </w:r>
      <w:r>
        <w:rPr>
          <w:sz w:val="28"/>
          <w:szCs w:val="28"/>
          <w:lang w:val="uk-UA"/>
        </w:rPr>
        <w:t>ація муніципальних телекомуніка</w:t>
      </w:r>
      <w:r w:rsidRPr="00EE6E39">
        <w:rPr>
          <w:sz w:val="28"/>
          <w:szCs w:val="28"/>
          <w:lang w:val="uk-UA"/>
        </w:rPr>
        <w:t xml:space="preserve">ційних систем </w:t>
      </w:r>
      <w:r>
        <w:rPr>
          <w:sz w:val="28"/>
          <w:szCs w:val="28"/>
          <w:lang w:val="uk-UA"/>
        </w:rPr>
        <w:t>Сумської міської територіальної громади</w:t>
      </w:r>
      <w:r w:rsidRPr="00EE6E39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25</w:t>
      </w:r>
      <w:r w:rsidRPr="00EE6E39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27</w:t>
      </w:r>
      <w:r w:rsidRPr="00EE6E39">
        <w:rPr>
          <w:sz w:val="28"/>
          <w:szCs w:val="28"/>
          <w:lang w:val="uk-UA"/>
        </w:rPr>
        <w:t xml:space="preserve"> роки» (надалі – Програма) - це с</w:t>
      </w:r>
      <w:r>
        <w:rPr>
          <w:sz w:val="28"/>
          <w:szCs w:val="28"/>
          <w:lang w:val="uk-UA"/>
        </w:rPr>
        <w:t>интез інформаційно-комунікаційних технологій спрямованих на: забезпечення комунікацій між громадянами, бізнесом  і владою; безперешкодний доступ до публічної інформації; сприяння участі громадян у процесах управління містом; покращенню якості надання послуг населенню та наближенню їх до вимог мешканців.</w:t>
      </w:r>
    </w:p>
    <w:p w14:paraId="6E666879" w14:textId="77777777" w:rsidR="00B13584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Інформаційні технології та програмні засоби дозволяють реалізувати ефективну систему муніципального контролю за роботою структурних підрозділів міської ради, підпорядкованих виконавчим органам комунальних підприємств, організацій та закладів.</w:t>
      </w:r>
    </w:p>
    <w:p w14:paraId="69C2E9DB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інформаційно-комунікаційні технології все ширше використовуються в повсякденному житті сумчан, житлово-комунальному господарстві, системах охорони здоров’я, освіти та культури. Все частіше мешканці міста використовують їх для направлення звернень до міської ради, ознайомлення з роботою органів влади, повідомлення про проблемні питання та ін.</w:t>
      </w:r>
    </w:p>
    <w:p w14:paraId="75927928" w14:textId="77777777" w:rsidR="00B13584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</w:p>
    <w:p w14:paraId="0F3EE460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 w:rsidRPr="00EE6E39">
        <w:rPr>
          <w:b/>
          <w:sz w:val="28"/>
          <w:szCs w:val="28"/>
          <w:lang w:val="uk-UA"/>
        </w:rPr>
        <w:t>2. Визначення проблем, на розв’язання яких спрямована Про</w:t>
      </w:r>
      <w:r w:rsidRPr="00EE6E39">
        <w:rPr>
          <w:b/>
          <w:sz w:val="28"/>
          <w:szCs w:val="28"/>
          <w:lang w:val="uk-UA"/>
        </w:rPr>
        <w:softHyphen/>
        <w:t>грама</w:t>
      </w:r>
    </w:p>
    <w:p w14:paraId="7ACBFFA1" w14:textId="77777777" w:rsidR="00B13584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Сучасне життя неможливо уявити без використання </w:t>
      </w:r>
      <w:r w:rsidRPr="004D087C">
        <w:rPr>
          <w:sz w:val="28"/>
          <w:szCs w:val="28"/>
          <w:lang w:val="uk-UA"/>
        </w:rPr>
        <w:t>ІТ-</w:t>
      </w:r>
      <w:r>
        <w:rPr>
          <w:sz w:val="28"/>
          <w:szCs w:val="28"/>
          <w:lang w:val="uk-UA"/>
        </w:rPr>
        <w:t xml:space="preserve">технологій. Сумська міська рада має досить велику та розвинену </w:t>
      </w:r>
      <w:r w:rsidRPr="004D087C">
        <w:rPr>
          <w:sz w:val="28"/>
          <w:szCs w:val="28"/>
          <w:lang w:val="uk-UA"/>
        </w:rPr>
        <w:t>ІТ-</w:t>
      </w:r>
      <w:r>
        <w:rPr>
          <w:sz w:val="28"/>
          <w:szCs w:val="28"/>
          <w:lang w:val="uk-UA"/>
        </w:rPr>
        <w:t xml:space="preserve">інфраструктуру, яку необхідно утримувати та розвивати. </w:t>
      </w:r>
    </w:p>
    <w:p w14:paraId="7F1AABA3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</w:p>
    <w:p w14:paraId="3D3778A3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 w:rsidRPr="00EE6E39">
        <w:rPr>
          <w:b/>
          <w:sz w:val="28"/>
          <w:szCs w:val="28"/>
          <w:lang w:val="uk-UA"/>
        </w:rPr>
        <w:t>3. Мета Програми</w:t>
      </w:r>
    </w:p>
    <w:p w14:paraId="141BD8C3" w14:textId="77777777" w:rsidR="00B13584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 w:rsidRPr="00EE6E39">
        <w:rPr>
          <w:sz w:val="28"/>
          <w:szCs w:val="28"/>
          <w:lang w:val="uk-UA"/>
        </w:rPr>
        <w:t>Метою Програми є</w:t>
      </w:r>
      <w:r>
        <w:rPr>
          <w:sz w:val="28"/>
          <w:szCs w:val="28"/>
          <w:lang w:val="uk-UA"/>
        </w:rPr>
        <w:t xml:space="preserve"> підтримка функціонування та розвиток ІТ-інфраструктури Сумської міської ради та підвищення безпеки в місті.</w:t>
      </w:r>
    </w:p>
    <w:p w14:paraId="0B5778A0" w14:textId="77777777" w:rsidR="00B13584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</w:p>
    <w:p w14:paraId="35BB460D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EE6E39">
        <w:rPr>
          <w:b/>
          <w:sz w:val="28"/>
          <w:szCs w:val="28"/>
          <w:lang w:val="uk-UA"/>
        </w:rPr>
        <w:t xml:space="preserve">. </w:t>
      </w:r>
      <w:r w:rsidRPr="00B3274C">
        <w:rPr>
          <w:b/>
          <w:noProof/>
          <w:color w:val="000000"/>
          <w:sz w:val="28"/>
          <w:szCs w:val="28"/>
          <w:lang w:val="uk-UA"/>
        </w:rPr>
        <w:t xml:space="preserve">Обґрунтування </w:t>
      </w:r>
      <w:r w:rsidRPr="003B3D09">
        <w:rPr>
          <w:b/>
          <w:noProof/>
          <w:color w:val="000000"/>
          <w:sz w:val="28"/>
          <w:szCs w:val="28"/>
          <w:lang w:val="uk-UA"/>
        </w:rPr>
        <w:t>шляхів і засобів розв</w:t>
      </w:r>
      <w:r>
        <w:rPr>
          <w:b/>
          <w:noProof/>
          <w:color w:val="000000"/>
          <w:sz w:val="28"/>
          <w:szCs w:val="28"/>
          <w:lang w:val="uk-UA"/>
        </w:rPr>
        <w:t>’</w:t>
      </w:r>
      <w:r w:rsidRPr="003B3D09">
        <w:rPr>
          <w:b/>
          <w:noProof/>
          <w:color w:val="000000"/>
          <w:sz w:val="28"/>
          <w:szCs w:val="28"/>
          <w:lang w:val="uk-UA"/>
        </w:rPr>
        <w:t>язання проблем</w:t>
      </w:r>
    </w:p>
    <w:p w14:paraId="6C7B35D7" w14:textId="77777777" w:rsidR="00B13584" w:rsidRPr="003B3D09" w:rsidRDefault="00B13584" w:rsidP="00B13584">
      <w:pPr>
        <w:pStyle w:val="af0"/>
        <w:suppressAutoHyphens/>
        <w:spacing w:before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B3D09">
        <w:rPr>
          <w:rFonts w:ascii="Times New Roman" w:hAnsi="Times New Roman"/>
          <w:color w:val="000000"/>
          <w:sz w:val="28"/>
          <w:szCs w:val="28"/>
        </w:rPr>
        <w:t>Протягом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B3D09">
        <w:rPr>
          <w:rFonts w:ascii="Times New Roman" w:hAnsi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B3D09">
        <w:rPr>
          <w:rFonts w:ascii="Times New Roman" w:hAnsi="Times New Roman"/>
          <w:color w:val="000000"/>
          <w:sz w:val="28"/>
          <w:szCs w:val="28"/>
        </w:rPr>
        <w:t xml:space="preserve"> років для розв’язання проблем та досягнення поставленої мети Програми передбачається здійснити комплекс заходів, спрямованих на:</w:t>
      </w:r>
    </w:p>
    <w:p w14:paraId="4DCD6022" w14:textId="77777777" w:rsidR="00B13584" w:rsidRPr="004D140F" w:rsidRDefault="00B13584" w:rsidP="00B13584">
      <w:pPr>
        <w:pStyle w:val="af0"/>
        <w:suppressAutoHyphens/>
        <w:spacing w:before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B3D09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забезпечення утримання, обслуговування, ремонт, розвиток та будівництво об</w:t>
      </w:r>
      <w:r>
        <w:rPr>
          <w:rFonts w:eastAsia="Calibri"/>
          <w:color w:val="000000"/>
          <w:sz w:val="28"/>
          <w:szCs w:val="28"/>
        </w:rPr>
        <w:t>’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єктів системи відеоспостереження системи </w:t>
      </w:r>
      <w:r>
        <w:rPr>
          <w:rFonts w:eastAsia="Calibri"/>
          <w:color w:val="000000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Безпечне місто</w:t>
      </w:r>
      <w:r>
        <w:rPr>
          <w:rFonts w:eastAsia="Calibri"/>
          <w:color w:val="000000"/>
          <w:sz w:val="28"/>
          <w:szCs w:val="28"/>
        </w:rPr>
        <w:t xml:space="preserve">»,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встановлення нових пристроїв цієї системи</w:t>
      </w:r>
      <w:r w:rsidRPr="004D140F">
        <w:rPr>
          <w:rFonts w:ascii="Times New Roman" w:hAnsi="Times New Roman"/>
          <w:color w:val="000000"/>
          <w:sz w:val="28"/>
          <w:szCs w:val="28"/>
        </w:rPr>
        <w:t>;</w:t>
      </w:r>
    </w:p>
    <w:p w14:paraId="5AEDC8E6" w14:textId="77777777" w:rsidR="00B13584" w:rsidRDefault="00B13584" w:rsidP="00B13584">
      <w:pPr>
        <w:pStyle w:val="af0"/>
        <w:suppressAutoHyphens/>
        <w:spacing w:before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4D140F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забезпечення утримання, надійне функціонування, розширення мультисервісної мережі міста, здійснювати підключення до неї комунальних підприємств та закладів,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співпрацюючих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організацій та структур</w:t>
      </w:r>
      <w:r w:rsidRPr="004D140F">
        <w:rPr>
          <w:rFonts w:ascii="Times New Roman" w:hAnsi="Times New Roman"/>
          <w:color w:val="000000"/>
          <w:sz w:val="28"/>
          <w:szCs w:val="28"/>
        </w:rPr>
        <w:t>;</w:t>
      </w:r>
    </w:p>
    <w:p w14:paraId="6F410382" w14:textId="77777777" w:rsidR="00B13584" w:rsidRPr="004D140F" w:rsidRDefault="00B13584" w:rsidP="00B13584">
      <w:pPr>
        <w:pStyle w:val="af0"/>
        <w:suppressAutoHyphens/>
        <w:spacing w:before="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6861">
        <w:rPr>
          <w:rFonts w:ascii="Times New Roman" w:hAnsi="Times New Roman"/>
          <w:color w:val="000000"/>
          <w:sz w:val="28"/>
          <w:szCs w:val="28"/>
        </w:rPr>
        <w:t xml:space="preserve">розвиток </w:t>
      </w:r>
      <w:proofErr w:type="spellStart"/>
      <w:r w:rsidRPr="00C96861">
        <w:rPr>
          <w:rFonts w:ascii="Times New Roman" w:hAnsi="Times New Roman"/>
          <w:color w:val="000000"/>
          <w:sz w:val="28"/>
          <w:szCs w:val="28"/>
        </w:rPr>
        <w:t>компетентностей</w:t>
      </w:r>
      <w:proofErr w:type="spellEnd"/>
      <w:r w:rsidRPr="00C96861">
        <w:rPr>
          <w:rFonts w:ascii="Times New Roman" w:hAnsi="Times New Roman"/>
          <w:color w:val="000000"/>
          <w:sz w:val="28"/>
          <w:szCs w:val="28"/>
        </w:rPr>
        <w:t xml:space="preserve"> працівників виконавчих органів міської ради за напрямками інформатизації, цифрового розвитку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C3077E8" w14:textId="77777777" w:rsidR="00B13584" w:rsidRPr="00B3274C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 w:rsidRPr="00B3274C">
        <w:rPr>
          <w:color w:val="000000"/>
          <w:sz w:val="28"/>
          <w:szCs w:val="28"/>
          <w:lang w:val="uk-UA"/>
        </w:rPr>
        <w:lastRenderedPageBreak/>
        <w:t xml:space="preserve">- </w:t>
      </w:r>
      <w:r w:rsidRPr="00B3274C">
        <w:rPr>
          <w:rFonts w:ascii="Times New Roman CYR" w:eastAsia="Calibri" w:hAnsi="Times New Roman CYR" w:cs="Times New Roman CYR"/>
          <w:color w:val="000000"/>
          <w:sz w:val="28"/>
          <w:szCs w:val="28"/>
          <w:lang w:val="uk-UA"/>
        </w:rPr>
        <w:t>сприя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val="uk-UA"/>
        </w:rPr>
        <w:t>ння</w:t>
      </w:r>
      <w:r w:rsidRPr="00B3274C">
        <w:rPr>
          <w:rFonts w:ascii="Times New Roman CYR" w:eastAsia="Calibri" w:hAnsi="Times New Roman CYR" w:cs="Times New Roman CYR"/>
          <w:color w:val="000000"/>
          <w:sz w:val="28"/>
          <w:szCs w:val="28"/>
          <w:lang w:val="uk-UA"/>
        </w:rPr>
        <w:t xml:space="preserve"> реалізації ініціатив цифрового розвитку міста, формуванню стратегій цифрової трансформації</w:t>
      </w:r>
      <w:r w:rsidRPr="00B3274C">
        <w:rPr>
          <w:color w:val="000000"/>
          <w:sz w:val="28"/>
          <w:szCs w:val="28"/>
          <w:lang w:val="uk-UA"/>
        </w:rPr>
        <w:t>.</w:t>
      </w:r>
    </w:p>
    <w:p w14:paraId="5A74C57D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</w:p>
    <w:p w14:paraId="4CC92DD1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EE6E39">
        <w:rPr>
          <w:b/>
          <w:sz w:val="28"/>
          <w:szCs w:val="28"/>
          <w:lang w:val="uk-UA"/>
        </w:rPr>
        <w:t>Завдання Програми</w:t>
      </w:r>
    </w:p>
    <w:p w14:paraId="5CEF89DC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</w:t>
      </w:r>
      <w:r w:rsidRPr="00EE6E39">
        <w:rPr>
          <w:sz w:val="28"/>
          <w:szCs w:val="28"/>
          <w:lang w:val="uk-UA"/>
        </w:rPr>
        <w:t>авдан</w:t>
      </w:r>
      <w:r>
        <w:rPr>
          <w:sz w:val="28"/>
          <w:szCs w:val="28"/>
          <w:lang w:val="uk-UA"/>
        </w:rPr>
        <w:t xml:space="preserve">ь і заходів </w:t>
      </w:r>
      <w:r w:rsidRPr="00EE6E39">
        <w:rPr>
          <w:sz w:val="28"/>
          <w:szCs w:val="28"/>
          <w:lang w:val="uk-UA"/>
        </w:rPr>
        <w:t>Програми, спрямован</w:t>
      </w:r>
      <w:r>
        <w:rPr>
          <w:sz w:val="28"/>
          <w:szCs w:val="28"/>
          <w:lang w:val="uk-UA"/>
        </w:rPr>
        <w:t>их на досягнення мети,</w:t>
      </w:r>
      <w:r w:rsidRPr="00EE6E39">
        <w:rPr>
          <w:sz w:val="28"/>
          <w:szCs w:val="28"/>
          <w:lang w:val="uk-UA"/>
        </w:rPr>
        <w:t xml:space="preserve"> викладен</w:t>
      </w:r>
      <w:r>
        <w:rPr>
          <w:sz w:val="28"/>
          <w:szCs w:val="28"/>
          <w:lang w:val="uk-UA"/>
        </w:rPr>
        <w:t>о</w:t>
      </w:r>
      <w:r w:rsidRPr="00EE6E39">
        <w:rPr>
          <w:sz w:val="28"/>
          <w:szCs w:val="28"/>
          <w:lang w:val="uk-UA"/>
        </w:rPr>
        <w:t xml:space="preserve"> в додатку </w:t>
      </w:r>
      <w:r w:rsidRPr="00EE6E39">
        <w:rPr>
          <w:sz w:val="28"/>
          <w:szCs w:val="28"/>
        </w:rPr>
        <w:t>2</w:t>
      </w:r>
      <w:r w:rsidRPr="00EE6E39">
        <w:rPr>
          <w:sz w:val="28"/>
          <w:szCs w:val="28"/>
          <w:lang w:val="uk-UA"/>
        </w:rPr>
        <w:t xml:space="preserve"> до Програми. </w:t>
      </w:r>
    </w:p>
    <w:p w14:paraId="6C889C14" w14:textId="77777777" w:rsidR="00B13584" w:rsidRPr="00EE6E39" w:rsidRDefault="00B13584" w:rsidP="00B13584">
      <w:pPr>
        <w:pStyle w:val="af"/>
        <w:ind w:firstLine="851"/>
        <w:jc w:val="both"/>
        <w:rPr>
          <w:b/>
          <w:lang w:val="uk-UA"/>
        </w:rPr>
      </w:pPr>
    </w:p>
    <w:p w14:paraId="4FD89F54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EE6E39">
        <w:rPr>
          <w:b/>
          <w:sz w:val="28"/>
          <w:szCs w:val="28"/>
          <w:lang w:val="uk-UA"/>
        </w:rPr>
        <w:t>. Критерії оцінки ефективності виконання заходів Програми (результативні показники)</w:t>
      </w:r>
    </w:p>
    <w:p w14:paraId="4465414B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 w:rsidRPr="00EE6E39">
        <w:rPr>
          <w:sz w:val="28"/>
          <w:szCs w:val="28"/>
          <w:lang w:val="uk-UA"/>
        </w:rPr>
        <w:t>Результативні показники</w:t>
      </w:r>
      <w:r>
        <w:rPr>
          <w:sz w:val="28"/>
          <w:szCs w:val="28"/>
          <w:lang w:val="uk-UA"/>
        </w:rPr>
        <w:t>/індикатори</w:t>
      </w:r>
      <w:r w:rsidRPr="00EE6E39">
        <w:rPr>
          <w:sz w:val="28"/>
          <w:szCs w:val="28"/>
          <w:lang w:val="uk-UA"/>
        </w:rPr>
        <w:t xml:space="preserve"> Програми викладені в додатку </w:t>
      </w:r>
      <w:r w:rsidRPr="00EE6E39">
        <w:rPr>
          <w:sz w:val="28"/>
          <w:szCs w:val="28"/>
        </w:rPr>
        <w:t>3</w:t>
      </w:r>
      <w:r w:rsidRPr="00EE6E39">
        <w:rPr>
          <w:sz w:val="28"/>
          <w:szCs w:val="28"/>
          <w:lang w:val="uk-UA"/>
        </w:rPr>
        <w:t xml:space="preserve"> до Програми.</w:t>
      </w:r>
    </w:p>
    <w:p w14:paraId="7B86A3AC" w14:textId="77777777" w:rsidR="00B13584" w:rsidRPr="00EE6E39" w:rsidRDefault="00B13584" w:rsidP="00B13584">
      <w:pPr>
        <w:pStyle w:val="af"/>
        <w:ind w:firstLine="851"/>
        <w:jc w:val="both"/>
        <w:rPr>
          <w:b/>
          <w:lang w:val="uk-UA"/>
        </w:rPr>
      </w:pPr>
    </w:p>
    <w:p w14:paraId="7741FDFC" w14:textId="77777777" w:rsidR="00B13584" w:rsidRPr="00EE6E39" w:rsidRDefault="00B13584" w:rsidP="00B13584">
      <w:pPr>
        <w:pStyle w:val="af"/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EE6E3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EE6E39"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14:paraId="39B99A2B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 w:rsidRPr="00EE6E39">
        <w:rPr>
          <w:sz w:val="28"/>
          <w:szCs w:val="28"/>
          <w:lang w:val="uk-UA"/>
        </w:rPr>
        <w:t>Контроль та координація за організацією виконання  Програми покла</w:t>
      </w:r>
      <w:r w:rsidRPr="00EE6E39">
        <w:rPr>
          <w:sz w:val="28"/>
          <w:szCs w:val="28"/>
          <w:lang w:val="uk-UA"/>
        </w:rPr>
        <w:softHyphen/>
        <w:t xml:space="preserve">дається на постійну комісію </w:t>
      </w:r>
      <w:r w:rsidRPr="008C7553">
        <w:rPr>
          <w:sz w:val="28"/>
          <w:szCs w:val="28"/>
          <w:lang w:val="uk-UA"/>
        </w:rPr>
        <w:t>з питань планування соціально-економічного розвитку, бюджету, фінансів, розвитку підприємництва, торгівлі та послуг, регуляторної політики</w:t>
      </w:r>
      <w:r>
        <w:rPr>
          <w:sz w:val="28"/>
          <w:szCs w:val="28"/>
          <w:lang w:val="uk-UA"/>
        </w:rPr>
        <w:t xml:space="preserve"> </w:t>
      </w:r>
      <w:r w:rsidRPr="00EE6E39">
        <w:rPr>
          <w:sz w:val="28"/>
          <w:szCs w:val="28"/>
          <w:lang w:val="uk-UA"/>
        </w:rPr>
        <w:t>Сумської міської ради.</w:t>
      </w:r>
    </w:p>
    <w:p w14:paraId="205C3392" w14:textId="77777777" w:rsidR="00B13584" w:rsidRPr="00EE6E39" w:rsidRDefault="00B13584" w:rsidP="00B13584">
      <w:pPr>
        <w:pStyle w:val="af"/>
        <w:ind w:firstLine="851"/>
        <w:jc w:val="both"/>
        <w:rPr>
          <w:sz w:val="28"/>
          <w:szCs w:val="28"/>
          <w:lang w:val="uk-UA"/>
        </w:rPr>
      </w:pPr>
      <w:r w:rsidRPr="00EE6E39">
        <w:rPr>
          <w:sz w:val="28"/>
          <w:szCs w:val="28"/>
          <w:lang w:val="uk-UA"/>
        </w:rPr>
        <w:t xml:space="preserve">Організація виконання Програми покладається на </w:t>
      </w:r>
      <w:r w:rsidRPr="002331A7">
        <w:rPr>
          <w:sz w:val="28"/>
          <w:szCs w:val="28"/>
          <w:lang w:val="uk-UA"/>
        </w:rPr>
        <w:t>відділ інформаційних технологій та комп’ютерного забезпечення Сумської міської ради</w:t>
      </w:r>
      <w:r w:rsidRPr="00EE6E39">
        <w:rPr>
          <w:sz w:val="28"/>
          <w:szCs w:val="28"/>
          <w:lang w:val="uk-UA"/>
        </w:rPr>
        <w:t xml:space="preserve">. Виконавці Програми щороку до 15 січня надають </w:t>
      </w:r>
      <w:r w:rsidRPr="002331A7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2331A7">
        <w:rPr>
          <w:sz w:val="28"/>
          <w:szCs w:val="28"/>
          <w:lang w:val="uk-UA"/>
        </w:rPr>
        <w:t xml:space="preserve"> інформаційних технологій та комп’ютерного забезпечення Сумської міської ради </w:t>
      </w:r>
      <w:r w:rsidRPr="00EE6E39">
        <w:rPr>
          <w:sz w:val="28"/>
          <w:szCs w:val="28"/>
          <w:lang w:val="uk-UA"/>
        </w:rPr>
        <w:t>ін</w:t>
      </w:r>
      <w:r w:rsidRPr="00EE6E39">
        <w:rPr>
          <w:sz w:val="28"/>
          <w:szCs w:val="28"/>
          <w:lang w:val="uk-UA"/>
        </w:rPr>
        <w:softHyphen/>
        <w:t>формацію про хід виконання даної Програми за попередній рік.</w:t>
      </w:r>
    </w:p>
    <w:p w14:paraId="0C333A9D" w14:textId="77777777" w:rsidR="00B13584" w:rsidRDefault="00B13584" w:rsidP="00B1358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245C52F5" w14:textId="77777777" w:rsidR="00B13584" w:rsidRDefault="00B13584" w:rsidP="00B1358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7656F86D" w14:textId="2EF5A112" w:rsidR="005050AB" w:rsidRPr="00B13584" w:rsidRDefault="005050AB">
      <w:pPr>
        <w:rPr>
          <w:lang w:val="uk-UA"/>
        </w:rPr>
      </w:pPr>
    </w:p>
    <w:sectPr w:rsidR="005050AB" w:rsidRPr="00B13584" w:rsidSect="00B13584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0"/>
    <w:rsid w:val="0022523C"/>
    <w:rsid w:val="005050AB"/>
    <w:rsid w:val="005A0A64"/>
    <w:rsid w:val="00857370"/>
    <w:rsid w:val="00A5155C"/>
    <w:rsid w:val="00B13584"/>
    <w:rsid w:val="00D53359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807C"/>
  <w15:chartTrackingRefBased/>
  <w15:docId w15:val="{15040171-7511-47CB-9E52-0B9575A7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73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3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3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3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3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3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3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5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57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5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5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5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7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1358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13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customStyle="1" w:styleId="af0">
    <w:name w:val="Нормальний текст"/>
    <w:basedOn w:val="a"/>
    <w:rsid w:val="00B13584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2177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3</cp:revision>
  <dcterms:created xsi:type="dcterms:W3CDTF">2025-01-20T09:45:00Z</dcterms:created>
  <dcterms:modified xsi:type="dcterms:W3CDTF">2025-01-20T11:15:00Z</dcterms:modified>
</cp:coreProperties>
</file>