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359"/>
        <w:gridCol w:w="703"/>
        <w:gridCol w:w="573"/>
        <w:gridCol w:w="3803"/>
        <w:gridCol w:w="19"/>
      </w:tblGrid>
      <w:tr w:rsidR="00ED6457" w:rsidRPr="006F2A12" w14:paraId="4C727244" w14:textId="77777777" w:rsidTr="00FA62B6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24B601B3" w14:textId="77777777" w:rsidR="00ED6457" w:rsidRPr="00C5700F" w:rsidRDefault="00ED6457" w:rsidP="00FA62B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062" w:type="dxa"/>
            <w:gridSpan w:val="2"/>
            <w:shd w:val="clear" w:color="auto" w:fill="auto"/>
          </w:tcPr>
          <w:p w14:paraId="756C05BE" w14:textId="77777777" w:rsidR="00ED6457" w:rsidRPr="00C5700F" w:rsidRDefault="00ED6457" w:rsidP="00FA62B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700F">
              <w:rPr>
                <w:noProof/>
                <w:sz w:val="28"/>
                <w:szCs w:val="28"/>
              </w:rPr>
              <w:drawing>
                <wp:inline distT="0" distB="0" distL="0" distR="0" wp14:anchorId="53784490" wp14:editId="47EB321C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4C25426F" w14:textId="77777777" w:rsidR="00ED6457" w:rsidRPr="00C5700F" w:rsidRDefault="00ED6457" w:rsidP="00FA62B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D6457" w:rsidRPr="006F2A12" w14:paraId="08E5EDCE" w14:textId="77777777" w:rsidTr="00FA62B6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5D9681A7" w14:textId="77777777" w:rsidR="00ED6457" w:rsidRPr="00D52A73" w:rsidRDefault="00ED6457" w:rsidP="00FA62B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gridSpan w:val="2"/>
            <w:shd w:val="clear" w:color="auto" w:fill="auto"/>
          </w:tcPr>
          <w:p w14:paraId="71F8D388" w14:textId="77777777" w:rsidR="00ED6457" w:rsidRPr="00D52A73" w:rsidRDefault="00ED6457" w:rsidP="00FA62B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71D80FE0" w14:textId="77777777" w:rsidR="00ED6457" w:rsidRPr="00C5700F" w:rsidRDefault="00ED6457" w:rsidP="00FA62B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ED6457" w:rsidRPr="007234AC" w14:paraId="50C7E75F" w14:textId="77777777" w:rsidTr="00FA62B6">
        <w:trPr>
          <w:gridAfter w:val="1"/>
          <w:wAfter w:w="19" w:type="dxa"/>
          <w:jc w:val="center"/>
        </w:trPr>
        <w:tc>
          <w:tcPr>
            <w:tcW w:w="9615" w:type="dxa"/>
            <w:gridSpan w:val="5"/>
            <w:shd w:val="clear" w:color="auto" w:fill="auto"/>
          </w:tcPr>
          <w:p w14:paraId="77E09AD3" w14:textId="77777777" w:rsidR="00ED6457" w:rsidRPr="00C5700F" w:rsidRDefault="00ED6457" w:rsidP="00FA62B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C5700F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7EA08A2F" w14:textId="77777777" w:rsidR="00ED6457" w:rsidRPr="00663BB7" w:rsidRDefault="00ED6457" w:rsidP="00FA62B6">
            <w:pPr>
              <w:jc w:val="center"/>
              <w:rPr>
                <w:sz w:val="32"/>
                <w:szCs w:val="32"/>
                <w:lang w:val="uk-UA"/>
              </w:rPr>
            </w:pPr>
            <w:r w:rsidRPr="00C5700F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  <w:r>
              <w:rPr>
                <w:b/>
                <w:sz w:val="40"/>
                <w:szCs w:val="40"/>
              </w:rPr>
              <w:t xml:space="preserve">     </w:t>
            </w:r>
          </w:p>
          <w:p w14:paraId="6FE21EE3" w14:textId="77777777" w:rsidR="00ED6457" w:rsidRPr="00C5700F" w:rsidRDefault="00ED6457" w:rsidP="00FA62B6">
            <w:pPr>
              <w:pStyle w:val="a3"/>
              <w:outlineLvl w:val="0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      </w:t>
            </w:r>
            <w:r w:rsidRPr="00C01E53">
              <w:rPr>
                <w:b/>
                <w:spacing w:val="20"/>
                <w:sz w:val="32"/>
                <w:szCs w:val="32"/>
                <w:lang w:val="ru-RU"/>
              </w:rPr>
              <w:t>НАКАЗ</w:t>
            </w:r>
            <w:r w:rsidRPr="00C5700F">
              <w:rPr>
                <w:b/>
                <w:sz w:val="40"/>
                <w:szCs w:val="40"/>
                <w:lang w:val="ru-RU"/>
              </w:rPr>
              <w:t xml:space="preserve"> </w:t>
            </w:r>
            <w:r w:rsidRPr="00C5700F">
              <w:rPr>
                <w:i/>
                <w:iCs/>
                <w:noProof/>
              </w:rPr>
              <w:t xml:space="preserve"> </w:t>
            </w:r>
          </w:p>
        </w:tc>
      </w:tr>
      <w:tr w:rsidR="00ED6457" w:rsidRPr="00C5700F" w14:paraId="5389B8D1" w14:textId="77777777" w:rsidTr="00FA62B6">
        <w:trPr>
          <w:gridAfter w:val="1"/>
          <w:wAfter w:w="19" w:type="dxa"/>
          <w:jc w:val="center"/>
        </w:trPr>
        <w:tc>
          <w:tcPr>
            <w:tcW w:w="9615" w:type="dxa"/>
            <w:gridSpan w:val="5"/>
            <w:shd w:val="clear" w:color="auto" w:fill="auto"/>
          </w:tcPr>
          <w:p w14:paraId="2003F98F" w14:textId="77777777" w:rsidR="00ED6457" w:rsidRPr="00C5700F" w:rsidRDefault="00ED6457" w:rsidP="00FA62B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ED6457" w:rsidRPr="00C5700F" w14:paraId="46CD06FC" w14:textId="77777777" w:rsidTr="00FA62B6">
        <w:tblPrEx>
          <w:jc w:val="left"/>
        </w:tblPrEx>
        <w:trPr>
          <w:trHeight w:val="675"/>
        </w:trPr>
        <w:tc>
          <w:tcPr>
            <w:tcW w:w="4536" w:type="dxa"/>
            <w:gridSpan w:val="2"/>
            <w:shd w:val="clear" w:color="auto" w:fill="auto"/>
          </w:tcPr>
          <w:p w14:paraId="658409E8" w14:textId="77777777" w:rsidR="00ED6457" w:rsidRPr="00ED6457" w:rsidRDefault="00F60CDB" w:rsidP="00FA62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31.12. </w:t>
            </w:r>
            <w:r w:rsidR="00ED6457" w:rsidRPr="00F60CDB">
              <w:rPr>
                <w:sz w:val="28"/>
                <w:szCs w:val="28"/>
              </w:rPr>
              <w:t>2024</w:t>
            </w:r>
          </w:p>
          <w:p w14:paraId="157CFD46" w14:textId="77777777" w:rsidR="00ED6457" w:rsidRPr="00C5700F" w:rsidRDefault="00ED6457" w:rsidP="00FA62B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70D20CC" w14:textId="77777777" w:rsidR="00ED6457" w:rsidRDefault="00ED6457" w:rsidP="00FA62B6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Суми</w:t>
            </w:r>
          </w:p>
          <w:p w14:paraId="4DB01F0E" w14:textId="77777777" w:rsidR="00ED6457" w:rsidRPr="00C5700F" w:rsidRDefault="00ED6457" w:rsidP="00FA62B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822" w:type="dxa"/>
            <w:gridSpan w:val="2"/>
            <w:shd w:val="clear" w:color="auto" w:fill="auto"/>
          </w:tcPr>
          <w:p w14:paraId="78A43A1E" w14:textId="00CFEBEC" w:rsidR="00ED6457" w:rsidRDefault="00ED6457" w:rsidP="00FA62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="00933C25">
              <w:rPr>
                <w:sz w:val="28"/>
                <w:szCs w:val="28"/>
                <w:lang w:val="uk-UA"/>
              </w:rPr>
              <w:t xml:space="preserve">               </w:t>
            </w:r>
            <w:r w:rsidRPr="00C5700F">
              <w:rPr>
                <w:sz w:val="28"/>
                <w:szCs w:val="28"/>
                <w:lang w:val="uk-UA"/>
              </w:rPr>
              <w:t xml:space="preserve">№ </w:t>
            </w:r>
            <w:r w:rsidR="00F60CDB">
              <w:rPr>
                <w:sz w:val="28"/>
                <w:szCs w:val="28"/>
                <w:lang w:val="uk-UA"/>
              </w:rPr>
              <w:t>423</w:t>
            </w:r>
            <w:r w:rsidRPr="00C5700F">
              <w:rPr>
                <w:sz w:val="28"/>
                <w:szCs w:val="28"/>
                <w:lang w:val="uk-UA"/>
              </w:rPr>
              <w:t xml:space="preserve"> – СМР</w:t>
            </w:r>
          </w:p>
          <w:p w14:paraId="4F568F87" w14:textId="77777777" w:rsidR="00ED6457" w:rsidRPr="00C5700F" w:rsidRDefault="00ED6457" w:rsidP="00FA62B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D6457" w:rsidRPr="00C96F56" w14:paraId="399993C7" w14:textId="77777777" w:rsidTr="00FA62B6">
        <w:tblPrEx>
          <w:jc w:val="left"/>
        </w:tblPrEx>
        <w:trPr>
          <w:trHeight w:val="754"/>
        </w:trPr>
        <w:tc>
          <w:tcPr>
            <w:tcW w:w="4536" w:type="dxa"/>
            <w:gridSpan w:val="2"/>
            <w:shd w:val="clear" w:color="auto" w:fill="auto"/>
          </w:tcPr>
          <w:p w14:paraId="4291BC53" w14:textId="77777777" w:rsidR="00ED6457" w:rsidRPr="00C5700F" w:rsidRDefault="00336322" w:rsidP="009E560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91727">
              <w:rPr>
                <w:rFonts w:eastAsia="Times New Roman"/>
                <w:sz w:val="28"/>
                <w:szCs w:val="28"/>
                <w:lang w:val="uk-UA"/>
              </w:rPr>
              <w:t xml:space="preserve">Про цільову Програму розвитку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галузі </w:t>
            </w:r>
            <w:r w:rsidRPr="00891727">
              <w:rPr>
                <w:rFonts w:eastAsia="Times New Roman"/>
                <w:sz w:val="28"/>
                <w:szCs w:val="28"/>
                <w:lang w:val="uk-UA"/>
              </w:rPr>
              <w:t xml:space="preserve">культури  Сумської міської територіальної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громади на 2025 </w:t>
            </w:r>
            <w:r w:rsidR="00AA1A74">
              <w:rPr>
                <w:rFonts w:eastAsia="Times New Roman"/>
                <w:sz w:val="28"/>
                <w:szCs w:val="28"/>
                <w:lang w:val="uk-UA"/>
              </w:rPr>
              <w:t>–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2027</w:t>
            </w:r>
            <w:r w:rsidR="00AA1A74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5098" w:type="dxa"/>
            <w:gridSpan w:val="4"/>
            <w:shd w:val="clear" w:color="auto" w:fill="auto"/>
          </w:tcPr>
          <w:p w14:paraId="6BF2A0A1" w14:textId="77777777" w:rsidR="00ED6457" w:rsidRDefault="00ED6457" w:rsidP="00FA62B6">
            <w:pPr>
              <w:spacing w:after="160" w:line="259" w:lineRule="auto"/>
              <w:rPr>
                <w:lang w:val="uk-UA"/>
              </w:rPr>
            </w:pPr>
          </w:p>
          <w:p w14:paraId="56093094" w14:textId="77777777" w:rsidR="00ED6457" w:rsidRPr="00C5700F" w:rsidRDefault="00ED6457" w:rsidP="00FA62B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D6457" w:rsidRPr="002825F6" w14:paraId="736882A7" w14:textId="77777777" w:rsidTr="00FA62B6">
        <w:tblPrEx>
          <w:jc w:val="left"/>
        </w:tblPrEx>
        <w:trPr>
          <w:trHeight w:val="709"/>
        </w:trPr>
        <w:tc>
          <w:tcPr>
            <w:tcW w:w="9634" w:type="dxa"/>
            <w:gridSpan w:val="6"/>
            <w:shd w:val="clear" w:color="auto" w:fill="auto"/>
          </w:tcPr>
          <w:p w14:paraId="53C7165A" w14:textId="77777777" w:rsidR="00ED6457" w:rsidRDefault="00ED6457" w:rsidP="00FA62B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14:paraId="17B16B77" w14:textId="77777777" w:rsidR="00ED6457" w:rsidRPr="00C5700F" w:rsidRDefault="007C19D2" w:rsidP="00FA62B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891727">
              <w:rPr>
                <w:rFonts w:eastAsia="Times New Roman"/>
                <w:sz w:val="28"/>
                <w:szCs w:val="28"/>
                <w:lang w:val="uk-UA"/>
              </w:rPr>
              <w:t>З метою підтримки та розвитку галузі культури, збереження українських національних традицій,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891727">
              <w:rPr>
                <w:rFonts w:eastAsia="Times New Roman"/>
                <w:sz w:val="28"/>
                <w:szCs w:val="28"/>
                <w:lang w:val="uk-UA"/>
              </w:rPr>
              <w:t>підвищення культурного рівня та естетичного виховання жителів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громади</w:t>
            </w:r>
            <w:r w:rsidRPr="00891727">
              <w:rPr>
                <w:rFonts w:eastAsia="Times New Roman"/>
                <w:sz w:val="28"/>
                <w:szCs w:val="28"/>
                <w:lang w:val="uk-UA"/>
              </w:rPr>
              <w:t>, організації змістовного дозвілля населення, підтримки обдарованої молоді та дітей, забезпечення збереження об’єктів культурної спадщини та їх державної реєстрації,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в</w:t>
            </w:r>
            <w:r w:rsidR="00ED6457">
              <w:rPr>
                <w:sz w:val="28"/>
                <w:szCs w:val="28"/>
                <w:lang w:val="uk-UA"/>
              </w:rPr>
              <w:t>ідповідно до указів Президента України від 24 лютого 2022 року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D6457">
              <w:rPr>
                <w:sz w:val="28"/>
                <w:szCs w:val="28"/>
                <w:lang w:val="uk-UA"/>
              </w:rPr>
              <w:t>№ 64/2022 (зі змінами) «Про введення воєнного стану в Україні» та від 31 жовтня 2023 року № 720/2023 «Про утворення військової адміністрації», враховуючи рішення Сумської міської ради від 31.05.2023 року № 3740-МР «Про затвердження Порядку розроблення, виконання та моніторингу цільових програм Сумської міської територіальної громади», керуючись</w:t>
            </w:r>
            <w:r w:rsidR="00610E60">
              <w:rPr>
                <w:sz w:val="28"/>
                <w:szCs w:val="28"/>
                <w:lang w:val="uk-UA"/>
              </w:rPr>
              <w:t xml:space="preserve"> пунктом </w:t>
            </w:r>
            <w:r w:rsidR="00610E60" w:rsidRPr="00BE42A8">
              <w:rPr>
                <w:sz w:val="28"/>
                <w:szCs w:val="28"/>
                <w:lang w:val="uk-UA"/>
              </w:rPr>
              <w:t>5</w:t>
            </w:r>
            <w:r w:rsidR="00610E60">
              <w:rPr>
                <w:sz w:val="28"/>
                <w:szCs w:val="28"/>
                <w:lang w:val="uk-UA"/>
              </w:rPr>
              <w:t xml:space="preserve"> частини другої</w:t>
            </w:r>
            <w:r w:rsidR="00ED6457">
              <w:rPr>
                <w:sz w:val="28"/>
                <w:szCs w:val="28"/>
                <w:lang w:val="uk-UA"/>
              </w:rPr>
              <w:t xml:space="preserve"> статт</w:t>
            </w:r>
            <w:r w:rsidR="007B1449">
              <w:rPr>
                <w:sz w:val="28"/>
                <w:szCs w:val="28"/>
                <w:lang w:val="uk-UA"/>
              </w:rPr>
              <w:t>і</w:t>
            </w:r>
            <w:r w:rsidR="00ED6457">
              <w:rPr>
                <w:sz w:val="28"/>
                <w:szCs w:val="28"/>
                <w:lang w:val="uk-UA"/>
              </w:rPr>
              <w:t xml:space="preserve"> 15 Закону України «Про правовий режим воєнного стану</w:t>
            </w:r>
            <w:r w:rsidR="007B1449">
              <w:rPr>
                <w:sz w:val="28"/>
                <w:szCs w:val="28"/>
                <w:lang w:val="uk-UA"/>
              </w:rPr>
              <w:t>»</w:t>
            </w:r>
          </w:p>
          <w:p w14:paraId="0C7475DF" w14:textId="77777777" w:rsidR="00ED6457" w:rsidRDefault="00ED6457" w:rsidP="00FA62B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</w:p>
          <w:p w14:paraId="6ADAA3FB" w14:textId="77777777" w:rsidR="00ED6457" w:rsidRPr="00DB14B1" w:rsidRDefault="00ED6457" w:rsidP="00FA62B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B14B1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60D1C852" w14:textId="77777777" w:rsidR="00ED6457" w:rsidRDefault="00ED6457" w:rsidP="00FA62B6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6AFEE09B" w14:textId="77777777" w:rsidR="00ED6457" w:rsidRPr="00CA558B" w:rsidRDefault="00ED6457" w:rsidP="00FA62B6">
            <w:pPr>
              <w:spacing w:line="276" w:lineRule="auto"/>
              <w:ind w:firstLine="54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C5700F">
              <w:rPr>
                <w:sz w:val="28"/>
                <w:szCs w:val="28"/>
                <w:lang w:val="uk-UA"/>
              </w:rPr>
              <w:tab/>
              <w:t>1. </w:t>
            </w:r>
            <w:r w:rsidR="007B1449">
              <w:rPr>
                <w:sz w:val="28"/>
                <w:szCs w:val="28"/>
                <w:lang w:val="uk-UA"/>
              </w:rPr>
              <w:t xml:space="preserve">Затвердити </w:t>
            </w:r>
            <w:r w:rsidRPr="00CA558B">
              <w:rPr>
                <w:rFonts w:eastAsia="Times New Roman"/>
                <w:sz w:val="28"/>
                <w:szCs w:val="28"/>
                <w:lang w:val="uk-UA"/>
              </w:rPr>
              <w:t>цільов</w:t>
            </w:r>
            <w:r w:rsidR="007B1449">
              <w:rPr>
                <w:rFonts w:eastAsia="Times New Roman"/>
                <w:sz w:val="28"/>
                <w:szCs w:val="28"/>
                <w:lang w:val="uk-UA"/>
              </w:rPr>
              <w:t>у</w:t>
            </w:r>
            <w:r w:rsidRPr="00CA558B">
              <w:rPr>
                <w:rFonts w:eastAsia="Times New Roman"/>
                <w:sz w:val="28"/>
                <w:szCs w:val="28"/>
                <w:lang w:val="uk-UA"/>
              </w:rPr>
              <w:t xml:space="preserve"> Програм</w:t>
            </w:r>
            <w:r w:rsidR="007B1449">
              <w:rPr>
                <w:rFonts w:eastAsia="Times New Roman"/>
                <w:sz w:val="28"/>
                <w:szCs w:val="28"/>
                <w:lang w:val="uk-UA"/>
              </w:rPr>
              <w:t>у</w:t>
            </w:r>
            <w:r w:rsidRPr="00CA558B">
              <w:rPr>
                <w:rFonts w:eastAsia="Times New Roman"/>
                <w:sz w:val="28"/>
                <w:szCs w:val="28"/>
                <w:lang w:val="uk-UA"/>
              </w:rPr>
              <w:t xml:space="preserve"> розвитку </w:t>
            </w:r>
            <w:r w:rsidR="007B1449">
              <w:rPr>
                <w:rFonts w:eastAsia="Times New Roman"/>
                <w:sz w:val="28"/>
                <w:szCs w:val="28"/>
                <w:lang w:val="uk-UA"/>
              </w:rPr>
              <w:t xml:space="preserve">галузі </w:t>
            </w:r>
            <w:r w:rsidRPr="00CA558B">
              <w:rPr>
                <w:rFonts w:eastAsia="Times New Roman"/>
                <w:sz w:val="28"/>
                <w:szCs w:val="28"/>
                <w:lang w:val="uk-UA"/>
              </w:rPr>
              <w:t>культури Сумської міської територіальної громади на 20</w:t>
            </w:r>
            <w:r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="007B1449">
              <w:rPr>
                <w:rFonts w:eastAsia="Times New Roman"/>
                <w:sz w:val="28"/>
                <w:szCs w:val="28"/>
                <w:lang w:val="uk-UA"/>
              </w:rPr>
              <w:t>5</w:t>
            </w:r>
            <w:r w:rsidRPr="00CA558B">
              <w:rPr>
                <w:rFonts w:eastAsia="Times New Roman"/>
                <w:sz w:val="28"/>
                <w:szCs w:val="28"/>
                <w:lang w:val="uk-UA"/>
              </w:rPr>
              <w:t xml:space="preserve"> - 202</w:t>
            </w:r>
            <w:r w:rsidR="007B1449">
              <w:rPr>
                <w:rFonts w:eastAsia="Times New Roman"/>
                <w:sz w:val="28"/>
                <w:szCs w:val="28"/>
                <w:lang w:val="uk-UA"/>
              </w:rPr>
              <w:t>7</w:t>
            </w:r>
            <w:r w:rsidR="009E560A">
              <w:rPr>
                <w:rFonts w:eastAsia="Times New Roman"/>
                <w:sz w:val="28"/>
                <w:szCs w:val="28"/>
                <w:lang w:val="uk-UA"/>
              </w:rPr>
              <w:t xml:space="preserve"> роки (додається).</w:t>
            </w:r>
          </w:p>
          <w:p w14:paraId="4EFB8CF3" w14:textId="77777777" w:rsidR="009E560A" w:rsidRDefault="009E560A" w:rsidP="00940242">
            <w:pPr>
              <w:tabs>
                <w:tab w:val="left" w:pos="1134"/>
              </w:tabs>
              <w:ind w:firstLine="746"/>
              <w:jc w:val="both"/>
              <w:rPr>
                <w:rFonts w:eastAsia="Times New Roman"/>
                <w:sz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2.</w:t>
            </w:r>
            <w:r w:rsidR="00940242">
              <w:rPr>
                <w:rFonts w:eastAsia="Times New Roman"/>
                <w:sz w:val="28"/>
                <w:lang w:val="uk-UA"/>
              </w:rPr>
              <w:t xml:space="preserve"> </w:t>
            </w:r>
            <w:r w:rsidRPr="009E560A">
              <w:rPr>
                <w:rFonts w:eastAsia="Times New Roman"/>
                <w:sz w:val="28"/>
                <w:lang w:val="uk-UA"/>
              </w:rPr>
              <w:t>Надати повноваження відділу культури Сумської міської ради (</w:t>
            </w:r>
            <w:r>
              <w:rPr>
                <w:rFonts w:eastAsia="Times New Roman"/>
                <w:sz w:val="28"/>
                <w:lang w:val="uk-UA"/>
              </w:rPr>
              <w:t>Наталія ЦИБУЛЬСЬКА</w:t>
            </w:r>
            <w:r w:rsidRPr="009E560A">
              <w:rPr>
                <w:rFonts w:eastAsia="Times New Roman"/>
                <w:sz w:val="28"/>
                <w:lang w:val="uk-UA"/>
              </w:rPr>
              <w:t xml:space="preserve">), за погодженням заступника міського голови з питань діяльності виконавчих органів ради (згідно з розподілом обов’язків),  </w:t>
            </w:r>
            <w:r w:rsidR="00940242" w:rsidRPr="009E560A">
              <w:rPr>
                <w:rFonts w:eastAsia="Times New Roman"/>
                <w:sz w:val="28"/>
                <w:lang w:val="uk-UA"/>
              </w:rPr>
              <w:t xml:space="preserve">затверджувати  перелік культурно-масових заходів до Програми на </w:t>
            </w:r>
            <w:r w:rsidR="00940242">
              <w:rPr>
                <w:rFonts w:eastAsia="Times New Roman"/>
                <w:sz w:val="28"/>
                <w:lang w:val="uk-UA"/>
              </w:rPr>
              <w:t xml:space="preserve">відповідні </w:t>
            </w:r>
            <w:r w:rsidR="00940242" w:rsidRPr="009E560A">
              <w:rPr>
                <w:rFonts w:eastAsia="Times New Roman"/>
                <w:sz w:val="28"/>
                <w:lang w:val="uk-UA"/>
              </w:rPr>
              <w:t>роки</w:t>
            </w:r>
            <w:r w:rsidR="00940242">
              <w:rPr>
                <w:rFonts w:eastAsia="Times New Roman"/>
                <w:sz w:val="28"/>
                <w:lang w:val="uk-UA"/>
              </w:rPr>
              <w:t xml:space="preserve"> та</w:t>
            </w:r>
            <w:r w:rsidR="00940242" w:rsidRPr="009E560A">
              <w:rPr>
                <w:rFonts w:eastAsia="Times New Roman"/>
                <w:sz w:val="28"/>
                <w:lang w:val="uk-UA"/>
              </w:rPr>
              <w:t xml:space="preserve"> </w:t>
            </w:r>
            <w:r w:rsidRPr="009E560A">
              <w:rPr>
                <w:rFonts w:eastAsia="Times New Roman"/>
                <w:sz w:val="28"/>
                <w:lang w:val="uk-UA"/>
              </w:rPr>
              <w:t>проводити перерозподіл коштів по культурно-масовим заходам Програми в межах затвердженого обсягу витрат.</w:t>
            </w:r>
          </w:p>
          <w:p w14:paraId="235B1CD2" w14:textId="77777777" w:rsidR="00C742D0" w:rsidRPr="009E560A" w:rsidRDefault="00940242" w:rsidP="00C742D0">
            <w:pPr>
              <w:ind w:firstLine="746"/>
              <w:jc w:val="both"/>
              <w:rPr>
                <w:rFonts w:eastAsia="Times New Roman"/>
                <w:sz w:val="28"/>
                <w:lang w:val="uk-UA"/>
              </w:rPr>
            </w:pPr>
            <w:r>
              <w:rPr>
                <w:rFonts w:eastAsia="Times New Roman"/>
                <w:sz w:val="28"/>
                <w:lang w:val="uk-UA"/>
              </w:rPr>
              <w:t>3</w:t>
            </w:r>
            <w:r w:rsidR="00C742D0" w:rsidRPr="009E560A">
              <w:rPr>
                <w:rFonts w:eastAsia="Times New Roman"/>
                <w:sz w:val="28"/>
                <w:lang w:val="uk-UA"/>
              </w:rPr>
              <w:t xml:space="preserve">.  </w:t>
            </w:r>
            <w:r w:rsidR="00C742D0" w:rsidRPr="009E560A">
              <w:rPr>
                <w:rFonts w:eastAsia="Times New Roman"/>
                <w:sz w:val="28"/>
                <w:szCs w:val="28"/>
                <w:lang w:val="uk-UA"/>
              </w:rPr>
              <w:t xml:space="preserve">Відділу культури </w:t>
            </w:r>
            <w:r w:rsidR="00C742D0" w:rsidRPr="009E560A">
              <w:rPr>
                <w:rFonts w:eastAsia="Times New Roman"/>
                <w:sz w:val="28"/>
                <w:szCs w:val="28"/>
                <w:lang w:val="en-US"/>
              </w:rPr>
              <w:t>C</w:t>
            </w:r>
            <w:r w:rsidR="00C742D0" w:rsidRPr="009E560A">
              <w:rPr>
                <w:rFonts w:eastAsia="Times New Roman"/>
                <w:sz w:val="28"/>
                <w:szCs w:val="28"/>
                <w:lang w:val="uk-UA"/>
              </w:rPr>
              <w:t xml:space="preserve">умської міської ради звітувати про результати виконання Програми щорічно </w:t>
            </w:r>
            <w:r w:rsidR="00C742D0">
              <w:rPr>
                <w:rFonts w:eastAsia="Times New Roman"/>
                <w:sz w:val="28"/>
                <w:szCs w:val="28"/>
                <w:lang w:val="uk-UA"/>
              </w:rPr>
              <w:t>до 0</w:t>
            </w:r>
            <w:r w:rsidR="00C742D0" w:rsidRPr="009E560A">
              <w:rPr>
                <w:rFonts w:eastAsia="Times New Roman"/>
                <w:sz w:val="28"/>
                <w:szCs w:val="28"/>
                <w:lang w:val="uk-UA"/>
              </w:rPr>
              <w:t xml:space="preserve">1 </w:t>
            </w:r>
            <w:r w:rsidR="00C742D0">
              <w:rPr>
                <w:rFonts w:eastAsia="Times New Roman"/>
                <w:sz w:val="28"/>
                <w:szCs w:val="28"/>
                <w:lang w:val="uk-UA"/>
              </w:rPr>
              <w:t>квітня</w:t>
            </w:r>
            <w:r w:rsidR="00C742D0" w:rsidRPr="009E560A">
              <w:rPr>
                <w:rFonts w:eastAsia="Times New Roman"/>
                <w:sz w:val="28"/>
                <w:szCs w:val="28"/>
                <w:lang w:val="uk-UA"/>
              </w:rPr>
              <w:t xml:space="preserve"> року, </w:t>
            </w:r>
            <w:r w:rsidR="006600DE">
              <w:rPr>
                <w:rFonts w:eastAsia="Times New Roman"/>
                <w:sz w:val="28"/>
                <w:szCs w:val="28"/>
                <w:lang w:val="uk-UA"/>
              </w:rPr>
              <w:t xml:space="preserve">що </w:t>
            </w:r>
            <w:r w:rsidR="00C742D0" w:rsidRPr="009E560A">
              <w:rPr>
                <w:rFonts w:eastAsia="Times New Roman"/>
                <w:sz w:val="28"/>
                <w:szCs w:val="28"/>
                <w:lang w:val="uk-UA"/>
              </w:rPr>
              <w:t>наст</w:t>
            </w:r>
            <w:r w:rsidR="006600DE">
              <w:rPr>
                <w:rFonts w:eastAsia="Times New Roman"/>
                <w:sz w:val="28"/>
                <w:szCs w:val="28"/>
                <w:lang w:val="uk-UA"/>
              </w:rPr>
              <w:t xml:space="preserve">ає </w:t>
            </w:r>
            <w:r w:rsidR="00C742D0" w:rsidRPr="009E560A">
              <w:rPr>
                <w:rFonts w:eastAsia="Times New Roman"/>
                <w:sz w:val="28"/>
                <w:szCs w:val="28"/>
                <w:lang w:val="uk-UA"/>
              </w:rPr>
              <w:t xml:space="preserve"> за звітним</w:t>
            </w:r>
            <w:r w:rsidR="006600DE">
              <w:rPr>
                <w:rFonts w:eastAsia="Times New Roman"/>
                <w:sz w:val="28"/>
                <w:szCs w:val="28"/>
                <w:lang w:val="uk-UA"/>
              </w:rPr>
              <w:t xml:space="preserve"> періодом</w:t>
            </w:r>
            <w:r w:rsidR="00C742D0" w:rsidRPr="009E560A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14:paraId="796D7642" w14:textId="77777777" w:rsidR="00C742D0" w:rsidRPr="009E560A" w:rsidRDefault="00940242" w:rsidP="00940242">
            <w:pPr>
              <w:ind w:firstLine="746"/>
              <w:jc w:val="both"/>
              <w:rPr>
                <w:rFonts w:eastAsia="Times New Roman"/>
                <w:sz w:val="28"/>
                <w:lang w:val="uk-UA"/>
              </w:rPr>
            </w:pPr>
            <w:r>
              <w:rPr>
                <w:rFonts w:eastAsia="Times New Roman"/>
                <w:sz w:val="28"/>
                <w:lang w:val="uk-UA"/>
              </w:rPr>
              <w:t>4</w:t>
            </w:r>
            <w:r w:rsidR="00C742D0">
              <w:rPr>
                <w:rFonts w:eastAsia="Times New Roman"/>
                <w:sz w:val="28"/>
                <w:lang w:val="uk-UA"/>
              </w:rPr>
              <w:t xml:space="preserve">. </w:t>
            </w:r>
            <w:r w:rsidR="00C742D0" w:rsidRPr="009E560A">
              <w:rPr>
                <w:rFonts w:eastAsia="Times New Roman"/>
                <w:sz w:val="28"/>
                <w:lang w:val="uk-UA"/>
              </w:rPr>
              <w:t xml:space="preserve">Рішення Сумської міської ради від </w:t>
            </w:r>
            <w:r w:rsidR="00C742D0">
              <w:rPr>
                <w:rFonts w:eastAsia="Times New Roman"/>
                <w:sz w:val="28"/>
                <w:lang w:val="uk-UA"/>
              </w:rPr>
              <w:t xml:space="preserve"> 26 січня 2022 року № 2714</w:t>
            </w:r>
            <w:r w:rsidR="00C742D0" w:rsidRPr="00891727">
              <w:rPr>
                <w:rFonts w:eastAsia="Times New Roman"/>
                <w:sz w:val="28"/>
                <w:lang w:val="uk-UA"/>
              </w:rPr>
              <w:t xml:space="preserve">-МР   </w:t>
            </w:r>
            <w:r w:rsidR="00C742D0" w:rsidRPr="009E560A">
              <w:rPr>
                <w:rFonts w:eastAsia="Times New Roman"/>
                <w:sz w:val="28"/>
                <w:lang w:val="uk-UA"/>
              </w:rPr>
              <w:t>«</w:t>
            </w:r>
            <w:r w:rsidR="00C742D0" w:rsidRPr="00891727">
              <w:rPr>
                <w:rFonts w:eastAsia="Times New Roman"/>
                <w:sz w:val="28"/>
                <w:szCs w:val="28"/>
                <w:lang w:val="uk-UA"/>
              </w:rPr>
              <w:t xml:space="preserve">Про цільову комплексну Програму розвитку культури  Сумської міської територіальної </w:t>
            </w:r>
            <w:r w:rsidR="00C742D0">
              <w:rPr>
                <w:rFonts w:eastAsia="Times New Roman"/>
                <w:sz w:val="28"/>
                <w:szCs w:val="28"/>
                <w:lang w:val="uk-UA"/>
              </w:rPr>
              <w:t>громади на 2022 - 2024 роки</w:t>
            </w:r>
            <w:r w:rsidR="00C742D0" w:rsidRPr="009E560A">
              <w:rPr>
                <w:rFonts w:eastAsia="Times New Roman"/>
                <w:sz w:val="28"/>
                <w:lang w:val="uk-UA"/>
              </w:rPr>
              <w:t>» (зі змінами) визнати таким, що втратило чинність, з 01 січня 202</w:t>
            </w:r>
            <w:r w:rsidR="00750F59">
              <w:rPr>
                <w:rFonts w:eastAsia="Times New Roman"/>
                <w:sz w:val="28"/>
                <w:lang w:val="uk-UA"/>
              </w:rPr>
              <w:t>5</w:t>
            </w:r>
            <w:r w:rsidR="00C742D0" w:rsidRPr="009E560A">
              <w:rPr>
                <w:rFonts w:eastAsia="Times New Roman"/>
                <w:sz w:val="28"/>
                <w:lang w:val="uk-UA"/>
              </w:rPr>
              <w:t xml:space="preserve"> року.</w:t>
            </w:r>
          </w:p>
          <w:p w14:paraId="775EB73C" w14:textId="77777777" w:rsidR="00C742D0" w:rsidRPr="009E560A" w:rsidRDefault="00940242" w:rsidP="00C742D0">
            <w:pPr>
              <w:ind w:firstLine="888"/>
              <w:jc w:val="both"/>
              <w:rPr>
                <w:rFonts w:eastAsia="Times New Roman"/>
                <w:sz w:val="28"/>
                <w:lang w:val="uk-UA"/>
              </w:rPr>
            </w:pPr>
            <w:r>
              <w:rPr>
                <w:rFonts w:eastAsia="Times New Roman"/>
                <w:sz w:val="28"/>
                <w:lang w:val="uk-UA"/>
              </w:rPr>
              <w:lastRenderedPageBreak/>
              <w:t>5</w:t>
            </w:r>
            <w:r w:rsidR="00C742D0">
              <w:rPr>
                <w:rFonts w:eastAsia="Times New Roman"/>
                <w:sz w:val="28"/>
                <w:lang w:val="uk-UA"/>
              </w:rPr>
              <w:t xml:space="preserve">. Даний наказ </w:t>
            </w:r>
            <w:r w:rsidR="00C742D0" w:rsidRPr="009E560A">
              <w:rPr>
                <w:rFonts w:eastAsia="Times New Roman"/>
                <w:sz w:val="28"/>
                <w:lang w:val="uk-UA"/>
              </w:rPr>
              <w:t xml:space="preserve">набирає чинності з моменту оприлюднення на офіційному веб-сайті  Сумської міської ради та вводиться в дію з 01 січня </w:t>
            </w:r>
            <w:r w:rsidR="00C742D0">
              <w:rPr>
                <w:rFonts w:eastAsia="Times New Roman"/>
                <w:sz w:val="28"/>
                <w:lang w:val="uk-UA"/>
              </w:rPr>
              <w:br/>
            </w:r>
            <w:r w:rsidR="00C742D0" w:rsidRPr="009E560A">
              <w:rPr>
                <w:rFonts w:eastAsia="Times New Roman"/>
                <w:sz w:val="28"/>
                <w:lang w:val="uk-UA"/>
              </w:rPr>
              <w:t>202</w:t>
            </w:r>
            <w:r w:rsidR="00C742D0">
              <w:rPr>
                <w:rFonts w:eastAsia="Times New Roman"/>
                <w:sz w:val="28"/>
                <w:lang w:val="uk-UA"/>
              </w:rPr>
              <w:t>5</w:t>
            </w:r>
            <w:r w:rsidR="00C742D0" w:rsidRPr="009E560A">
              <w:rPr>
                <w:rFonts w:eastAsia="Times New Roman"/>
                <w:sz w:val="28"/>
                <w:lang w:val="uk-UA"/>
              </w:rPr>
              <w:t xml:space="preserve"> року.</w:t>
            </w:r>
          </w:p>
          <w:p w14:paraId="07A88358" w14:textId="77777777" w:rsidR="00ED6457" w:rsidRDefault="00940242" w:rsidP="00C742D0">
            <w:pPr>
              <w:tabs>
                <w:tab w:val="left" w:pos="540"/>
              </w:tabs>
              <w:spacing w:line="276" w:lineRule="auto"/>
              <w:ind w:firstLine="1029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6</w:t>
            </w:r>
            <w:r w:rsidR="00ED6457" w:rsidRPr="00CA558B">
              <w:rPr>
                <w:rFonts w:eastAsia="Times New Roman"/>
                <w:sz w:val="28"/>
                <w:szCs w:val="28"/>
                <w:lang w:val="uk-UA"/>
              </w:rPr>
              <w:t xml:space="preserve">. Організацію виконання </w:t>
            </w:r>
            <w:r w:rsidR="00ED6457">
              <w:rPr>
                <w:rFonts w:eastAsia="Times New Roman"/>
                <w:sz w:val="28"/>
                <w:szCs w:val="28"/>
                <w:lang w:val="uk-UA"/>
              </w:rPr>
              <w:t xml:space="preserve">наказу </w:t>
            </w:r>
            <w:r w:rsidR="00ED6457" w:rsidRPr="00CA558B">
              <w:rPr>
                <w:rFonts w:eastAsia="Times New Roman"/>
                <w:sz w:val="28"/>
                <w:szCs w:val="28"/>
                <w:lang w:val="uk-UA"/>
              </w:rPr>
              <w:t xml:space="preserve">покласти на </w:t>
            </w:r>
            <w:r w:rsidR="00ED6457">
              <w:rPr>
                <w:rFonts w:eastAsia="Times New Roman"/>
                <w:sz w:val="28"/>
                <w:szCs w:val="28"/>
                <w:lang w:val="uk-UA"/>
              </w:rPr>
              <w:t>відділ культури Сумської міської ради (Наталія ЦИБУЛЬСЬКА).</w:t>
            </w:r>
          </w:p>
          <w:p w14:paraId="66C374E6" w14:textId="77777777" w:rsidR="00ED6457" w:rsidRPr="00C5700F" w:rsidRDefault="00940242" w:rsidP="00C742D0">
            <w:pPr>
              <w:tabs>
                <w:tab w:val="left" w:pos="540"/>
              </w:tabs>
              <w:spacing w:line="276" w:lineRule="auto"/>
              <w:ind w:firstLine="1029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7</w:t>
            </w:r>
            <w:r w:rsidR="00ED6457">
              <w:rPr>
                <w:rFonts w:eastAsia="Times New Roman"/>
                <w:sz w:val="28"/>
                <w:szCs w:val="28"/>
                <w:lang w:val="uk-UA"/>
              </w:rPr>
              <w:t xml:space="preserve">. Контроль за виконанням наказу покласти на </w:t>
            </w:r>
            <w:r w:rsidR="00ED6457" w:rsidRPr="00CA558B">
              <w:rPr>
                <w:rFonts w:eastAsia="Times New Roman"/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</w:t>
            </w:r>
            <w:r w:rsidR="00ED6457">
              <w:rPr>
                <w:rFonts w:eastAsia="Times New Roman"/>
                <w:sz w:val="28"/>
                <w:szCs w:val="28"/>
                <w:lang w:val="uk-UA"/>
              </w:rPr>
              <w:t xml:space="preserve"> відповідно до розподілу обов’язків.</w:t>
            </w:r>
          </w:p>
        </w:tc>
      </w:tr>
    </w:tbl>
    <w:p w14:paraId="0B693E7A" w14:textId="77777777" w:rsidR="00ED6457" w:rsidRPr="00940242" w:rsidRDefault="00ED6457" w:rsidP="00ED6457">
      <w:pPr>
        <w:pStyle w:val="a3"/>
        <w:jc w:val="both"/>
        <w:outlineLvl w:val="0"/>
        <w:rPr>
          <w:b/>
          <w:szCs w:val="28"/>
          <w:lang w:val="ru-RU"/>
        </w:rPr>
      </w:pPr>
    </w:p>
    <w:p w14:paraId="5F8E80E5" w14:textId="77777777" w:rsidR="00ED6457" w:rsidRDefault="00ED6457" w:rsidP="00ED6457">
      <w:pPr>
        <w:pStyle w:val="a3"/>
        <w:jc w:val="both"/>
        <w:outlineLvl w:val="0"/>
        <w:rPr>
          <w:b/>
          <w:szCs w:val="28"/>
        </w:rPr>
      </w:pPr>
    </w:p>
    <w:p w14:paraId="78F3C254" w14:textId="77777777" w:rsidR="00ED6457" w:rsidRDefault="00ED6457" w:rsidP="00ED6457">
      <w:pPr>
        <w:pStyle w:val="a3"/>
        <w:jc w:val="both"/>
        <w:outlineLvl w:val="0"/>
        <w:rPr>
          <w:b/>
          <w:szCs w:val="28"/>
        </w:rPr>
      </w:pPr>
    </w:p>
    <w:p w14:paraId="3A731B5C" w14:textId="77777777" w:rsidR="00ED6457" w:rsidRDefault="00ED6457" w:rsidP="00ED6457">
      <w:pPr>
        <w:pStyle w:val="a3"/>
        <w:jc w:val="both"/>
        <w:outlineLvl w:val="0"/>
        <w:rPr>
          <w:b/>
          <w:szCs w:val="28"/>
        </w:rPr>
      </w:pPr>
    </w:p>
    <w:p w14:paraId="6CED6239" w14:textId="77777777" w:rsidR="00ED6457" w:rsidRDefault="00ED6457" w:rsidP="00ED6457">
      <w:pPr>
        <w:pStyle w:val="a3"/>
        <w:jc w:val="both"/>
        <w:outlineLvl w:val="0"/>
        <w:rPr>
          <w:szCs w:val="28"/>
        </w:rPr>
      </w:pPr>
      <w:r w:rsidRPr="002E62DE">
        <w:rPr>
          <w:szCs w:val="28"/>
        </w:rPr>
        <w:t>Начальник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>
        <w:rPr>
          <w:szCs w:val="28"/>
        </w:rPr>
        <w:t xml:space="preserve">  </w:t>
      </w:r>
      <w:r w:rsidR="00DB41F3">
        <w:rPr>
          <w:szCs w:val="28"/>
        </w:rPr>
        <w:t xml:space="preserve">Сергій </w:t>
      </w:r>
      <w:r w:rsidR="00E83474">
        <w:rPr>
          <w:szCs w:val="28"/>
        </w:rPr>
        <w:t xml:space="preserve"> </w:t>
      </w:r>
      <w:r w:rsidR="00DB41F3">
        <w:rPr>
          <w:szCs w:val="28"/>
        </w:rPr>
        <w:t>КРИВОШЕЄНКО</w:t>
      </w:r>
    </w:p>
    <w:p w14:paraId="69DE21AF" w14:textId="77777777" w:rsidR="00ED6457" w:rsidRDefault="00ED6457" w:rsidP="00ED6457">
      <w:pPr>
        <w:pStyle w:val="a3"/>
        <w:jc w:val="both"/>
        <w:outlineLvl w:val="0"/>
        <w:rPr>
          <w:szCs w:val="28"/>
        </w:rPr>
      </w:pPr>
    </w:p>
    <w:p w14:paraId="09BF35E2" w14:textId="77777777" w:rsidR="00ED6457" w:rsidRDefault="00ED6457" w:rsidP="00ED6457">
      <w:pPr>
        <w:pStyle w:val="a3"/>
        <w:jc w:val="both"/>
        <w:outlineLvl w:val="0"/>
        <w:rPr>
          <w:szCs w:val="28"/>
        </w:rPr>
      </w:pPr>
    </w:p>
    <w:p w14:paraId="0782C385" w14:textId="77777777" w:rsidR="007423AF" w:rsidRPr="009E560A" w:rsidRDefault="007423AF">
      <w:pPr>
        <w:rPr>
          <w:lang w:val="uk-UA"/>
        </w:rPr>
      </w:pPr>
    </w:p>
    <w:sectPr w:rsidR="007423AF" w:rsidRPr="009E560A" w:rsidSect="00C742D0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57"/>
    <w:rsid w:val="00143CDB"/>
    <w:rsid w:val="00321F79"/>
    <w:rsid w:val="00336322"/>
    <w:rsid w:val="003B692B"/>
    <w:rsid w:val="00610E60"/>
    <w:rsid w:val="006600DE"/>
    <w:rsid w:val="007423AF"/>
    <w:rsid w:val="00750F59"/>
    <w:rsid w:val="007B1449"/>
    <w:rsid w:val="007C19D2"/>
    <w:rsid w:val="00933C25"/>
    <w:rsid w:val="00940242"/>
    <w:rsid w:val="009E560A"/>
    <w:rsid w:val="00AA1A74"/>
    <w:rsid w:val="00B675DA"/>
    <w:rsid w:val="00BC7147"/>
    <w:rsid w:val="00C742D0"/>
    <w:rsid w:val="00DB41F3"/>
    <w:rsid w:val="00E83474"/>
    <w:rsid w:val="00ED6457"/>
    <w:rsid w:val="00F6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39FF"/>
  <w15:chartTrackingRefBased/>
  <w15:docId w15:val="{4BAE9E4B-298A-4A0A-8CE7-F04E69A3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4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D6457"/>
    <w:pPr>
      <w:jc w:val="center"/>
    </w:pPr>
    <w:rPr>
      <w:rFonts w:eastAsia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1582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Пєхова Людмила Миколаївна</dc:creator>
  <cp:keywords/>
  <dc:description/>
  <cp:lastModifiedBy>Дарья Пономаренко</cp:lastModifiedBy>
  <cp:revision>13</cp:revision>
  <dcterms:created xsi:type="dcterms:W3CDTF">2024-08-01T06:50:00Z</dcterms:created>
  <dcterms:modified xsi:type="dcterms:W3CDTF">2025-01-09T09:21:00Z</dcterms:modified>
</cp:coreProperties>
</file>