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267" w:rsidRPr="0056510F" w:rsidRDefault="004F0267" w:rsidP="004F0267">
      <w:pPr>
        <w:spacing w:after="0"/>
        <w:ind w:left="467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56510F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bookmarkStart w:id="0" w:name="_GoBack"/>
      <w:bookmarkEnd w:id="0"/>
    </w:p>
    <w:p w:rsidR="00A6609F" w:rsidRDefault="004F0267" w:rsidP="00A6609F">
      <w:pPr>
        <w:spacing w:after="0"/>
        <w:ind w:left="5103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510F">
        <w:rPr>
          <w:rFonts w:ascii="Times New Roman" w:hAnsi="Times New Roman" w:cs="Times New Roman"/>
          <w:sz w:val="24"/>
          <w:szCs w:val="24"/>
          <w:lang w:val="uk-UA"/>
        </w:rPr>
        <w:t xml:space="preserve">до наказу Сумської міської </w:t>
      </w:r>
    </w:p>
    <w:p w:rsidR="004F0267" w:rsidRPr="0056510F" w:rsidRDefault="004F0267" w:rsidP="00A6609F">
      <w:pPr>
        <w:spacing w:after="0"/>
        <w:ind w:left="5103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510F">
        <w:rPr>
          <w:rFonts w:ascii="Times New Roman" w:hAnsi="Times New Roman" w:cs="Times New Roman"/>
          <w:sz w:val="24"/>
          <w:szCs w:val="24"/>
          <w:lang w:val="uk-UA"/>
        </w:rPr>
        <w:t>військової адміністрації</w:t>
      </w:r>
    </w:p>
    <w:p w:rsidR="004F0267" w:rsidRPr="0056510F" w:rsidRDefault="004F0267" w:rsidP="00A6609F">
      <w:pPr>
        <w:ind w:left="510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510F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FE10F4">
        <w:rPr>
          <w:rFonts w:ascii="Times New Roman" w:hAnsi="Times New Roman" w:cs="Times New Roman"/>
          <w:sz w:val="24"/>
          <w:szCs w:val="24"/>
          <w:lang w:val="uk-UA"/>
        </w:rPr>
        <w:t xml:space="preserve"> 31.12.</w:t>
      </w:r>
      <w:r w:rsidRPr="0056510F">
        <w:rPr>
          <w:rFonts w:ascii="Times New Roman" w:hAnsi="Times New Roman" w:cs="Times New Roman"/>
          <w:sz w:val="24"/>
          <w:szCs w:val="24"/>
          <w:lang w:val="uk-UA"/>
        </w:rPr>
        <w:t xml:space="preserve">2024 року   № </w:t>
      </w:r>
      <w:r w:rsidR="00FE10F4">
        <w:rPr>
          <w:rFonts w:ascii="Times New Roman" w:hAnsi="Times New Roman" w:cs="Times New Roman"/>
          <w:sz w:val="24"/>
          <w:szCs w:val="24"/>
          <w:lang w:val="uk-UA"/>
        </w:rPr>
        <w:t>423</w:t>
      </w:r>
      <w:r w:rsidR="00AB4E59" w:rsidRPr="005651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510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AB4E59" w:rsidRPr="005651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510F">
        <w:rPr>
          <w:rFonts w:ascii="Times New Roman" w:hAnsi="Times New Roman" w:cs="Times New Roman"/>
          <w:sz w:val="24"/>
          <w:szCs w:val="24"/>
          <w:lang w:val="uk-UA"/>
        </w:rPr>
        <w:t>СМР</w:t>
      </w:r>
    </w:p>
    <w:p w:rsidR="004F0267" w:rsidRDefault="004F0267" w:rsidP="004F026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Ц</w:t>
      </w:r>
      <w:r w:rsidRPr="000B7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ільов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а</w:t>
      </w:r>
      <w:r w:rsidRPr="000B7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Програм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а</w:t>
      </w:r>
      <w:r w:rsidRPr="000B7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розвитку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галузі </w:t>
      </w:r>
      <w:r w:rsidRPr="000B7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культури Сумської міської територіальної громади на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5</w:t>
      </w:r>
      <w:r w:rsidRPr="000B7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7</w:t>
      </w:r>
      <w:r w:rsidRPr="000B7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роки</w:t>
      </w:r>
    </w:p>
    <w:p w:rsidR="004F0267" w:rsidRPr="00806C15" w:rsidRDefault="004F0267" w:rsidP="004F026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lang w:val="uk-UA"/>
        </w:rPr>
      </w:pPr>
      <w:r w:rsidRPr="00806C1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Паспорт ц</w:t>
      </w:r>
      <w:r w:rsidRPr="00806C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ільової  Програми розвитку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галузі </w:t>
      </w:r>
      <w:r w:rsidRPr="00806C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культури Сумської міської територіальної громади на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5</w:t>
      </w:r>
      <w:r w:rsidRPr="00806C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7</w:t>
      </w:r>
      <w:r w:rsidRPr="00806C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роки</w:t>
      </w:r>
    </w:p>
    <w:p w:rsidR="004F0267" w:rsidRDefault="004F0267" w:rsidP="004F0267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0"/>
        <w:gridCol w:w="1275"/>
        <w:gridCol w:w="1290"/>
        <w:gridCol w:w="1320"/>
        <w:gridCol w:w="1353"/>
      </w:tblGrid>
      <w:tr w:rsidR="004F0267" w:rsidRPr="00AE1391" w:rsidTr="00FA62B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67" w:rsidRPr="00806C15" w:rsidRDefault="004F0267" w:rsidP="004F026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 w:hanging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06C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Мета Програми </w:t>
            </w:r>
          </w:p>
        </w:tc>
        <w:tc>
          <w:tcPr>
            <w:tcW w:w="5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67" w:rsidRPr="00440FF8" w:rsidRDefault="004F0267" w:rsidP="00FA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Забезпечення </w:t>
            </w:r>
            <w:r w:rsidRPr="00257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організаційних та економічних умов для роз</w:t>
            </w:r>
            <w:r w:rsidR="00440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витку культурно-освітньої сфери територіальної громади</w:t>
            </w:r>
          </w:p>
          <w:p w:rsidR="004F0267" w:rsidRPr="00AE1391" w:rsidRDefault="004F0267" w:rsidP="00FA6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F0267" w:rsidRPr="00A6609F" w:rsidTr="00FA62B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67" w:rsidRDefault="004F0267" w:rsidP="004F026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4" w:right="30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Зв'язок зі Стратегією розвитку міста (номер та назва оперативної цілі) або іншими стратегічними та програмними документами, які визначають цілі та пріоритети державної політики у відповідній сфері діяльності (назва, дата та номер документу)</w:t>
            </w:r>
          </w:p>
          <w:p w:rsidR="004F0267" w:rsidRPr="00806C15" w:rsidRDefault="004F0267" w:rsidP="00FA62B6">
            <w:pPr>
              <w:pStyle w:val="a3"/>
              <w:spacing w:after="0" w:line="240" w:lineRule="auto"/>
              <w:ind w:left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67" w:rsidRPr="00CC6E1B" w:rsidRDefault="004F0267" w:rsidP="00FA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C6E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Оперативна ціль В.1 Свідома та активна громада.</w:t>
            </w:r>
          </w:p>
          <w:p w:rsidR="004F0267" w:rsidRDefault="004F0267" w:rsidP="00FA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C6E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Оперативна ціль В.3. Громада якісних освітніх, культурних та соціальних послуг.</w:t>
            </w:r>
          </w:p>
          <w:p w:rsidR="004F0267" w:rsidRDefault="004F0267" w:rsidP="00FA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Рішення Сумської міської ради «Про внесення змін до рішення Сумської міської ради від 24 грудня 2019 року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№ 6246 «Про затвердження Стратегії розвитку міста Суми до 2030 року» (нова редакція) від 31 травня 2023 року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№ 3739-МР</w:t>
            </w:r>
          </w:p>
          <w:p w:rsidR="004F0267" w:rsidRPr="00CC6E1B" w:rsidRDefault="004F0267" w:rsidP="00FA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F0267" w:rsidRPr="00AE1391" w:rsidTr="00FA62B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67" w:rsidRDefault="004F0267" w:rsidP="004F026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Ініціатор р</w:t>
            </w:r>
            <w:r w:rsidRPr="00AE13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озробк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 П</w:t>
            </w:r>
            <w:r w:rsidRPr="00AE13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рограми</w:t>
            </w:r>
          </w:p>
        </w:tc>
        <w:tc>
          <w:tcPr>
            <w:tcW w:w="5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7" w:rsidRDefault="004F0267" w:rsidP="00FA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Виконавчий комітет Сумської міської ради</w:t>
            </w:r>
          </w:p>
        </w:tc>
      </w:tr>
      <w:tr w:rsidR="004F0267" w:rsidRPr="00A6609F" w:rsidTr="00FA62B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67" w:rsidRDefault="004F0267" w:rsidP="004F026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E13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Дата, номер і назва розпорядчого документ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AE13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 розробку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AE13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рограми</w:t>
            </w:r>
          </w:p>
        </w:tc>
        <w:tc>
          <w:tcPr>
            <w:tcW w:w="5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7" w:rsidRDefault="00F436BF" w:rsidP="00AB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Розпорядження міського голови  від 13.12.2024 року № 425-Р </w:t>
            </w:r>
            <w:r w:rsidRPr="00F436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«Про </w:t>
            </w:r>
            <w:r w:rsidRPr="00F43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підготовку проєкту «Цільової Програми розвитку галузі культури  Сумської міської територіальної громади на 2025 – 2027 роки»</w:t>
            </w:r>
          </w:p>
        </w:tc>
      </w:tr>
      <w:tr w:rsidR="004F0267" w:rsidRPr="00AE1391" w:rsidTr="00FA62B6">
        <w:trPr>
          <w:trHeight w:val="49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7" w:rsidRDefault="004F0267" w:rsidP="004F026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Розробник Програми </w:t>
            </w:r>
          </w:p>
          <w:p w:rsidR="004F0267" w:rsidRPr="00AE1391" w:rsidRDefault="004F0267" w:rsidP="00FA62B6">
            <w:pPr>
              <w:pStyle w:val="a3"/>
              <w:spacing w:after="0" w:line="240" w:lineRule="auto"/>
              <w:ind w:left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7" w:rsidRDefault="004F0267" w:rsidP="00FA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 культури Сумської міської ради</w:t>
            </w:r>
          </w:p>
        </w:tc>
      </w:tr>
      <w:tr w:rsidR="004F0267" w:rsidRPr="00AE1391" w:rsidTr="00FA62B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67" w:rsidRDefault="004F0267" w:rsidP="004F026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E13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Відповідальний виконавець </w:t>
            </w:r>
            <w:r w:rsidR="00AB4E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AE13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рограми</w:t>
            </w:r>
          </w:p>
          <w:p w:rsidR="004F0267" w:rsidRDefault="004F0267" w:rsidP="00FA62B6">
            <w:pPr>
              <w:pStyle w:val="a3"/>
              <w:spacing w:after="0" w:line="240" w:lineRule="auto"/>
              <w:ind w:left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7" w:rsidRDefault="004F0267" w:rsidP="00FA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 культури Сумської міської ради</w:t>
            </w:r>
          </w:p>
        </w:tc>
      </w:tr>
      <w:tr w:rsidR="004F0267" w:rsidRPr="00A6609F" w:rsidTr="00FA62B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67" w:rsidRPr="00AE1391" w:rsidRDefault="004F0267" w:rsidP="004F026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Співвиконавці Програми</w:t>
            </w:r>
          </w:p>
        </w:tc>
        <w:tc>
          <w:tcPr>
            <w:tcW w:w="5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7" w:rsidRDefault="004F0267" w:rsidP="00FA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Комунальні заклади Сумської міської ради: Сумська публічна бібліотека, Сумська дитяча музична школа № 1, Сумська дитяча музична школа № 2, Сумська дитяча музична школа № 3, </w:t>
            </w:r>
          </w:p>
          <w:p w:rsidR="004F0267" w:rsidRDefault="004F0267" w:rsidP="00FA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Сумська дитяча музична школа № 4, Сумська дитяча художня 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ім. М.Г. Лисенка; комунальна установа СМР «Центр культури і дозвілля»;</w:t>
            </w:r>
          </w:p>
          <w:p w:rsidR="004F0267" w:rsidRDefault="004F0267" w:rsidP="00FA6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клубні заклади Сумської ТГ: </w:t>
            </w:r>
            <w:r w:rsidRPr="00C258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Піщанськи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C258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C258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 культури, Піщанськи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C258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клуб «Супутник», Пушкарівськи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C258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C258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 культури,</w:t>
            </w:r>
            <w:r>
              <w:rPr>
                <w:sz w:val="28"/>
                <w:szCs w:val="28"/>
                <w:lang w:val="uk-UA"/>
              </w:rPr>
              <w:t> </w:t>
            </w:r>
            <w:r w:rsidRPr="00C258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Великочернеччинськи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C258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C258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 культури, Стецьківськи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C258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об’єкт дозвіллєвої роботи</w:t>
            </w:r>
          </w:p>
          <w:p w:rsidR="004F0267" w:rsidRDefault="004F0267" w:rsidP="00FA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F0267" w:rsidRPr="00954E10" w:rsidTr="00FA62B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67" w:rsidRDefault="004F0267" w:rsidP="004F026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Головний/головні розпорядник/розпорядники бюджетних коштів</w:t>
            </w:r>
          </w:p>
        </w:tc>
        <w:tc>
          <w:tcPr>
            <w:tcW w:w="5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7" w:rsidRDefault="004F0267" w:rsidP="00FA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 культури Сумської міської ради</w:t>
            </w:r>
          </w:p>
        </w:tc>
      </w:tr>
      <w:tr w:rsidR="004F0267" w:rsidRPr="00954E10" w:rsidTr="00FA62B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67" w:rsidRDefault="004F0267" w:rsidP="004F026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Терміни реалізації Програми</w:t>
            </w:r>
          </w:p>
        </w:tc>
        <w:tc>
          <w:tcPr>
            <w:tcW w:w="5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67" w:rsidRDefault="004F0267" w:rsidP="004F0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2025-2027 роки</w:t>
            </w:r>
          </w:p>
          <w:p w:rsidR="00C4386C" w:rsidRDefault="00C4386C" w:rsidP="004F0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40FF8" w:rsidRPr="00954E10" w:rsidTr="00FA62B6">
        <w:trPr>
          <w:trHeight w:val="390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FF8" w:rsidRDefault="00440FF8" w:rsidP="00440F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E13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Загальний обсяг фінансових ресурсів, необхідних для реалізації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AE13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рограми,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Pr="00AE13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сього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F8" w:rsidRDefault="00440FF8" w:rsidP="004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Всього,</w:t>
            </w:r>
          </w:p>
          <w:p w:rsidR="00440FF8" w:rsidRDefault="00440FF8" w:rsidP="004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тис. грн.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F8" w:rsidRDefault="00440FF8" w:rsidP="004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2025 рік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F8" w:rsidRDefault="00440FF8" w:rsidP="004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2026 рік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F8" w:rsidRDefault="00440FF8" w:rsidP="0044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2027 рік</w:t>
            </w:r>
          </w:p>
        </w:tc>
      </w:tr>
      <w:tr w:rsidR="00440FF8" w:rsidRPr="00954E10" w:rsidTr="00FA62B6">
        <w:trPr>
          <w:trHeight w:val="570"/>
        </w:trPr>
        <w:tc>
          <w:tcPr>
            <w:tcW w:w="4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F8" w:rsidRPr="00AE1391" w:rsidRDefault="00440FF8" w:rsidP="00440F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C" w:rsidRDefault="00C4386C" w:rsidP="0068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8783E" w:rsidRDefault="00C4386C" w:rsidP="0068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9396,9</w:t>
            </w:r>
          </w:p>
          <w:p w:rsidR="0068783E" w:rsidRDefault="0068783E" w:rsidP="00C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F8" w:rsidRPr="0068783E" w:rsidRDefault="00C4386C" w:rsidP="0044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2871,0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F8" w:rsidRPr="0068783E" w:rsidRDefault="00C4386C" w:rsidP="0044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3169,5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F8" w:rsidRPr="0068783E" w:rsidRDefault="00C4386C" w:rsidP="0044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3356,4</w:t>
            </w:r>
          </w:p>
        </w:tc>
      </w:tr>
      <w:tr w:rsidR="00440FF8" w:rsidRPr="00954E10" w:rsidTr="00FA62B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F8" w:rsidRPr="00AE1391" w:rsidRDefault="00440FF8" w:rsidP="00440FF8">
            <w:pPr>
              <w:pStyle w:val="a3"/>
              <w:spacing w:after="0"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тому числі:</w:t>
            </w:r>
          </w:p>
        </w:tc>
        <w:tc>
          <w:tcPr>
            <w:tcW w:w="5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F8" w:rsidRDefault="00440FF8" w:rsidP="0044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4386C" w:rsidRPr="00DA2B99" w:rsidTr="00FA62B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C" w:rsidRPr="00AE1391" w:rsidRDefault="00C4386C" w:rsidP="00C4386C">
            <w:pPr>
              <w:pStyle w:val="a3"/>
              <w:numPr>
                <w:ilvl w:val="1"/>
                <w:numId w:val="2"/>
              </w:numPr>
              <w:tabs>
                <w:tab w:val="left" w:pos="873"/>
              </w:tabs>
              <w:spacing w:after="0" w:line="240" w:lineRule="auto"/>
              <w:ind w:left="589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кошти бюджету Сумської                   міської ТГ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C" w:rsidRDefault="00C4386C" w:rsidP="00C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4386C" w:rsidRDefault="00C4386C" w:rsidP="00C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9396,9</w:t>
            </w:r>
          </w:p>
          <w:p w:rsidR="00C4386C" w:rsidRDefault="00C4386C" w:rsidP="00C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C" w:rsidRPr="0068783E" w:rsidRDefault="00C4386C" w:rsidP="00C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2871,0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C" w:rsidRPr="0068783E" w:rsidRDefault="00C4386C" w:rsidP="00C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3169,5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C" w:rsidRPr="0068783E" w:rsidRDefault="00C4386C" w:rsidP="00C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3356,4</w:t>
            </w:r>
          </w:p>
        </w:tc>
      </w:tr>
      <w:tr w:rsidR="00C4386C" w:rsidRPr="00DA2B99" w:rsidTr="00FA62B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C" w:rsidRDefault="00C4386C" w:rsidP="00C4386C">
            <w:pPr>
              <w:pStyle w:val="a3"/>
              <w:numPr>
                <w:ilvl w:val="1"/>
                <w:numId w:val="2"/>
              </w:numPr>
              <w:tabs>
                <w:tab w:val="left" w:pos="873"/>
              </w:tabs>
              <w:spacing w:after="0" w:line="240" w:lineRule="auto"/>
              <w:ind w:left="589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кошти державного бюджету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C" w:rsidRPr="00AE1391" w:rsidRDefault="00C4386C" w:rsidP="00C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C" w:rsidRPr="004F0267" w:rsidRDefault="00C4386C" w:rsidP="00C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C" w:rsidRPr="004F0267" w:rsidRDefault="00C4386C" w:rsidP="00C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C" w:rsidRPr="004F0267" w:rsidRDefault="00C4386C" w:rsidP="00C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ru-RU"/>
              </w:rPr>
            </w:pPr>
          </w:p>
        </w:tc>
      </w:tr>
      <w:tr w:rsidR="00C4386C" w:rsidRPr="00DA2B99" w:rsidTr="00FA62B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C" w:rsidRDefault="00C4386C" w:rsidP="00C4386C">
            <w:pPr>
              <w:pStyle w:val="a3"/>
              <w:numPr>
                <w:ilvl w:val="1"/>
                <w:numId w:val="2"/>
              </w:numPr>
              <w:tabs>
                <w:tab w:val="left" w:pos="873"/>
              </w:tabs>
              <w:spacing w:after="0" w:line="240" w:lineRule="auto"/>
              <w:ind w:left="589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інші джерела фінансування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C" w:rsidRPr="00AE1391" w:rsidRDefault="00C4386C" w:rsidP="00C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C" w:rsidRPr="004F0267" w:rsidRDefault="00C4386C" w:rsidP="00C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C" w:rsidRPr="004F0267" w:rsidRDefault="00C4386C" w:rsidP="00C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C" w:rsidRDefault="00C4386C" w:rsidP="00C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ru-RU"/>
              </w:rPr>
            </w:pPr>
          </w:p>
          <w:p w:rsidR="00C4386C" w:rsidRPr="004F0267" w:rsidRDefault="00C4386C" w:rsidP="00C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ru-RU"/>
              </w:rPr>
            </w:pPr>
          </w:p>
        </w:tc>
      </w:tr>
    </w:tbl>
    <w:p w:rsidR="004F0267" w:rsidRDefault="004F0267" w:rsidP="001773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6510F" w:rsidRPr="00B93E04" w:rsidRDefault="0056510F" w:rsidP="005651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93E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Визначення проблем, на розв’язання яких спрямована Програма</w:t>
      </w:r>
    </w:p>
    <w:p w:rsidR="0056510F" w:rsidRPr="00B93E04" w:rsidRDefault="0056510F" w:rsidP="0056510F">
      <w:pPr>
        <w:tabs>
          <w:tab w:val="left" w:pos="360"/>
          <w:tab w:val="left" w:pos="558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B93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Культура – поняття багатогранне, яке представляє сукупність видів людської діяльності: мову, мистецтво, освіту, філософію, релігію, мораль та інше. </w:t>
      </w:r>
      <w:r w:rsidRPr="00B93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сучасному світі культура перетворюється на ключовий елемент суспільного, гуманітарного розвитку. Завдяки їй члени суспільства мають змогу реалізувати свій творчий потенціал, долучитись до духовного й художнього багатства світової цивілізації, зберігати і збагачувати власну історико-культурну спадщину у всьому її різноманітті. </w:t>
      </w:r>
      <w:r w:rsidRPr="00B93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Аналіз соціокультурної ситуації у громаді свідчить, що не зважаючи на складні економічні умови воєнного часу, протягом останніх років, вдалося оптимізувати та зберегти мережу комунальних закладів культури, кадровий потенціал галузі, забезпечити </w:t>
      </w:r>
      <w:r w:rsidRPr="00B93E0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доступність закладів культури для різних верств населення, у тому числі внутрішньо переміщених осіб, створити максимально сприятливі умови для творчого  формування особистості.</w:t>
      </w:r>
    </w:p>
    <w:p w:rsidR="0056510F" w:rsidRPr="00B93E04" w:rsidRDefault="0056510F" w:rsidP="005651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93E0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Основні напрямки діяльності та розвитку галузі «Культура» визначені  законами України «Про культуру», «Про бібліотеки та бібліотечну справу», «Про позашкільну освіту», «Про охорону культурної спадщини», інших </w:t>
      </w:r>
      <w:r w:rsidRPr="00B93E0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нормативно-правових актів, що  передбачають вдосконалення реалізації державної політики у сфері культури, збереження та подальший розвиток культурного потенціалу громади, збереження культурної спадщини, традицій, історичних цінностей, </w:t>
      </w:r>
      <w:r w:rsidRPr="00B93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розвиток громадянської свідомості, </w:t>
      </w:r>
      <w:r w:rsidRPr="00B93E0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забезпечення доступності закладів культури для всіх верств населення, створення сприятливих умов для творчого  формування особистості тощо.</w:t>
      </w:r>
    </w:p>
    <w:p w:rsidR="0056510F" w:rsidRPr="00B93E04" w:rsidRDefault="0056510F" w:rsidP="0056510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3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Незважаючи на певні досягнення, у галузі існують проблеми, які потребують комплексного підходу та вирішення. На превеликий жаль, головною проблемою сьогодення є війна. Тож найважливіше питання - збереження в умовах воєнного стану матеріальної культурної спадщини, </w:t>
      </w:r>
      <w:r w:rsidRPr="00B93E0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мережі закладів культури, забезпечення фінансової стабільності працюючих в галузі. </w:t>
      </w:r>
      <w:r w:rsidRPr="00B93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Бюджетне фінансування галузі здійснюється в межах доведених обсягів та забезпечує мінімальну потребу. Заклади гостро потребують капітальних та поточних ремонтів, деякі – реконструкції, модернізації, технічного переоснащення  тощо.</w:t>
      </w:r>
    </w:p>
    <w:p w:rsidR="0056510F" w:rsidRPr="00B93E04" w:rsidRDefault="0056510F" w:rsidP="0056510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3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Бібліотеки потребують оновлення бібліотечних фондів, комп’ютеризації (в старостинських округах). Існує потреба</w:t>
      </w:r>
      <w:r w:rsidRPr="00B93E0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 обліковій документації на значну кількість об’єктів культурної спадщини.</w:t>
      </w:r>
    </w:p>
    <w:p w:rsidR="0056510F" w:rsidRPr="00B93E04" w:rsidRDefault="0056510F" w:rsidP="00565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3E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Культурно-освітні та дозвіллєві послуги населенню, н</w:t>
      </w:r>
      <w:r w:rsidRPr="00B93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сьогоднішній день,</w:t>
      </w:r>
      <w:r w:rsidRPr="00B93E0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B93E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надають 27 комунальних закладів культури, </w:t>
      </w:r>
      <w:r w:rsidRPr="00B93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яких: 16 бібліотек</w:t>
      </w:r>
      <w:r w:rsidRPr="001C3B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-філій </w:t>
      </w:r>
      <w:r w:rsidRPr="001C3BFD">
        <w:rPr>
          <w:rFonts w:ascii="Times New Roman" w:eastAsia="Batang" w:hAnsi="Times New Roman" w:cs="Times New Roman"/>
          <w:sz w:val="28"/>
          <w:szCs w:val="28"/>
          <w:lang w:val="uk-UA" w:eastAsia="uk-UA"/>
        </w:rPr>
        <w:t xml:space="preserve">(об’єднаних у </w:t>
      </w:r>
      <w:r w:rsidRPr="001C3BFD">
        <w:rPr>
          <w:rFonts w:ascii="Times New Roman" w:hAnsi="Times New Roman"/>
          <w:color w:val="000000" w:themeColor="text1"/>
          <w:sz w:val="28"/>
          <w:szCs w:val="28"/>
          <w:lang w:val="uk-UA"/>
        </w:rPr>
        <w:t>КЗ «Сумська публічна бібліотека»</w:t>
      </w:r>
      <w:r w:rsidRPr="001C3BFD">
        <w:rPr>
          <w:rFonts w:ascii="Times New Roman" w:eastAsia="Batang" w:hAnsi="Times New Roman" w:cs="Times New Roman"/>
          <w:sz w:val="28"/>
          <w:szCs w:val="28"/>
          <w:lang w:val="uk-UA" w:eastAsia="uk-UA"/>
        </w:rPr>
        <w:t>)</w:t>
      </w:r>
      <w:r w:rsidRPr="00B93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5 мистецьких шкіл, Центр культури і дозвілля та 5 клубних установ в сільській місцевості.</w:t>
      </w:r>
    </w:p>
    <w:p w:rsidR="0056510F" w:rsidRPr="00B93E04" w:rsidRDefault="0056510F" w:rsidP="005651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воєнний стан та складну соціально-економічну ситуацію, результатом виконання основних завдань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заходів Програми у 2024 році </w:t>
      </w:r>
      <w:r w:rsidRPr="00B93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стали збереження та оптимізація мережі закладів культури комунальної власності. Незважаючи та труднощі роботи у складний період, показники роботи галузі є стабільними. Відбулось певне покращення матеріально-технічної бази закладів культури за кошти бюджету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Сумської міської територіальної громади.</w:t>
      </w:r>
    </w:p>
    <w:p w:rsidR="0056510F" w:rsidRPr="00B93E04" w:rsidRDefault="0056510F" w:rsidP="005651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E04">
        <w:rPr>
          <w:rFonts w:ascii="Times New Roman" w:hAnsi="Times New Roman" w:cs="Times New Roman"/>
          <w:sz w:val="28"/>
          <w:szCs w:val="28"/>
          <w:lang w:val="uk-UA"/>
        </w:rPr>
        <w:t xml:space="preserve">У 2024 році </w:t>
      </w:r>
      <w:r w:rsidRPr="00B93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проведено </w:t>
      </w:r>
      <w:r w:rsidRPr="00B93E04">
        <w:rPr>
          <w:rFonts w:ascii="Times New Roman" w:hAnsi="Times New Roman" w:cs="Times New Roman"/>
          <w:sz w:val="28"/>
          <w:szCs w:val="28"/>
          <w:lang w:val="uk-UA"/>
        </w:rPr>
        <w:t>поточний ремонт стелі та кімнати для гурткової роботи Піщанського клубу «</w:t>
      </w:r>
      <w:r>
        <w:rPr>
          <w:rFonts w:ascii="Times New Roman" w:hAnsi="Times New Roman" w:cs="Times New Roman"/>
          <w:sz w:val="28"/>
          <w:szCs w:val="28"/>
          <w:lang w:val="uk-UA"/>
        </w:rPr>
        <w:t>Супутник»</w:t>
      </w:r>
      <w:r w:rsidRPr="00B93E04">
        <w:rPr>
          <w:rFonts w:ascii="Times New Roman" w:hAnsi="Times New Roman" w:cs="Times New Roman"/>
          <w:sz w:val="28"/>
          <w:szCs w:val="28"/>
          <w:lang w:val="uk-UA"/>
        </w:rPr>
        <w:t xml:space="preserve">. Відбулось покращення матеріально-технічної бази клубних закладів </w:t>
      </w:r>
      <w:r w:rsidRPr="00B93E04">
        <w:rPr>
          <w:sz w:val="28"/>
          <w:szCs w:val="28"/>
          <w:lang w:val="uk-UA"/>
        </w:rPr>
        <w:t>(</w:t>
      </w:r>
      <w:r w:rsidRPr="00B93E04">
        <w:rPr>
          <w:rFonts w:ascii="Times New Roman" w:hAnsi="Times New Roman" w:cs="Times New Roman"/>
          <w:sz w:val="28"/>
          <w:szCs w:val="28"/>
          <w:lang w:val="uk-UA"/>
        </w:rPr>
        <w:t>було придбано комп’ютерну та оргтехніку, звукопідсилюючу апаратуру, меблі, тощо)</w:t>
      </w:r>
    </w:p>
    <w:p w:rsidR="0056510F" w:rsidRPr="00B93E04" w:rsidRDefault="0056510F" w:rsidP="00565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Наразі </w:t>
      </w:r>
      <w:r w:rsidRPr="00B93E04">
        <w:rPr>
          <w:rFonts w:ascii="Times New Roman" w:hAnsi="Times New Roman" w:cs="Times New Roman"/>
          <w:sz w:val="28"/>
          <w:szCs w:val="28"/>
          <w:lang w:val="uk-UA"/>
        </w:rPr>
        <w:t>ведуться роботи з капітального ремонту підвального приміщення дитячої бібліотеки-філії № 3 ім. О.П. Столбіна під застосування, як найпростішого укриття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93E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510F" w:rsidRPr="00B93E04" w:rsidRDefault="0056510F" w:rsidP="00565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E04">
        <w:rPr>
          <w:rFonts w:ascii="Times New Roman" w:hAnsi="Times New Roman" w:cs="Times New Roman"/>
          <w:sz w:val="28"/>
          <w:szCs w:val="28"/>
          <w:lang w:val="uk-UA"/>
        </w:rPr>
        <w:t>Всі заклади культури активно працювали задля задоволення соціокультурних потреб громади.</w:t>
      </w:r>
    </w:p>
    <w:p w:rsidR="0056510F" w:rsidRPr="00B93E04" w:rsidRDefault="0056510F" w:rsidP="005651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3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Показники роботи бібліотек знаходяться приблизно в цифрах аналогічного періоду 2023 року: кількість читачів – 62,7 тис.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осіб</w:t>
      </w:r>
      <w:r w:rsidRPr="00B93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(+2,8 %), відвідування 293,7 тис. разів (-8%), книговидача –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3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145,6 тис. видань (-3,4%).</w:t>
      </w:r>
      <w:r w:rsidRPr="00B93E0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B93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Незначне зниження пов’язано з істотним погіршенням безпекової ситуації в громаді та вимушеною міграцією населення. Активність в інтернет просторі також є результативною:</w:t>
      </w:r>
      <w:r w:rsidRPr="00B93E0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B93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показник онлайн відвідувань – 137,3 тис. разів (+56,9%); кількість запропонованого інтернет-аудиторії бібліотечного контенту перевищує 19 000 одиниць. </w:t>
      </w:r>
      <w:r w:rsidRPr="00B93E04">
        <w:rPr>
          <w:rFonts w:ascii="Times New Roman" w:hAnsi="Times New Roman" w:cs="Times New Roman"/>
          <w:sz w:val="28"/>
          <w:szCs w:val="28"/>
          <w:lang w:val="uk-UA"/>
        </w:rPr>
        <w:t xml:space="preserve">Нажаль, через обмеження бюджетних коштів, у 2024 році не відбувалось придбання книжкової продукції для бібліотек. </w:t>
      </w:r>
      <w:r w:rsidRPr="00B93E04">
        <w:rPr>
          <w:rFonts w:ascii="Times New Roman" w:hAnsi="Times New Roman" w:cs="Times New Roman"/>
          <w:sz w:val="28"/>
          <w:szCs w:val="28"/>
          <w:lang w:val="uk-UA"/>
        </w:rPr>
        <w:br/>
        <w:t>Натомість, фонд поповнився на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3E04">
        <w:rPr>
          <w:rFonts w:ascii="Times New Roman" w:hAnsi="Times New Roman" w:cs="Times New Roman"/>
          <w:sz w:val="28"/>
          <w:szCs w:val="28"/>
          <w:lang w:val="uk-UA"/>
        </w:rPr>
        <w:t xml:space="preserve">129 примірників книг на суму 318, 7 тис. грн. </w:t>
      </w:r>
      <w:r w:rsidRPr="00B93E04">
        <w:rPr>
          <w:rFonts w:ascii="Times New Roman" w:hAnsi="Times New Roman" w:cs="Times New Roman"/>
          <w:sz w:val="28"/>
          <w:szCs w:val="28"/>
          <w:lang w:val="uk-UA"/>
        </w:rPr>
        <w:lastRenderedPageBreak/>
        <w:t>за рахунок подарованих населенням. Значно а</w:t>
      </w:r>
      <w:r w:rsidRPr="00B93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ктивізувалась робота сумських бібліотек з внутрішньо переміщеними особами, продовжується волонтерська діяльність. З’являються нові форми роботи і як наслідок, гідне визнання діяльності Сумської публічної бібліотеки на загальнодержавному рівні, це здобуття звання «Краща бібліотека року» (серед середніх бібліотек).</w:t>
      </w:r>
    </w:p>
    <w:p w:rsidR="0056510F" w:rsidRPr="00B93E04" w:rsidRDefault="0056510F" w:rsidP="005651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3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Рівень освітніх послуг, які надаються мистецькими школами, залишається  стабільно високим. Утримується ситуація з контингентом учнів, але через військову агресію </w:t>
      </w:r>
      <w:proofErr w:type="spellStart"/>
      <w:r w:rsidRPr="00B93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рф</w:t>
      </w:r>
      <w:proofErr w:type="spellEnd"/>
      <w:r w:rsidRPr="00B93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спостерігаються  зміни. На початок навчального року він складав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3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541 учень. (у попередньому році –1640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осіб</w:t>
      </w:r>
      <w:r w:rsidRPr="00B93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зменшення на 6 %). Натомість показники активності участі вихованців мистецьких шкіл у конкурсних заходах у 2024 році залишились досить високими. За 9 місяців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визначено </w:t>
      </w:r>
      <w:r w:rsidRPr="00B93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651 учасника та 559 переможців. Результативність  становить 85,9 %.  Серед досягнень у світовому культурному просторі – перші  місця у міжнародних конкурсах в Грузії, Румунії, Чехії, Австрії, Німеччині, Іспанії. Так, гарним показником у роботі Сумської дитячої художньої школи ім. М.Г. Лисенка стала участь  у Міжнародному мистецькому проєкті від МФ «</w:t>
      </w:r>
      <w:r w:rsidRPr="00B93E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Kids</w:t>
      </w:r>
      <w:r w:rsidRPr="00B93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3E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B93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3E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art</w:t>
      </w:r>
      <w:r w:rsidRPr="00B93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3E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</w:t>
      </w:r>
      <w:r w:rsidRPr="00B93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3E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Ukraine</w:t>
      </w:r>
      <w:r w:rsidRPr="00B93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(отримали спонсорську допомогу у вигляді 2-х смарт-телевізорів та еко-</w:t>
      </w:r>
      <w:proofErr w:type="spellStart"/>
      <w:r w:rsidRPr="00B93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флоу</w:t>
      </w:r>
      <w:proofErr w:type="spellEnd"/>
      <w:r w:rsidRPr="00B93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);  участь у проєкті фонду «За європейське майбутнє» (Японія), подарунок - 2 ноутбуки та мистецьке приладдя; експозиція 35 художніх робіт учнів на виставці в Лондоні в приміщенні Європейського Банку Реконструкції та Розвитку, серед відвідувачів якої був і Посол України у Великій Британії генерал Валерій Залужний, який дав високу оцінку учнівським роботам. У залі Сумської обласної філармонії  протягом звітного періоду проводились звітні концерти учнів та викладачів Сумської дитячої музичної школи № 3 «Мрії збуваються» та Сумської дитячої музичної школи № 2 «Гідні творити майбутнє!» з нагоди 50-річчя створення закладу; звітній концерт учнів і викладачів ДМШ № 1 «Настане час»; сольний концерт учня ДМШ № 2 Ігоря Боднара «Тобою, музико, живу..». </w:t>
      </w:r>
    </w:p>
    <w:p w:rsidR="0056510F" w:rsidRPr="00B93E04" w:rsidRDefault="0056510F" w:rsidP="0056510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3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високому організаційному рівні в онлайн-форматі були проведені конкурс ансамблевого музикування «Камерата» та Всеукраїнський конкурс юних виконавців на народних інструментах «Віртуози Сумщини», учасниками яких стали 50 учнівських колективів та 107 юних виконавців з 9-ти областей України.</w:t>
      </w:r>
    </w:p>
    <w:p w:rsidR="0056510F" w:rsidRPr="00B93E04" w:rsidRDefault="0056510F" w:rsidP="0056510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3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Через воєнну ситуацію, культурно-мистецьке життя не було таким яскравим та насиченим, як у минулі роки. У 2024 році проводились офіційні заходи з нагоди державних свят та відзначення Дня міста Суми. За 9 місяців 2024 року було проведено 15 загальноміських культурно-мистецьких заходів. Вони проводились з </w:t>
      </w:r>
      <w:r w:rsidRPr="00B93E0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дотриманням заходів безпеки в умовах воєнного стану та уникаючи великого скупчення людей.</w:t>
      </w:r>
      <w:r w:rsidRPr="00B93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Охоплено понад 8,7 тис. громадян. Головною темою усіх проведених заходів стало піднесення іміджу Збройних Сил України та віра в Перемогу, що сприяє єдності, патріотизму та піднесенню національного духу населення. Проводились благодійні творчі заходи в </w:t>
      </w:r>
      <w:r w:rsidRPr="00B93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ТЦ «Мануфактура» до Великодніх свят, Міжнародного дня захисту дітей та Дня Вишиванки, у ході яких збирались кошти на потреби ЗСУ.</w:t>
      </w:r>
    </w:p>
    <w:p w:rsidR="0056510F" w:rsidRPr="00B93E04" w:rsidRDefault="0056510F" w:rsidP="00565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3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Ситуація з охороною об’єктів культурної спадщини змін не зазнала: на державному обліку знаходяться 124 пам’ятки (19 археологічних, 85 - історичних, 15 - монументального мистецтва, 4 - садово-паркового мистецтва та 1 науки і техніки). Усього паспортизовано 70%  об’єктів культурної спадщини.</w:t>
      </w:r>
    </w:p>
    <w:p w:rsidR="0056510F" w:rsidRPr="00B93E04" w:rsidRDefault="0056510F" w:rsidP="0056510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93E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3. Визначення мети Програми</w:t>
      </w:r>
    </w:p>
    <w:p w:rsidR="0056510F" w:rsidRPr="00B93E04" w:rsidRDefault="0056510F" w:rsidP="0056510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93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Метою Програми є забезпечення організаційних та економічних умов для розвитку культурно-освітньої сфери Сумської міської територіальної громади. </w:t>
      </w:r>
    </w:p>
    <w:p w:rsidR="0056510F" w:rsidRPr="00B93E04" w:rsidRDefault="0056510F" w:rsidP="0056510F">
      <w:pPr>
        <w:tabs>
          <w:tab w:val="left" w:pos="360"/>
          <w:tab w:val="left" w:pos="558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3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Цільова Програма розвитку галузі культури Сумської міської територіальної громади на 2025 - 2027 роки визначає перспективи розвитку, завдання та заходи, спрямовані на формування свідомої та активної громади, збереження та відродження культурних традицій рідного краю,</w:t>
      </w:r>
      <w:r w:rsidRPr="00B93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популяризацію національної культури, мови, формування естетичних смаків населення, </w:t>
      </w:r>
      <w:r w:rsidRPr="00B93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розвиток громадянської свідомості жителів громади,</w:t>
      </w:r>
      <w:r w:rsidRPr="00B93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підтримку та розвиток їх творчих здібностей. </w:t>
      </w:r>
    </w:p>
    <w:p w:rsidR="0056510F" w:rsidRPr="00B93E04" w:rsidRDefault="0056510F" w:rsidP="0056510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93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Серед основних завдань Програми:</w:t>
      </w:r>
    </w:p>
    <w:p w:rsidR="0056510F" w:rsidRPr="00B93E04" w:rsidRDefault="0056510F" w:rsidP="0056510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93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реалізація державної політики у сфері культури, охорони культурної спадщини (пам’яток історії, археології, садово-паркового та монументального мистецтва), мовної політики, як необхідної умови розвитку гармонійного українського суспільства;</w:t>
      </w:r>
    </w:p>
    <w:p w:rsidR="0056510F" w:rsidRPr="00B93E04" w:rsidRDefault="0056510F" w:rsidP="0056510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93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 піднесення патріотичного духу громадян; </w:t>
      </w:r>
    </w:p>
    <w:p w:rsidR="0056510F" w:rsidRPr="00B93E04" w:rsidRDefault="0056510F" w:rsidP="0056510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93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посилення ролі культури, як дієвого інструменту для формування національно-свідомого, духовно розвиненого суспільства;</w:t>
      </w:r>
    </w:p>
    <w:p w:rsidR="0056510F" w:rsidRPr="00B93E04" w:rsidRDefault="0056510F" w:rsidP="0056510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93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надання якісних різнопланових та сучасних культурних послуг населенню, у тому числі: культурно-мистецьких, просвітницьких, інформаційних, освітніх, дозвіллєвих тощо.</w:t>
      </w:r>
    </w:p>
    <w:p w:rsidR="0056510F" w:rsidRPr="00B93E04" w:rsidRDefault="0056510F" w:rsidP="0056510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uk-UA"/>
        </w:rPr>
      </w:pPr>
    </w:p>
    <w:p w:rsidR="0056510F" w:rsidRPr="00B93E04" w:rsidRDefault="0056510F" w:rsidP="0056510F">
      <w:pPr>
        <w:numPr>
          <w:ilvl w:val="0"/>
          <w:numId w:val="15"/>
        </w:numPr>
        <w:spacing w:after="0" w:line="240" w:lineRule="auto"/>
        <w:ind w:left="-142" w:firstLine="86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</w:pPr>
      <w:r w:rsidRPr="00B93E0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Обґрунтування шляхів і засобів  розв’язання проблеми/проблем, а також необхідності фінансування за рахунок коштів Сумської міської територіальної громади </w:t>
      </w:r>
    </w:p>
    <w:p w:rsidR="0056510F" w:rsidRPr="00B93E04" w:rsidRDefault="0056510F" w:rsidP="005651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93E04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Реалізація Програми відбуватиметься протягом 2025-2027 років та передбачає:</w:t>
      </w:r>
    </w:p>
    <w:p w:rsidR="0056510F" w:rsidRPr="00B93E04" w:rsidRDefault="0056510F" w:rsidP="0056510F">
      <w:pPr>
        <w:numPr>
          <w:ilvl w:val="0"/>
          <w:numId w:val="12"/>
        </w:numPr>
        <w:tabs>
          <w:tab w:val="clear" w:pos="900"/>
          <w:tab w:val="num" w:pos="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93E04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організацію та проведення загальноміських культурно-мистецьких заходів, у тому числі: </w:t>
      </w:r>
      <w:r w:rsidRPr="00B93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державних свят,</w:t>
      </w:r>
      <w:r w:rsidRPr="00B93E04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фестивалів, конкурсів, мистецьких проєктів;  підтримку обдарованих дітей та молоді;</w:t>
      </w:r>
      <w:r w:rsidRPr="00B93E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B93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активацію роботи в культурно-мистецькому інтернет-просторі;</w:t>
      </w:r>
    </w:p>
    <w:p w:rsidR="0056510F" w:rsidRPr="00B93E04" w:rsidRDefault="0056510F" w:rsidP="0056510F">
      <w:pPr>
        <w:numPr>
          <w:ilvl w:val="0"/>
          <w:numId w:val="12"/>
        </w:numPr>
        <w:tabs>
          <w:tab w:val="clear" w:pos="900"/>
          <w:tab w:val="num" w:pos="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93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підвищення рівня якості послуг з початкової мистецької освіти за рахунок оновлення музичних інструментів, покращення матеріально-технічної бази, проведення ремонтних робіт мистецьких шкіл;</w:t>
      </w:r>
    </w:p>
    <w:p w:rsidR="0056510F" w:rsidRPr="00B93E04" w:rsidRDefault="0056510F" w:rsidP="0056510F">
      <w:pPr>
        <w:numPr>
          <w:ilvl w:val="0"/>
          <w:numId w:val="12"/>
        </w:numPr>
        <w:tabs>
          <w:tab w:val="clear" w:pos="900"/>
          <w:tab w:val="num" w:pos="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93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покращення якості бібліотечних послуг шляхом поповнення бібліотечних фондів, проведення ремонтних робіт бібліотек та їх модернізація;</w:t>
      </w:r>
    </w:p>
    <w:p w:rsidR="0056510F" w:rsidRPr="00B93E04" w:rsidRDefault="0056510F" w:rsidP="0056510F">
      <w:pPr>
        <w:numPr>
          <w:ilvl w:val="0"/>
          <w:numId w:val="12"/>
        </w:numPr>
        <w:tabs>
          <w:tab w:val="clear" w:pos="900"/>
          <w:tab w:val="num" w:pos="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93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активізація культурно-мистецької діяльності, впровадження нових форм організації змістовного дозвілля, підтримка культурних ініціатив населення, формування на базі Центру культури і дозвілля осередку культурного життя міста Суми;</w:t>
      </w:r>
    </w:p>
    <w:p w:rsidR="0056510F" w:rsidRPr="00B93E04" w:rsidRDefault="0056510F" w:rsidP="0056510F">
      <w:pPr>
        <w:numPr>
          <w:ilvl w:val="0"/>
          <w:numId w:val="12"/>
        </w:numPr>
        <w:tabs>
          <w:tab w:val="clear" w:pos="900"/>
          <w:tab w:val="num" w:pos="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93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розвиток культурно-дозвіллєвої діяльності у сільській місцевості шляхом модернізації клубних установ та впровадження нових форм роботи;</w:t>
      </w:r>
    </w:p>
    <w:p w:rsidR="0056510F" w:rsidRPr="00B93E04" w:rsidRDefault="0056510F" w:rsidP="0056510F">
      <w:pPr>
        <w:numPr>
          <w:ilvl w:val="0"/>
          <w:numId w:val="12"/>
        </w:numPr>
        <w:tabs>
          <w:tab w:val="clear" w:pos="900"/>
          <w:tab w:val="num" w:pos="0"/>
          <w:tab w:val="num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93E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продовження </w:t>
      </w:r>
      <w:r w:rsidRPr="00B93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реалізації державної та місцевої політики у галузі охорони та збереження культурної спадщини, шляхом паспортизації пам’яток історії, археології, садово-паркового та монументального мистецтва.</w:t>
      </w:r>
    </w:p>
    <w:p w:rsidR="0056510F" w:rsidRPr="00B93E04" w:rsidRDefault="0056510F" w:rsidP="005651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B93E0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Актуальною залишається </w:t>
      </w:r>
      <w:r w:rsidRPr="00B93E04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волонтерська діяльність, надання психологічної та гуманітарної допомоги населенню (у тому числі внутрішньо-переміщеним особам), робота на підтримку захисників України.</w:t>
      </w:r>
    </w:p>
    <w:p w:rsidR="0056510F" w:rsidRPr="00B93E04" w:rsidRDefault="0056510F" w:rsidP="005651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B93E04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Виконання заходів Програми передбачає фінансування з бюджету Сумської ТГ.</w:t>
      </w:r>
    </w:p>
    <w:p w:rsidR="0056510F" w:rsidRPr="00B93E04" w:rsidRDefault="0056510F" w:rsidP="0056510F">
      <w:pPr>
        <w:numPr>
          <w:ilvl w:val="0"/>
          <w:numId w:val="15"/>
        </w:numPr>
        <w:spacing w:after="0" w:line="240" w:lineRule="auto"/>
        <w:ind w:hanging="37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B93E0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Перелік завдань і заходів з визначенням виконавців, строків виконання, обсягів та джерел фінансування</w:t>
      </w:r>
    </w:p>
    <w:p w:rsidR="0056510F" w:rsidRPr="00B93E04" w:rsidRDefault="0056510F" w:rsidP="005651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3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Основними критеріями, що враховувались при визначенні заходів і завдань Програми, стали: реалістичність роботи під час воєнного стану, обмеженість бюджетних ресурсів та необхідність збереження мережі.</w:t>
      </w:r>
    </w:p>
    <w:p w:rsidR="0056510F" w:rsidRPr="00B93E04" w:rsidRDefault="0056510F" w:rsidP="005651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B93E0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Завдання Програми спрямовані на досягнення мети  та викладені у додатку 1 до Програми. </w:t>
      </w:r>
    </w:p>
    <w:p w:rsidR="0056510F" w:rsidRPr="00B93E04" w:rsidRDefault="0056510F" w:rsidP="005651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uk-UA" w:eastAsia="ru-RU"/>
        </w:rPr>
      </w:pPr>
      <w:r w:rsidRPr="00B93E0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Виконавцем Програми є відділ культури Сумської міської ради. Співвиконавцями Програми є підпорядковані заклади: Сумська публічна </w:t>
      </w:r>
      <w:r w:rsidRPr="00B93E0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br/>
        <w:t xml:space="preserve">бібліотека,  мистецькі школи,  </w:t>
      </w:r>
      <w:r w:rsidRPr="00B93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Центр культури і дозвілля </w:t>
      </w:r>
      <w:r w:rsidRPr="00B93E0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та клубні заклади.</w:t>
      </w:r>
    </w:p>
    <w:p w:rsidR="0056510F" w:rsidRPr="00B93E04" w:rsidRDefault="0056510F" w:rsidP="0056510F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</w:p>
    <w:p w:rsidR="0056510F" w:rsidRPr="00B93E04" w:rsidRDefault="0056510F" w:rsidP="0056510F">
      <w:pPr>
        <w:spacing w:after="0" w:line="240" w:lineRule="auto"/>
        <w:ind w:left="1851" w:hanging="1000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ru-RU"/>
        </w:rPr>
      </w:pPr>
      <w:r w:rsidRPr="00B93E0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ru-RU"/>
        </w:rPr>
        <w:t>6 . Очікувані результати/індикатори Програми</w:t>
      </w:r>
    </w:p>
    <w:p w:rsidR="0056510F" w:rsidRPr="00B93E04" w:rsidRDefault="0056510F" w:rsidP="005651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B93E0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Очікувані результати/індикатори Програми викладено у додатку 2 До Програми.</w:t>
      </w:r>
    </w:p>
    <w:p w:rsidR="0056510F" w:rsidRPr="00B93E04" w:rsidRDefault="0056510F" w:rsidP="005651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</w:p>
    <w:p w:rsidR="0056510F" w:rsidRPr="00B93E04" w:rsidRDefault="0056510F" w:rsidP="0056510F">
      <w:pPr>
        <w:numPr>
          <w:ilvl w:val="0"/>
          <w:numId w:val="8"/>
        </w:numPr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B93E0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ru-RU"/>
        </w:rPr>
        <w:t>Результативні показники виконання завдань та заходів Програми</w:t>
      </w:r>
    </w:p>
    <w:p w:rsidR="0056510F" w:rsidRPr="00B93E04" w:rsidRDefault="0056510F" w:rsidP="0056510F">
      <w:pPr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93E0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Очікувані результативні показники викладено у додатку 2 До Програми.</w:t>
      </w:r>
    </w:p>
    <w:p w:rsidR="0056510F" w:rsidRPr="00B93E04" w:rsidRDefault="0056510F" w:rsidP="005651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ru-RU"/>
        </w:rPr>
      </w:pPr>
    </w:p>
    <w:p w:rsidR="0056510F" w:rsidRPr="00B93E04" w:rsidRDefault="0056510F" w:rsidP="0056510F">
      <w:pPr>
        <w:numPr>
          <w:ilvl w:val="0"/>
          <w:numId w:val="8"/>
        </w:numPr>
        <w:spacing w:after="0" w:line="240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ru-RU"/>
        </w:rPr>
      </w:pPr>
      <w:r w:rsidRPr="00B93E0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ru-RU"/>
        </w:rPr>
        <w:t xml:space="preserve">Обсяги та визначення джерел фінансування Програми </w:t>
      </w:r>
    </w:p>
    <w:p w:rsidR="0056510F" w:rsidRPr="00B93E04" w:rsidRDefault="0056510F" w:rsidP="005651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B93E0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Фінансування, необхідне для виконання Програми, здійснюватиметься за рахунок коштів Сумської міської територіальної громади та інших джерел, не заборонених чинним законодавством. </w:t>
      </w:r>
    </w:p>
    <w:p w:rsidR="0056510F" w:rsidRPr="00B93E04" w:rsidRDefault="0056510F" w:rsidP="005651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B93E0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Обсяги фінансування можуть коригуватися в межах бюджетного періоду та уточнюються, в установленому порядку, щороку. </w:t>
      </w:r>
    </w:p>
    <w:p w:rsidR="0056510F" w:rsidRPr="00B93E04" w:rsidRDefault="0056510F" w:rsidP="005651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</w:p>
    <w:p w:rsidR="0056510F" w:rsidRPr="00B93E04" w:rsidRDefault="0056510F" w:rsidP="0056510F">
      <w:pPr>
        <w:numPr>
          <w:ilvl w:val="0"/>
          <w:numId w:val="8"/>
        </w:numPr>
        <w:tabs>
          <w:tab w:val="left" w:pos="141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ru-RU"/>
        </w:rPr>
      </w:pPr>
      <w:r w:rsidRPr="00B93E0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ru-RU"/>
        </w:rPr>
        <w:t>Координація та контроль за ходом виконання Програми</w:t>
      </w:r>
    </w:p>
    <w:p w:rsidR="0056510F" w:rsidRPr="00B93E04" w:rsidRDefault="0056510F" w:rsidP="005651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B93E0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Координацію дій та контроль за  виконанням Програми здійснює заступник міського голови з питань діяльності виконавчих органів ради, відповідно до розподілу обовязків. </w:t>
      </w:r>
    </w:p>
    <w:p w:rsidR="0056510F" w:rsidRPr="00B93E04" w:rsidRDefault="0056510F" w:rsidP="0056510F">
      <w:pPr>
        <w:tabs>
          <w:tab w:val="left" w:pos="540"/>
        </w:tabs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510F" w:rsidRPr="00B93E04" w:rsidRDefault="0056510F" w:rsidP="0056510F">
      <w:pPr>
        <w:tabs>
          <w:tab w:val="left" w:pos="540"/>
        </w:tabs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3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Інформація про хід виконання Програми надається Сумській міській раді до 01 квітня року, наступного за звітним, відділом культури Сумської міської ради.</w:t>
      </w:r>
    </w:p>
    <w:p w:rsidR="0056510F" w:rsidRPr="00B93E04" w:rsidRDefault="0056510F" w:rsidP="0056510F">
      <w:pPr>
        <w:tabs>
          <w:tab w:val="left" w:pos="540"/>
        </w:tabs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510F" w:rsidRDefault="0056510F" w:rsidP="0056510F">
      <w:pPr>
        <w:tabs>
          <w:tab w:val="left" w:pos="540"/>
        </w:tabs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510F" w:rsidRDefault="0056510F" w:rsidP="0056510F">
      <w:pPr>
        <w:tabs>
          <w:tab w:val="left" w:pos="540"/>
        </w:tabs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510F" w:rsidRDefault="0056510F" w:rsidP="0056510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культури</w:t>
      </w:r>
    </w:p>
    <w:p w:rsidR="0056510F" w:rsidRDefault="0056510F" w:rsidP="0056510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                                                         Наталія ЦИБУЛЬСЬКА</w:t>
      </w:r>
    </w:p>
    <w:p w:rsidR="004C521F" w:rsidRDefault="0056510F" w:rsidP="0056510F">
      <w:pPr>
        <w:tabs>
          <w:tab w:val="left" w:pos="540"/>
        </w:tabs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3E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</w:t>
      </w:r>
    </w:p>
    <w:p w:rsidR="007423AF" w:rsidRPr="004F0267" w:rsidRDefault="007423AF">
      <w:pPr>
        <w:rPr>
          <w:lang w:val="uk-UA"/>
        </w:rPr>
      </w:pPr>
    </w:p>
    <w:sectPr w:rsidR="007423AF" w:rsidRPr="004F0267" w:rsidSect="00E467E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A96"/>
    <w:multiLevelType w:val="hybridMultilevel"/>
    <w:tmpl w:val="17C08BC0"/>
    <w:lvl w:ilvl="0" w:tplc="2E78169E">
      <w:start w:val="8"/>
      <w:numFmt w:val="decimal"/>
      <w:lvlText w:val="%1."/>
      <w:lvlJc w:val="left"/>
      <w:pPr>
        <w:ind w:left="3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1" w15:restartNumberingAfterBreak="0">
    <w:nsid w:val="0AD07C1B"/>
    <w:multiLevelType w:val="hybridMultilevel"/>
    <w:tmpl w:val="5CB046F6"/>
    <w:lvl w:ilvl="0" w:tplc="73F6301E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D151FC4"/>
    <w:multiLevelType w:val="hybridMultilevel"/>
    <w:tmpl w:val="AC247968"/>
    <w:lvl w:ilvl="0" w:tplc="2A3002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A24B9"/>
    <w:multiLevelType w:val="hybridMultilevel"/>
    <w:tmpl w:val="CA70E5C6"/>
    <w:lvl w:ilvl="0" w:tplc="FB00CA0C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932D20"/>
    <w:multiLevelType w:val="hybridMultilevel"/>
    <w:tmpl w:val="06428678"/>
    <w:lvl w:ilvl="0" w:tplc="F1D4F82A">
      <w:start w:val="7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51E4374"/>
    <w:multiLevelType w:val="hybridMultilevel"/>
    <w:tmpl w:val="97AC2552"/>
    <w:lvl w:ilvl="0" w:tplc="47C22CC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9E0297A"/>
    <w:multiLevelType w:val="multilevel"/>
    <w:tmpl w:val="B76AF36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DB80EB9"/>
    <w:multiLevelType w:val="hybridMultilevel"/>
    <w:tmpl w:val="947A75FA"/>
    <w:lvl w:ilvl="0" w:tplc="2474FD2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20D3AC8"/>
    <w:multiLevelType w:val="hybridMultilevel"/>
    <w:tmpl w:val="1862B4C2"/>
    <w:lvl w:ilvl="0" w:tplc="B310F134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2173970"/>
    <w:multiLevelType w:val="multilevel"/>
    <w:tmpl w:val="B76AF36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442201BA"/>
    <w:multiLevelType w:val="hybridMultilevel"/>
    <w:tmpl w:val="C674D1AA"/>
    <w:lvl w:ilvl="0" w:tplc="2B301C9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27024"/>
    <w:multiLevelType w:val="hybridMultilevel"/>
    <w:tmpl w:val="59F44F20"/>
    <w:lvl w:ilvl="0" w:tplc="BAA83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3770BC"/>
    <w:multiLevelType w:val="hybridMultilevel"/>
    <w:tmpl w:val="4BC093E8"/>
    <w:lvl w:ilvl="0" w:tplc="A328D6C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0363E6A"/>
    <w:multiLevelType w:val="multilevel"/>
    <w:tmpl w:val="9878D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EFD32C1"/>
    <w:multiLevelType w:val="hybridMultilevel"/>
    <w:tmpl w:val="3E06C544"/>
    <w:lvl w:ilvl="0" w:tplc="7BF49F00">
      <w:start w:val="4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2A76B4"/>
    <w:multiLevelType w:val="hybridMultilevel"/>
    <w:tmpl w:val="477CC132"/>
    <w:lvl w:ilvl="0" w:tplc="13E23EB6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3"/>
  </w:num>
  <w:num w:numId="5">
    <w:abstractNumId w:val="0"/>
  </w:num>
  <w:num w:numId="6">
    <w:abstractNumId w:val="11"/>
  </w:num>
  <w:num w:numId="7">
    <w:abstractNumId w:val="9"/>
  </w:num>
  <w:num w:numId="8">
    <w:abstractNumId w:val="4"/>
  </w:num>
  <w:num w:numId="9">
    <w:abstractNumId w:val="1"/>
  </w:num>
  <w:num w:numId="10">
    <w:abstractNumId w:val="5"/>
  </w:num>
  <w:num w:numId="11">
    <w:abstractNumId w:val="12"/>
  </w:num>
  <w:num w:numId="12">
    <w:abstractNumId w:val="7"/>
  </w:num>
  <w:num w:numId="13">
    <w:abstractNumId w:val="15"/>
  </w:num>
  <w:num w:numId="14">
    <w:abstractNumId w:val="10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67"/>
    <w:rsid w:val="0004628A"/>
    <w:rsid w:val="00082DA3"/>
    <w:rsid w:val="00097782"/>
    <w:rsid w:val="000B6F8F"/>
    <w:rsid w:val="000C152D"/>
    <w:rsid w:val="000E7488"/>
    <w:rsid w:val="0016418F"/>
    <w:rsid w:val="001773AB"/>
    <w:rsid w:val="00185B4B"/>
    <w:rsid w:val="001A2C67"/>
    <w:rsid w:val="001E12BF"/>
    <w:rsid w:val="002018C9"/>
    <w:rsid w:val="00206F15"/>
    <w:rsid w:val="00280691"/>
    <w:rsid w:val="002B6E58"/>
    <w:rsid w:val="003341C6"/>
    <w:rsid w:val="00370FA2"/>
    <w:rsid w:val="00381F74"/>
    <w:rsid w:val="003E3E79"/>
    <w:rsid w:val="00440FF8"/>
    <w:rsid w:val="00451BAD"/>
    <w:rsid w:val="00492E3D"/>
    <w:rsid w:val="004C521F"/>
    <w:rsid w:val="004C55BC"/>
    <w:rsid w:val="004D125E"/>
    <w:rsid w:val="004F0267"/>
    <w:rsid w:val="00547985"/>
    <w:rsid w:val="0056510F"/>
    <w:rsid w:val="00633219"/>
    <w:rsid w:val="00642866"/>
    <w:rsid w:val="006770B7"/>
    <w:rsid w:val="0068783E"/>
    <w:rsid w:val="006A1B9A"/>
    <w:rsid w:val="006C2F29"/>
    <w:rsid w:val="007423AF"/>
    <w:rsid w:val="007439A5"/>
    <w:rsid w:val="00757798"/>
    <w:rsid w:val="00793928"/>
    <w:rsid w:val="00794AD3"/>
    <w:rsid w:val="007C5383"/>
    <w:rsid w:val="007F0C6B"/>
    <w:rsid w:val="00800F08"/>
    <w:rsid w:val="00805E8A"/>
    <w:rsid w:val="00806963"/>
    <w:rsid w:val="008141EF"/>
    <w:rsid w:val="0083159B"/>
    <w:rsid w:val="00840500"/>
    <w:rsid w:val="00893EDE"/>
    <w:rsid w:val="008E4C4C"/>
    <w:rsid w:val="0095615C"/>
    <w:rsid w:val="00971ED9"/>
    <w:rsid w:val="0097563D"/>
    <w:rsid w:val="00977009"/>
    <w:rsid w:val="009B2934"/>
    <w:rsid w:val="009B49AD"/>
    <w:rsid w:val="009D3276"/>
    <w:rsid w:val="00A51ADC"/>
    <w:rsid w:val="00A60D7E"/>
    <w:rsid w:val="00A6609F"/>
    <w:rsid w:val="00AA1645"/>
    <w:rsid w:val="00AB3118"/>
    <w:rsid w:val="00AB4E59"/>
    <w:rsid w:val="00B1187E"/>
    <w:rsid w:val="00B14AE0"/>
    <w:rsid w:val="00B66042"/>
    <w:rsid w:val="00B90ABA"/>
    <w:rsid w:val="00B9128E"/>
    <w:rsid w:val="00BD5D43"/>
    <w:rsid w:val="00C02B12"/>
    <w:rsid w:val="00C4386C"/>
    <w:rsid w:val="00C826F9"/>
    <w:rsid w:val="00CB6718"/>
    <w:rsid w:val="00CE3E3F"/>
    <w:rsid w:val="00D501DF"/>
    <w:rsid w:val="00D65109"/>
    <w:rsid w:val="00D80477"/>
    <w:rsid w:val="00DA2845"/>
    <w:rsid w:val="00E20593"/>
    <w:rsid w:val="00E220CA"/>
    <w:rsid w:val="00E467E2"/>
    <w:rsid w:val="00E71BBE"/>
    <w:rsid w:val="00EB6909"/>
    <w:rsid w:val="00F04E03"/>
    <w:rsid w:val="00F436BF"/>
    <w:rsid w:val="00F47C10"/>
    <w:rsid w:val="00F53F8E"/>
    <w:rsid w:val="00F60223"/>
    <w:rsid w:val="00F70D3F"/>
    <w:rsid w:val="00FA758F"/>
    <w:rsid w:val="00FE10F4"/>
    <w:rsid w:val="00FE42D3"/>
    <w:rsid w:val="00F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A2B9"/>
  <w15:chartTrackingRefBased/>
  <w15:docId w15:val="{6C3E6EA1-BDF6-4EE4-BC8A-598EBF38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267"/>
    <w:pPr>
      <w:ind w:left="720"/>
      <w:contextualSpacing/>
    </w:pPr>
  </w:style>
  <w:style w:type="paragraph" w:customStyle="1" w:styleId="a4">
    <w:name w:val="Знак Знак Знак Знак"/>
    <w:basedOn w:val="a"/>
    <w:rsid w:val="00B660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 Indent"/>
    <w:basedOn w:val="a"/>
    <w:link w:val="a6"/>
    <w:rsid w:val="00B6604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6604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5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5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6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Пєхова Людмила Миколаївна</dc:creator>
  <cp:keywords/>
  <dc:description/>
  <cp:lastModifiedBy>Пєхова Людмила Миколаївна</cp:lastModifiedBy>
  <cp:revision>39</cp:revision>
  <cp:lastPrinted>2024-12-20T09:11:00Z</cp:lastPrinted>
  <dcterms:created xsi:type="dcterms:W3CDTF">2024-08-01T12:17:00Z</dcterms:created>
  <dcterms:modified xsi:type="dcterms:W3CDTF">2025-01-09T07:19:00Z</dcterms:modified>
</cp:coreProperties>
</file>