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04" w:type="dxa"/>
        <w:jc w:val="right"/>
        <w:tblLayout w:type="fixed"/>
        <w:tblLook w:val="01E0" w:firstRow="1" w:lastRow="1" w:firstColumn="1" w:lastColumn="1" w:noHBand="0" w:noVBand="0"/>
      </w:tblPr>
      <w:tblGrid>
        <w:gridCol w:w="8998"/>
        <w:gridCol w:w="5406"/>
      </w:tblGrid>
      <w:tr w:rsidR="003A1728" w:rsidRPr="00EA7571" w14:paraId="64F36BB5" w14:textId="77777777" w:rsidTr="00E5287F">
        <w:trPr>
          <w:trHeight w:val="1023"/>
          <w:jc w:val="right"/>
        </w:trPr>
        <w:tc>
          <w:tcPr>
            <w:tcW w:w="8998" w:type="dxa"/>
          </w:tcPr>
          <w:p w14:paraId="5CF46F68" w14:textId="77777777" w:rsidR="003A1728" w:rsidRPr="00EA7571" w:rsidRDefault="003A1728" w:rsidP="00E5287F">
            <w:pPr>
              <w:rPr>
                <w:sz w:val="22"/>
                <w:szCs w:val="22"/>
              </w:rPr>
            </w:pPr>
            <w:r w:rsidRPr="00EA7571">
              <w:br w:type="page"/>
            </w:r>
            <w:r w:rsidRPr="00EA7571">
              <w:rPr>
                <w:b/>
                <w:sz w:val="22"/>
                <w:szCs w:val="22"/>
              </w:rPr>
              <w:br w:type="page"/>
            </w:r>
            <w:r w:rsidRPr="00EA7571">
              <w:rPr>
                <w:sz w:val="32"/>
                <w:szCs w:val="32"/>
              </w:rPr>
              <w:t xml:space="preserve"> </w:t>
            </w:r>
          </w:p>
        </w:tc>
        <w:tc>
          <w:tcPr>
            <w:tcW w:w="5406" w:type="dxa"/>
          </w:tcPr>
          <w:p w14:paraId="38612698" w14:textId="5358A50C" w:rsidR="00680275" w:rsidRPr="00574AB8" w:rsidRDefault="00680275" w:rsidP="00680275">
            <w:pPr>
              <w:widowControl w:val="0"/>
              <w:tabs>
                <w:tab w:val="left" w:pos="567"/>
              </w:tabs>
              <w:jc w:val="both"/>
              <w:rPr>
                <w:bCs/>
              </w:rPr>
            </w:pPr>
            <w:r>
              <w:rPr>
                <w:bCs/>
              </w:rPr>
              <w:t xml:space="preserve">                                      </w:t>
            </w:r>
            <w:r w:rsidRPr="00574AB8">
              <w:rPr>
                <w:bCs/>
              </w:rPr>
              <w:t xml:space="preserve">Додаток </w:t>
            </w:r>
            <w:r w:rsidR="009C2567">
              <w:rPr>
                <w:bCs/>
              </w:rPr>
              <w:t>1</w:t>
            </w:r>
          </w:p>
          <w:p w14:paraId="56583905" w14:textId="77777777" w:rsidR="00680275" w:rsidRDefault="00680275" w:rsidP="00680275">
            <w:pPr>
              <w:widowControl w:val="0"/>
              <w:tabs>
                <w:tab w:val="left" w:pos="567"/>
              </w:tabs>
              <w:jc w:val="both"/>
              <w:rPr>
                <w:bCs/>
              </w:rPr>
            </w:pPr>
            <w:r w:rsidRPr="00574AB8">
              <w:rPr>
                <w:bCs/>
              </w:rPr>
              <w:t xml:space="preserve">         до  наказу Сумської міської  військової</w:t>
            </w:r>
          </w:p>
          <w:p w14:paraId="1510C898" w14:textId="2D3244FE" w:rsidR="00680275" w:rsidRPr="00574AB8" w:rsidRDefault="00680275" w:rsidP="00680275">
            <w:pPr>
              <w:widowControl w:val="0"/>
              <w:tabs>
                <w:tab w:val="left" w:pos="567"/>
              </w:tabs>
              <w:jc w:val="both"/>
              <w:rPr>
                <w:bCs/>
              </w:rPr>
            </w:pPr>
            <w:r>
              <w:rPr>
                <w:bCs/>
              </w:rPr>
              <w:t xml:space="preserve">         </w:t>
            </w:r>
            <w:r w:rsidRPr="00574AB8">
              <w:rPr>
                <w:bCs/>
              </w:rPr>
              <w:t>адміністрації</w:t>
            </w:r>
          </w:p>
          <w:p w14:paraId="3FEC2D7D" w14:textId="59556A26" w:rsidR="00680275" w:rsidRPr="00574AB8" w:rsidRDefault="00680275" w:rsidP="00680275">
            <w:pPr>
              <w:widowControl w:val="0"/>
              <w:tabs>
                <w:tab w:val="left" w:pos="567"/>
              </w:tabs>
              <w:jc w:val="both"/>
              <w:rPr>
                <w:bCs/>
              </w:rPr>
            </w:pPr>
            <w:r w:rsidRPr="00574AB8">
              <w:rPr>
                <w:bCs/>
              </w:rPr>
              <w:t xml:space="preserve">         від </w:t>
            </w:r>
            <w:bookmarkStart w:id="0" w:name="_GoBack"/>
            <w:bookmarkEnd w:id="0"/>
            <w:r w:rsidR="00C00DCE">
              <w:rPr>
                <w:bCs/>
              </w:rPr>
              <w:t>11.04.2025</w:t>
            </w:r>
            <w:r w:rsidRPr="00574AB8">
              <w:rPr>
                <w:bCs/>
              </w:rPr>
              <w:t xml:space="preserve"> </w:t>
            </w:r>
            <w:r w:rsidRPr="00574AB8">
              <w:t xml:space="preserve">№ </w:t>
            </w:r>
            <w:r w:rsidR="00C00DCE">
              <w:t>77</w:t>
            </w:r>
            <w:r w:rsidRPr="00574AB8">
              <w:t> - СМ</w:t>
            </w:r>
            <w:r w:rsidR="00385072">
              <w:t>ВА</w:t>
            </w:r>
            <w:r w:rsidRPr="00574AB8">
              <w:t xml:space="preserve"> </w:t>
            </w:r>
          </w:p>
          <w:p w14:paraId="1EBA1CE6" w14:textId="77777777" w:rsidR="003A1728" w:rsidRPr="00EA7571" w:rsidRDefault="003A1728" w:rsidP="00E5287F">
            <w:pPr>
              <w:jc w:val="both"/>
            </w:pPr>
          </w:p>
        </w:tc>
      </w:tr>
    </w:tbl>
    <w:p w14:paraId="0052A91B" w14:textId="77777777" w:rsidR="001663D8" w:rsidRDefault="001663D8" w:rsidP="00F72608">
      <w:pPr>
        <w:widowControl w:val="0"/>
        <w:ind w:firstLine="34"/>
        <w:jc w:val="center"/>
        <w:rPr>
          <w:b/>
          <w:bCs/>
        </w:rPr>
      </w:pPr>
    </w:p>
    <w:p w14:paraId="00BB7F4E" w14:textId="249B993E" w:rsidR="00255E9E" w:rsidRDefault="00255E9E" w:rsidP="00F72608">
      <w:pPr>
        <w:widowControl w:val="0"/>
        <w:ind w:firstLine="34"/>
        <w:jc w:val="center"/>
        <w:rPr>
          <w:b/>
          <w:bCs/>
          <w:spacing w:val="-6"/>
        </w:rPr>
      </w:pPr>
      <w:r w:rsidRPr="00255E9E">
        <w:rPr>
          <w:b/>
          <w:bCs/>
        </w:rPr>
        <w:t>Зміни у додаток 3 «</w:t>
      </w:r>
      <w:r w:rsidRPr="00255E9E">
        <w:rPr>
          <w:b/>
          <w:bCs/>
          <w:spacing w:val="-6"/>
        </w:rPr>
        <w:t>Перелік цільових програм, які передбачається фінансувати у 202</w:t>
      </w:r>
      <w:r w:rsidR="003F3C6B" w:rsidRPr="003F3C6B">
        <w:rPr>
          <w:b/>
          <w:bCs/>
          <w:spacing w:val="-6"/>
          <w:lang w:val="ru-RU"/>
        </w:rPr>
        <w:t>5</w:t>
      </w:r>
      <w:r w:rsidRPr="00255E9E">
        <w:rPr>
          <w:b/>
          <w:bCs/>
          <w:spacing w:val="-6"/>
        </w:rPr>
        <w:t xml:space="preserve"> році</w:t>
      </w:r>
      <w:r w:rsidRPr="00255E9E">
        <w:rPr>
          <w:b/>
          <w:bCs/>
        </w:rPr>
        <w:t>»</w:t>
      </w:r>
      <w:r>
        <w:rPr>
          <w:b/>
          <w:bCs/>
        </w:rPr>
        <w:t xml:space="preserve"> до Програми</w:t>
      </w:r>
      <w:r w:rsidR="00AD0542">
        <w:rPr>
          <w:b/>
          <w:bCs/>
        </w:rPr>
        <w:t xml:space="preserve"> </w:t>
      </w:r>
    </w:p>
    <w:p w14:paraId="6977FBE2" w14:textId="1DC6E219" w:rsidR="003A1728" w:rsidRPr="00EA7571" w:rsidRDefault="003A1728" w:rsidP="00255E9E">
      <w:pPr>
        <w:widowControl w:val="0"/>
        <w:ind w:firstLine="34"/>
        <w:jc w:val="center"/>
        <w:rPr>
          <w:b/>
          <w:spacing w:val="-6"/>
        </w:rPr>
      </w:pP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5210"/>
        <w:gridCol w:w="1733"/>
        <w:gridCol w:w="6646"/>
      </w:tblGrid>
      <w:tr w:rsidR="003F3C6B" w:rsidRPr="00F27E80" w14:paraId="39C7E797"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14:paraId="4B879B70" w14:textId="77777777" w:rsidR="003F3C6B" w:rsidRPr="00F27E80" w:rsidRDefault="003F3C6B" w:rsidP="009E7B17">
            <w:pPr>
              <w:ind w:left="-114" w:right="-78"/>
              <w:jc w:val="center"/>
              <w:rPr>
                <w:b/>
                <w:sz w:val="20"/>
                <w:szCs w:val="20"/>
              </w:rPr>
            </w:pPr>
            <w:r w:rsidRPr="00F27E80">
              <w:rPr>
                <w:b/>
                <w:sz w:val="20"/>
                <w:szCs w:val="20"/>
              </w:rPr>
              <w:t>№</w:t>
            </w:r>
            <w:r w:rsidRPr="00F27E80">
              <w:rPr>
                <w:b/>
                <w:sz w:val="20"/>
                <w:szCs w:val="20"/>
              </w:rPr>
              <w:br/>
              <w:t>з/п</w:t>
            </w:r>
          </w:p>
        </w:tc>
        <w:tc>
          <w:tcPr>
            <w:tcW w:w="1858" w:type="pct"/>
            <w:tcBorders>
              <w:top w:val="single" w:sz="4" w:space="0" w:color="auto"/>
              <w:left w:val="single" w:sz="4" w:space="0" w:color="auto"/>
              <w:bottom w:val="single" w:sz="4" w:space="0" w:color="auto"/>
              <w:right w:val="single" w:sz="4" w:space="0" w:color="auto"/>
            </w:tcBorders>
            <w:vAlign w:val="center"/>
          </w:tcPr>
          <w:p w14:paraId="2C62F726" w14:textId="77777777" w:rsidR="003F3C6B" w:rsidRPr="00F27E80" w:rsidRDefault="003F3C6B" w:rsidP="009E7B17">
            <w:pPr>
              <w:jc w:val="center"/>
              <w:rPr>
                <w:b/>
                <w:sz w:val="20"/>
                <w:szCs w:val="20"/>
              </w:rPr>
            </w:pPr>
            <w:r w:rsidRPr="00F27E80">
              <w:rPr>
                <w:b/>
                <w:sz w:val="20"/>
                <w:szCs w:val="20"/>
              </w:rPr>
              <w:t>Назва програми/яким документом затверджено</w:t>
            </w:r>
          </w:p>
        </w:tc>
        <w:tc>
          <w:tcPr>
            <w:tcW w:w="618" w:type="pct"/>
            <w:tcBorders>
              <w:top w:val="single" w:sz="4" w:space="0" w:color="auto"/>
              <w:left w:val="single" w:sz="4" w:space="0" w:color="auto"/>
              <w:bottom w:val="single" w:sz="4" w:space="0" w:color="auto"/>
              <w:right w:val="single" w:sz="4" w:space="0" w:color="auto"/>
            </w:tcBorders>
            <w:vAlign w:val="center"/>
          </w:tcPr>
          <w:p w14:paraId="6BB03003" w14:textId="77777777" w:rsidR="003F3C6B" w:rsidRPr="00F27E80" w:rsidRDefault="003F3C6B" w:rsidP="009E7B17">
            <w:pPr>
              <w:ind w:left="-108" w:right="-108"/>
              <w:jc w:val="center"/>
              <w:rPr>
                <w:b/>
                <w:sz w:val="20"/>
                <w:szCs w:val="20"/>
              </w:rPr>
            </w:pPr>
            <w:r w:rsidRPr="00F27E80">
              <w:rPr>
                <w:b/>
                <w:sz w:val="20"/>
                <w:szCs w:val="20"/>
              </w:rPr>
              <w:t xml:space="preserve">Термін реалізації </w:t>
            </w:r>
            <w:r w:rsidRPr="00F27E80">
              <w:rPr>
                <w:sz w:val="20"/>
                <w:szCs w:val="20"/>
              </w:rPr>
              <w:t>(початок/</w:t>
            </w:r>
            <w:r w:rsidRPr="00F27E80">
              <w:rPr>
                <w:sz w:val="20"/>
                <w:szCs w:val="20"/>
              </w:rPr>
              <w:br/>
              <w:t>закінчення),</w:t>
            </w:r>
            <w:r w:rsidRPr="00F27E80">
              <w:rPr>
                <w:b/>
                <w:sz w:val="20"/>
                <w:szCs w:val="20"/>
              </w:rPr>
              <w:t xml:space="preserve"> </w:t>
            </w:r>
          </w:p>
          <w:p w14:paraId="612EE0AB" w14:textId="77777777" w:rsidR="003F3C6B" w:rsidRPr="00F27E80" w:rsidRDefault="003F3C6B" w:rsidP="009E7B17">
            <w:pPr>
              <w:ind w:left="-108" w:right="-108"/>
              <w:jc w:val="center"/>
              <w:rPr>
                <w:b/>
                <w:sz w:val="20"/>
                <w:szCs w:val="20"/>
              </w:rPr>
            </w:pPr>
            <w:r w:rsidRPr="00F27E80">
              <w:rPr>
                <w:sz w:val="20"/>
                <w:szCs w:val="20"/>
              </w:rPr>
              <w:t>роки</w:t>
            </w:r>
            <w:r w:rsidRPr="00F27E80">
              <w:rPr>
                <w:b/>
                <w:sz w:val="20"/>
                <w:szCs w:val="20"/>
              </w:rPr>
              <w:t xml:space="preserve"> </w:t>
            </w:r>
          </w:p>
        </w:tc>
        <w:tc>
          <w:tcPr>
            <w:tcW w:w="2370" w:type="pct"/>
            <w:tcBorders>
              <w:top w:val="single" w:sz="4" w:space="0" w:color="auto"/>
              <w:left w:val="single" w:sz="4" w:space="0" w:color="auto"/>
              <w:bottom w:val="single" w:sz="4" w:space="0" w:color="auto"/>
              <w:right w:val="single" w:sz="4" w:space="0" w:color="auto"/>
            </w:tcBorders>
            <w:vAlign w:val="center"/>
          </w:tcPr>
          <w:p w14:paraId="5E6DEA71" w14:textId="77777777" w:rsidR="003F3C6B" w:rsidRPr="00F27E80" w:rsidRDefault="003F3C6B" w:rsidP="009E7B17">
            <w:pPr>
              <w:jc w:val="center"/>
              <w:rPr>
                <w:b/>
                <w:sz w:val="20"/>
                <w:szCs w:val="20"/>
              </w:rPr>
            </w:pPr>
            <w:r w:rsidRPr="00F27E80">
              <w:rPr>
                <w:b/>
                <w:sz w:val="20"/>
                <w:szCs w:val="20"/>
              </w:rPr>
              <w:t>Мета програми</w:t>
            </w:r>
          </w:p>
        </w:tc>
      </w:tr>
      <w:tr w:rsidR="003F3C6B" w:rsidRPr="00F27E80" w14:paraId="30485340" w14:textId="77777777" w:rsidTr="009E7B17">
        <w:trPr>
          <w:trHeight w:val="1176"/>
          <w:jc w:val="center"/>
        </w:trPr>
        <w:tc>
          <w:tcPr>
            <w:tcW w:w="154" w:type="pct"/>
            <w:tcBorders>
              <w:top w:val="single" w:sz="4" w:space="0" w:color="auto"/>
              <w:left w:val="single" w:sz="4" w:space="0" w:color="auto"/>
              <w:bottom w:val="single" w:sz="4" w:space="0" w:color="auto"/>
              <w:right w:val="single" w:sz="4" w:space="0" w:color="auto"/>
            </w:tcBorders>
          </w:tcPr>
          <w:p w14:paraId="450C4CF8"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03F19A04" w14:textId="77777777" w:rsidR="003F3C6B" w:rsidRPr="00710BEB" w:rsidRDefault="003F3C6B" w:rsidP="009E7B17">
            <w:pPr>
              <w:jc w:val="both"/>
              <w:rPr>
                <w:sz w:val="20"/>
                <w:szCs w:val="20"/>
              </w:rPr>
            </w:pPr>
            <w:r w:rsidRPr="00710BEB">
              <w:rPr>
                <w:sz w:val="20"/>
                <w:szCs w:val="20"/>
              </w:rPr>
              <w:t>Цільова Програма підтримки підприємництва Сумської міської територіальної громади на 2025-2027 роки (наказ Сумської міської військової адміністрації від 28.10.2024 № 336 - СМР</w:t>
            </w:r>
            <w:r w:rsidRPr="00710BEB">
              <w:rPr>
                <w:bCs/>
                <w:sz w:val="20"/>
                <w:szCs w:val="20"/>
              </w:rPr>
              <w:t>)</w:t>
            </w:r>
            <w:r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66AE4FB6"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4834E52A" w14:textId="77777777" w:rsidR="003F3C6B" w:rsidRPr="00F27E80" w:rsidRDefault="003F3C6B" w:rsidP="009E7B17">
            <w:pPr>
              <w:jc w:val="both"/>
              <w:rPr>
                <w:sz w:val="20"/>
                <w:szCs w:val="20"/>
              </w:rPr>
            </w:pPr>
            <w:r w:rsidRPr="00710BEB">
              <w:rPr>
                <w:sz w:val="20"/>
                <w:szCs w:val="20"/>
              </w:rPr>
              <w:t>Вирішення ключових завдань у сфері підтримки бізнесу, зокрема фінансова підтримка, формування інфраструктури, інформаційного забезпечення підприємницької діяльності, підтримка розвитку малого і середнього бізнесу, створення сприятливого бізнес-середовища.</w:t>
            </w:r>
          </w:p>
        </w:tc>
      </w:tr>
      <w:tr w:rsidR="003F3C6B" w:rsidRPr="00F27E80" w14:paraId="4E5E2351" w14:textId="77777777" w:rsidTr="009E7B17">
        <w:trPr>
          <w:trHeight w:val="772"/>
          <w:jc w:val="center"/>
        </w:trPr>
        <w:tc>
          <w:tcPr>
            <w:tcW w:w="154" w:type="pct"/>
            <w:tcBorders>
              <w:top w:val="single" w:sz="4" w:space="0" w:color="auto"/>
              <w:left w:val="single" w:sz="4" w:space="0" w:color="auto"/>
              <w:bottom w:val="single" w:sz="4" w:space="0" w:color="auto"/>
              <w:right w:val="single" w:sz="4" w:space="0" w:color="auto"/>
            </w:tcBorders>
          </w:tcPr>
          <w:p w14:paraId="61AE93AB"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0163E3A9" w14:textId="6036BBB9" w:rsidR="003F3C6B" w:rsidRPr="00710BEB" w:rsidRDefault="003F3C6B" w:rsidP="003773CA">
            <w:pPr>
              <w:tabs>
                <w:tab w:val="left" w:pos="3690"/>
              </w:tabs>
              <w:jc w:val="both"/>
              <w:rPr>
                <w:sz w:val="20"/>
                <w:szCs w:val="20"/>
              </w:rPr>
            </w:pPr>
            <w:r w:rsidRPr="00710BEB">
              <w:rPr>
                <w:sz w:val="20"/>
                <w:szCs w:val="20"/>
              </w:rPr>
              <w:t xml:space="preserve">Програма розвитку та вдосконалення пасажирського транспорту і мобільності на території Сумської міської територіальної громади на 2025-2027 роки </w:t>
            </w:r>
            <w:r w:rsidR="003773CA" w:rsidRPr="00710BEB">
              <w:rPr>
                <w:sz w:val="20"/>
                <w:szCs w:val="20"/>
              </w:rPr>
              <w:t>(наказ Сумської міської військової адміністрації від 30.01.2025 № 17 - СМВА</w:t>
            </w:r>
            <w:r w:rsidR="003773CA" w:rsidRPr="00710BEB">
              <w:rPr>
                <w:bCs/>
                <w:sz w:val="20"/>
                <w:szCs w:val="20"/>
              </w:rPr>
              <w:t>)</w:t>
            </w:r>
            <w:r w:rsidR="003773CA"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70218A61" w14:textId="77777777" w:rsidR="003F3C6B" w:rsidRPr="00710BEB" w:rsidRDefault="003F3C6B" w:rsidP="009E7B17">
            <w:pPr>
              <w:jc w:val="center"/>
              <w:rPr>
                <w:bCs/>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51C6B016" w14:textId="6299761B" w:rsidR="003F3C6B" w:rsidRPr="00F27E80" w:rsidRDefault="003F3C6B" w:rsidP="003B768D">
            <w:pPr>
              <w:pStyle w:val="profileshow"/>
              <w:spacing w:before="0" w:beforeAutospacing="0" w:after="0" w:afterAutospacing="0"/>
              <w:jc w:val="both"/>
              <w:rPr>
                <w:sz w:val="20"/>
                <w:szCs w:val="20"/>
                <w:lang w:val="uk-UA"/>
              </w:rPr>
            </w:pPr>
            <w:r w:rsidRPr="00710BEB">
              <w:rPr>
                <w:sz w:val="20"/>
                <w:szCs w:val="20"/>
                <w:lang w:val="uk-UA"/>
              </w:rPr>
              <w:t xml:space="preserve">Впровадження нової транспортної політики, що базуватиметься на принципах сталої мобільності, в основі яких лежить якість у пересуванні громадським транспортом, розвиток усіх видів пересувань, їх безпечність та доступність для </w:t>
            </w:r>
            <w:proofErr w:type="spellStart"/>
            <w:r w:rsidRPr="00710BEB">
              <w:rPr>
                <w:sz w:val="20"/>
                <w:szCs w:val="20"/>
                <w:lang w:val="uk-UA"/>
              </w:rPr>
              <w:t>маломобільних</w:t>
            </w:r>
            <w:proofErr w:type="spellEnd"/>
            <w:r w:rsidRPr="00710BEB">
              <w:rPr>
                <w:sz w:val="20"/>
                <w:szCs w:val="20"/>
                <w:lang w:val="uk-UA"/>
              </w:rPr>
              <w:t xml:space="preserve"> груп населення.</w:t>
            </w:r>
          </w:p>
        </w:tc>
      </w:tr>
      <w:tr w:rsidR="003F3C6B" w:rsidRPr="00F27E80" w14:paraId="562BA25B"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0C7DC6C7"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503F666E" w14:textId="77777777" w:rsidR="003F3C6B" w:rsidRPr="00710BEB" w:rsidRDefault="003F3C6B" w:rsidP="009E7B17">
            <w:pPr>
              <w:jc w:val="both"/>
              <w:rPr>
                <w:sz w:val="20"/>
                <w:szCs w:val="20"/>
              </w:rPr>
            </w:pPr>
            <w:r w:rsidRPr="00710BEB">
              <w:rPr>
                <w:sz w:val="20"/>
                <w:szCs w:val="20"/>
              </w:rPr>
              <w:t>Програма підвищення енергоефективності в бюджетній сфері Сумської міської територіальної громади на                                2025-2027 роки (наказ Сумської міської військової адміністрації від 23.12.2024 № 401 - СМР</w:t>
            </w:r>
            <w:r w:rsidRPr="00710BEB">
              <w:rPr>
                <w:bCs/>
                <w:sz w:val="20"/>
                <w:szCs w:val="20"/>
              </w:rPr>
              <w:t>)</w:t>
            </w:r>
            <w:r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2B497543" w14:textId="77777777" w:rsidR="003F3C6B" w:rsidRPr="00710BEB" w:rsidRDefault="003F3C6B" w:rsidP="009E7B17">
            <w:pPr>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3C244303" w14:textId="36A23957" w:rsidR="003F3C6B" w:rsidRPr="00F27E80" w:rsidRDefault="003F3C6B" w:rsidP="009E7B17">
            <w:pPr>
              <w:pStyle w:val="profileshow"/>
              <w:spacing w:before="0" w:beforeAutospacing="0" w:after="0" w:afterAutospacing="0"/>
              <w:jc w:val="both"/>
              <w:rPr>
                <w:sz w:val="20"/>
                <w:szCs w:val="20"/>
                <w:lang w:val="uk-UA"/>
              </w:rPr>
            </w:pPr>
            <w:r w:rsidRPr="00710BEB">
              <w:rPr>
                <w:sz w:val="20"/>
                <w:szCs w:val="20"/>
                <w:lang w:val="uk-UA"/>
              </w:rPr>
              <w:t>Підвищення енергоефективності та поліпшення комфортних умов перебування в будівлях бюджетної сфери, зниження викидів СО</w:t>
            </w:r>
            <w:r w:rsidRPr="00710BEB">
              <w:rPr>
                <w:sz w:val="20"/>
                <w:szCs w:val="20"/>
                <w:vertAlign w:val="subscript"/>
                <w:lang w:val="uk-UA"/>
              </w:rPr>
              <w:t>2</w:t>
            </w:r>
            <w:r w:rsidRPr="00710BEB">
              <w:rPr>
                <w:sz w:val="20"/>
                <w:szCs w:val="20"/>
                <w:lang w:val="uk-UA"/>
              </w:rPr>
              <w:t xml:space="preserve"> при виробництві енергії для потреб бюджетних установ СМТГ та підвищенн</w:t>
            </w:r>
            <w:r w:rsidR="006B43AA" w:rsidRPr="00710BEB">
              <w:rPr>
                <w:sz w:val="20"/>
                <w:szCs w:val="20"/>
                <w:lang w:val="uk-UA"/>
              </w:rPr>
              <w:t>я</w:t>
            </w:r>
            <w:r w:rsidRPr="00710BEB">
              <w:rPr>
                <w:sz w:val="20"/>
                <w:szCs w:val="20"/>
                <w:lang w:val="uk-UA"/>
              </w:rPr>
              <w:t xml:space="preserve"> рівня обізнаності населення в напрямку енергоефективності.</w:t>
            </w:r>
          </w:p>
        </w:tc>
      </w:tr>
      <w:tr w:rsidR="003F3C6B" w:rsidRPr="00F27E80" w14:paraId="1986034F" w14:textId="77777777" w:rsidTr="009E7B17">
        <w:trPr>
          <w:trHeight w:val="845"/>
          <w:jc w:val="center"/>
        </w:trPr>
        <w:tc>
          <w:tcPr>
            <w:tcW w:w="154" w:type="pct"/>
            <w:tcBorders>
              <w:top w:val="single" w:sz="4" w:space="0" w:color="auto"/>
              <w:left w:val="single" w:sz="4" w:space="0" w:color="auto"/>
              <w:bottom w:val="single" w:sz="4" w:space="0" w:color="auto"/>
              <w:right w:val="single" w:sz="4" w:space="0" w:color="auto"/>
            </w:tcBorders>
          </w:tcPr>
          <w:p w14:paraId="630055D9"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1EEA490A" w14:textId="50650068" w:rsidR="003F3C6B" w:rsidRPr="00710BEB" w:rsidRDefault="003F3C6B" w:rsidP="009E7B17">
            <w:pPr>
              <w:ind w:right="-78"/>
              <w:jc w:val="both"/>
              <w:rPr>
                <w:sz w:val="20"/>
                <w:szCs w:val="20"/>
              </w:rPr>
            </w:pPr>
            <w:r w:rsidRPr="00710BEB">
              <w:rPr>
                <w:sz w:val="20"/>
                <w:szCs w:val="20"/>
              </w:rPr>
              <w:t>Програм</w:t>
            </w:r>
            <w:r w:rsidR="007D2017" w:rsidRPr="00710BEB">
              <w:rPr>
                <w:sz w:val="20"/>
                <w:szCs w:val="20"/>
              </w:rPr>
              <w:t>а</w:t>
            </w:r>
            <w:r w:rsidRPr="00710BEB">
              <w:rPr>
                <w:sz w:val="20"/>
                <w:szCs w:val="20"/>
              </w:rPr>
              <w:t xml:space="preserve"> молодіжного житлового кредитування  Сумської міської територіальної громади на 2025-2027 роки</w:t>
            </w:r>
            <w:r w:rsidRPr="00710BEB">
              <w:t xml:space="preserve"> </w:t>
            </w:r>
            <w:r w:rsidRPr="00710BEB">
              <w:rPr>
                <w:sz w:val="20"/>
                <w:szCs w:val="20"/>
              </w:rPr>
              <w:t>(наказ Сумської міської військової адміністрації від 28.10.2024                   № 335 - СМР</w:t>
            </w:r>
            <w:r w:rsidRPr="00710BEB">
              <w:rPr>
                <w:bCs/>
                <w:sz w:val="20"/>
                <w:szCs w:val="20"/>
              </w:rPr>
              <w:t>)</w:t>
            </w:r>
            <w:r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1D00CAFE" w14:textId="77777777" w:rsidR="003F3C6B" w:rsidRPr="00710BEB" w:rsidRDefault="003F3C6B" w:rsidP="009E7B17">
            <w:pPr>
              <w:ind w:right="-7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42783B41" w14:textId="2C45BF3C" w:rsidR="003F3C6B" w:rsidRPr="00F27E80" w:rsidRDefault="003F3C6B" w:rsidP="006B69D8">
            <w:pPr>
              <w:tabs>
                <w:tab w:val="left" w:pos="1716"/>
              </w:tabs>
              <w:ind w:right="-1"/>
              <w:jc w:val="both"/>
              <w:rPr>
                <w:sz w:val="20"/>
                <w:szCs w:val="20"/>
              </w:rPr>
            </w:pPr>
            <w:r w:rsidRPr="00710BEB">
              <w:rPr>
                <w:sz w:val="20"/>
                <w:szCs w:val="20"/>
              </w:rPr>
              <w:t>Реалізація державної молодіжної політики в частині розв’язання житлової проблеми мешканців СМТГ шляхом створення сприятливих умов для  розвитку  молодіжного будівництва, удосконалення механізмів придбання житла і забезпечення на цій основі подальшого розвитку системи  іпотечного житлового кредитування.</w:t>
            </w:r>
          </w:p>
        </w:tc>
      </w:tr>
      <w:tr w:rsidR="003F3C6B" w:rsidRPr="00F27E80" w14:paraId="28046317"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4539A73F"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4B857344" w14:textId="1E795100" w:rsidR="00602BBF" w:rsidRPr="00710BEB" w:rsidRDefault="00602BBF" w:rsidP="00602BBF">
            <w:pPr>
              <w:tabs>
                <w:tab w:val="left" w:pos="540"/>
                <w:tab w:val="left" w:pos="1980"/>
                <w:tab w:val="left" w:pos="3060"/>
              </w:tabs>
              <w:jc w:val="both"/>
              <w:rPr>
                <w:sz w:val="20"/>
                <w:szCs w:val="20"/>
              </w:rPr>
            </w:pPr>
            <w:r w:rsidRPr="00710BEB">
              <w:rPr>
                <w:sz w:val="20"/>
                <w:szCs w:val="20"/>
              </w:rPr>
              <w:t>Цільова Програма Сумської міської територіальної громади з регулювання містобудівної діяльності та розвитку інформаційної системи містобудівного кадастру на 2025-2027 роки (наказ Сумської міської військової адміністрації від 22.01.2025 № </w:t>
            </w:r>
            <w:r w:rsidR="00315760" w:rsidRPr="00710BEB">
              <w:rPr>
                <w:sz w:val="20"/>
                <w:szCs w:val="20"/>
              </w:rPr>
              <w:t>10</w:t>
            </w:r>
            <w:r w:rsidRPr="00710BEB">
              <w:rPr>
                <w:sz w:val="20"/>
                <w:szCs w:val="20"/>
              </w:rPr>
              <w:t> - СМВА</w:t>
            </w:r>
            <w:r w:rsidRPr="00710BEB">
              <w:rPr>
                <w:bCs/>
                <w:sz w:val="20"/>
                <w:szCs w:val="20"/>
              </w:rPr>
              <w:t>)</w:t>
            </w:r>
            <w:r w:rsidRPr="00710BEB">
              <w:rPr>
                <w:sz w:val="20"/>
                <w:szCs w:val="20"/>
              </w:rPr>
              <w:t xml:space="preserve">      </w:t>
            </w:r>
          </w:p>
          <w:p w14:paraId="4FD1E28B" w14:textId="59A3E386" w:rsidR="003F3C6B" w:rsidRPr="00710BEB" w:rsidRDefault="003F3C6B" w:rsidP="009E7B17">
            <w:pPr>
              <w:ind w:right="-108"/>
              <w:jc w:val="both"/>
              <w:rPr>
                <w:i/>
                <w:sz w:val="20"/>
                <w:szCs w:val="20"/>
              </w:rPr>
            </w:pPr>
          </w:p>
        </w:tc>
        <w:tc>
          <w:tcPr>
            <w:tcW w:w="618" w:type="pct"/>
            <w:tcBorders>
              <w:top w:val="single" w:sz="4" w:space="0" w:color="auto"/>
              <w:left w:val="single" w:sz="4" w:space="0" w:color="auto"/>
              <w:bottom w:val="single" w:sz="4" w:space="0" w:color="auto"/>
              <w:right w:val="single" w:sz="4" w:space="0" w:color="auto"/>
            </w:tcBorders>
          </w:tcPr>
          <w:p w14:paraId="41ECD35A"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613E2453" w14:textId="48AC3C1D" w:rsidR="003F3C6B" w:rsidRPr="00710BEB" w:rsidRDefault="001E2DAF" w:rsidP="00392670">
            <w:pPr>
              <w:pStyle w:val="TableParagraph"/>
              <w:jc w:val="both"/>
              <w:rPr>
                <w:sz w:val="20"/>
                <w:szCs w:val="20"/>
              </w:rPr>
            </w:pPr>
            <w:r w:rsidRPr="00710BEB">
              <w:rPr>
                <w:sz w:val="20"/>
                <w:szCs w:val="20"/>
                <w:lang w:eastAsia="ru-RU"/>
              </w:rPr>
              <w:t>Забезпечення територій СМТГ оновленою містобудівною документацією</w:t>
            </w:r>
            <w:r w:rsidR="00392670">
              <w:rPr>
                <w:sz w:val="20"/>
                <w:szCs w:val="20"/>
                <w:lang w:eastAsia="ru-RU"/>
              </w:rPr>
              <w:t>;</w:t>
            </w:r>
            <w:r w:rsidRPr="00710BEB">
              <w:rPr>
                <w:sz w:val="20"/>
                <w:szCs w:val="20"/>
                <w:lang w:eastAsia="ru-RU"/>
              </w:rPr>
              <w:t xml:space="preserve"> </w:t>
            </w:r>
            <w:r w:rsidR="00392670">
              <w:rPr>
                <w:sz w:val="20"/>
                <w:szCs w:val="20"/>
                <w:lang w:eastAsia="ru-RU"/>
              </w:rPr>
              <w:t>м</w:t>
            </w:r>
            <w:r w:rsidRPr="00710BEB">
              <w:rPr>
                <w:sz w:val="20"/>
                <w:szCs w:val="20"/>
              </w:rPr>
              <w:t xml:space="preserve">одернізація та удосконалення створеної </w:t>
            </w:r>
            <w:proofErr w:type="spellStart"/>
            <w:r w:rsidRPr="00710BEB">
              <w:rPr>
                <w:sz w:val="20"/>
                <w:szCs w:val="20"/>
              </w:rPr>
              <w:t>геоінформаційної</w:t>
            </w:r>
            <w:proofErr w:type="spellEnd"/>
            <w:r w:rsidRPr="00710BEB">
              <w:rPr>
                <w:sz w:val="20"/>
                <w:szCs w:val="20"/>
              </w:rPr>
              <w:t xml:space="preserve"> системи містобудівного кадастру відповідно до стратегічних цілей економічного та соціального розвитку територіальної громади.</w:t>
            </w:r>
          </w:p>
        </w:tc>
      </w:tr>
      <w:tr w:rsidR="003F3C6B" w:rsidRPr="00F27E80" w14:paraId="3A3B46CB"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4B5A2227"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5BDCFFDE" w14:textId="77777777" w:rsidR="003F3C6B" w:rsidRPr="00710BEB" w:rsidRDefault="003F3C6B" w:rsidP="009E7B17">
            <w:pPr>
              <w:jc w:val="both"/>
              <w:rPr>
                <w:sz w:val="20"/>
                <w:szCs w:val="20"/>
              </w:rPr>
            </w:pPr>
            <w:r w:rsidRPr="00710BEB">
              <w:rPr>
                <w:sz w:val="20"/>
                <w:szCs w:val="20"/>
              </w:rPr>
              <w:t>Комплексна цільова програма реформування і розвитку житлово-комунального господарства Сумської міської  територіальної громади на 2025-2027 роки (наказ Сумської міської військової адміністрації від 31.12.2024                   № 422 - СМР</w:t>
            </w:r>
            <w:r w:rsidRPr="00710BEB">
              <w:rPr>
                <w:bCs/>
                <w:sz w:val="20"/>
                <w:szCs w:val="20"/>
              </w:rPr>
              <w:t>)</w:t>
            </w:r>
            <w:r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4850CF59" w14:textId="77777777" w:rsidR="003F3C6B" w:rsidRPr="00710BEB" w:rsidRDefault="003F3C6B" w:rsidP="009E7B17">
            <w:pPr>
              <w:ind w:right="-7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5F2F7228" w14:textId="77777777" w:rsidR="003F3C6B" w:rsidRPr="00F27E80" w:rsidRDefault="003F3C6B" w:rsidP="009E7B17">
            <w:pPr>
              <w:tabs>
                <w:tab w:val="left" w:pos="1716"/>
              </w:tabs>
              <w:ind w:right="-1"/>
              <w:jc w:val="both"/>
              <w:rPr>
                <w:sz w:val="20"/>
                <w:szCs w:val="20"/>
              </w:rPr>
            </w:pPr>
            <w:r w:rsidRPr="00710BEB">
              <w:rPr>
                <w:sz w:val="20"/>
                <w:szCs w:val="20"/>
              </w:rPr>
              <w:t>Здійснення заходів щодо підвищення ефективності та надійного функціонування житлово-комунального господарства, забезпечення сталого розвитку для задоволення потреб населення в житлово-комунальних послугах належної якості, що відповідає встановленим нормативам та стандартам.</w:t>
            </w:r>
          </w:p>
        </w:tc>
      </w:tr>
      <w:tr w:rsidR="003F3C6B" w:rsidRPr="00F27E80" w14:paraId="3619966F"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0F17A08F"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71968B69" w14:textId="23F382A9" w:rsidR="00236458" w:rsidRPr="00710BEB" w:rsidRDefault="00236458" w:rsidP="00236458">
            <w:pPr>
              <w:tabs>
                <w:tab w:val="left" w:pos="540"/>
                <w:tab w:val="left" w:pos="1980"/>
                <w:tab w:val="left" w:pos="3060"/>
              </w:tabs>
              <w:jc w:val="both"/>
              <w:rPr>
                <w:sz w:val="20"/>
                <w:szCs w:val="20"/>
              </w:rPr>
            </w:pPr>
            <w:r w:rsidRPr="00710BEB">
              <w:rPr>
                <w:sz w:val="20"/>
                <w:szCs w:val="20"/>
              </w:rPr>
              <w:t>Цільова програма капітального ремонту, модернізації, заміни та диспетчеризації ліфтів Сумської міської територіальної громади на 2025-2027 роки</w:t>
            </w:r>
            <w:r w:rsidR="000253D7" w:rsidRPr="00710BEB">
              <w:rPr>
                <w:sz w:val="20"/>
                <w:szCs w:val="20"/>
              </w:rPr>
              <w:t xml:space="preserve"> (наказ Сумської міської військової адміністрації від 22.01.2025 № 9 - СМВА</w:t>
            </w:r>
            <w:r w:rsidR="000253D7" w:rsidRPr="00710BEB">
              <w:rPr>
                <w:bCs/>
                <w:sz w:val="20"/>
                <w:szCs w:val="20"/>
              </w:rPr>
              <w:t>)</w:t>
            </w:r>
            <w:r w:rsidR="000253D7" w:rsidRPr="00710BEB">
              <w:rPr>
                <w:sz w:val="20"/>
                <w:szCs w:val="20"/>
              </w:rPr>
              <w:t xml:space="preserve">      </w:t>
            </w:r>
          </w:p>
          <w:p w14:paraId="18773404" w14:textId="68A29D80" w:rsidR="003F3C6B" w:rsidRPr="00710BEB" w:rsidRDefault="003F3C6B" w:rsidP="009E7B17">
            <w:pPr>
              <w:jc w:val="both"/>
              <w:rPr>
                <w:iCs/>
                <w:sz w:val="20"/>
                <w:szCs w:val="20"/>
              </w:rPr>
            </w:pPr>
          </w:p>
        </w:tc>
        <w:tc>
          <w:tcPr>
            <w:tcW w:w="618" w:type="pct"/>
            <w:tcBorders>
              <w:top w:val="single" w:sz="4" w:space="0" w:color="auto"/>
              <w:left w:val="single" w:sz="4" w:space="0" w:color="auto"/>
              <w:bottom w:val="single" w:sz="4" w:space="0" w:color="auto"/>
              <w:right w:val="single" w:sz="4" w:space="0" w:color="auto"/>
            </w:tcBorders>
          </w:tcPr>
          <w:p w14:paraId="30133B6C"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6CDB5A06" w14:textId="69CB4234" w:rsidR="003F3C6B" w:rsidRPr="00F27E80" w:rsidRDefault="00602BBF" w:rsidP="009E7B17">
            <w:pPr>
              <w:jc w:val="both"/>
              <w:rPr>
                <w:rFonts w:eastAsia="SimSun"/>
                <w:sz w:val="20"/>
                <w:szCs w:val="20"/>
              </w:rPr>
            </w:pPr>
            <w:r w:rsidRPr="00710BEB">
              <w:rPr>
                <w:sz w:val="20"/>
                <w:szCs w:val="20"/>
              </w:rPr>
              <w:t>Створення належних умов проживання мешканців у багатоквартирних будинках з підвищеною поверховістю, забезпечення безперебійної експлуатації ліфтів, розроблення механізму проведення капітального ремонту, модернізації, заміни ліфтів та об’єднаної диспетчерської системи.</w:t>
            </w:r>
          </w:p>
        </w:tc>
      </w:tr>
      <w:tr w:rsidR="003F3C6B" w:rsidRPr="00F27E80" w14:paraId="5FD00B88"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0EACFCB7"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0E12A06D" w14:textId="6B3C5B63" w:rsidR="00F30B3E" w:rsidRPr="00F30B3E" w:rsidRDefault="00F30B3E" w:rsidP="00F30B3E">
            <w:pPr>
              <w:tabs>
                <w:tab w:val="left" w:pos="540"/>
                <w:tab w:val="left" w:pos="1980"/>
                <w:tab w:val="left" w:pos="3060"/>
              </w:tabs>
              <w:jc w:val="both"/>
              <w:rPr>
                <w:sz w:val="20"/>
                <w:szCs w:val="20"/>
              </w:rPr>
            </w:pPr>
            <w:r w:rsidRPr="00F30B3E">
              <w:rPr>
                <w:iCs/>
                <w:sz w:val="20"/>
                <w:szCs w:val="20"/>
              </w:rPr>
              <w:t>Цільова п</w:t>
            </w:r>
            <w:r w:rsidR="003F3C6B" w:rsidRPr="00F30B3E">
              <w:rPr>
                <w:iCs/>
                <w:sz w:val="20"/>
                <w:szCs w:val="20"/>
              </w:rPr>
              <w:t xml:space="preserve">рограма організації діяльності голів квартальних комітетів </w:t>
            </w:r>
            <w:r w:rsidR="00414566">
              <w:rPr>
                <w:iCs/>
                <w:sz w:val="20"/>
                <w:szCs w:val="20"/>
              </w:rPr>
              <w:t xml:space="preserve">кварталів </w:t>
            </w:r>
            <w:r w:rsidR="003F3C6B" w:rsidRPr="00F30B3E">
              <w:rPr>
                <w:iCs/>
                <w:sz w:val="20"/>
                <w:szCs w:val="20"/>
              </w:rPr>
              <w:t>приватного сектора міста Суми та фінансове забезпечення їх роботи на 2025-2027 роки</w:t>
            </w:r>
            <w:r w:rsidR="003F3C6B" w:rsidRPr="00F30B3E">
              <w:rPr>
                <w:sz w:val="20"/>
                <w:szCs w:val="20"/>
              </w:rPr>
              <w:t xml:space="preserve"> </w:t>
            </w:r>
            <w:r w:rsidRPr="00F30B3E">
              <w:rPr>
                <w:sz w:val="20"/>
                <w:szCs w:val="20"/>
              </w:rPr>
              <w:t>(наказ Сумської міської військової адміністрації від 20.02.2025 № 36 - СМВА</w:t>
            </w:r>
            <w:r w:rsidRPr="00F30B3E">
              <w:rPr>
                <w:bCs/>
                <w:sz w:val="20"/>
                <w:szCs w:val="20"/>
              </w:rPr>
              <w:t>)</w:t>
            </w:r>
            <w:r w:rsidRPr="00F30B3E">
              <w:rPr>
                <w:sz w:val="20"/>
                <w:szCs w:val="20"/>
              </w:rPr>
              <w:t xml:space="preserve">      </w:t>
            </w:r>
          </w:p>
          <w:p w14:paraId="1D67AA89" w14:textId="295DC9C7" w:rsidR="003F3C6B" w:rsidRPr="00F30B3E"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2D060A22" w14:textId="77777777" w:rsidR="003F3C6B" w:rsidRPr="00F30B3E" w:rsidRDefault="003F3C6B" w:rsidP="009E7B17">
            <w:pPr>
              <w:ind w:right="-78"/>
              <w:jc w:val="center"/>
              <w:rPr>
                <w:sz w:val="20"/>
                <w:szCs w:val="20"/>
              </w:rPr>
            </w:pPr>
            <w:r w:rsidRPr="00F30B3E">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5BBF9550" w14:textId="32C3EF77" w:rsidR="003F3C6B" w:rsidRPr="00F27E80" w:rsidRDefault="0053787F" w:rsidP="009E7B17">
            <w:pPr>
              <w:jc w:val="both"/>
              <w:rPr>
                <w:sz w:val="20"/>
                <w:szCs w:val="20"/>
              </w:rPr>
            </w:pPr>
            <w:r w:rsidRPr="00F30B3E">
              <w:rPr>
                <w:sz w:val="20"/>
                <w:szCs w:val="20"/>
              </w:rPr>
              <w:t xml:space="preserve">Вдосконалення діяльності квартальних комітетів, підвищення ефективності роботи голів квартальних комітетів у вирішенні </w:t>
            </w:r>
            <w:proofErr w:type="spellStart"/>
            <w:r w:rsidRPr="00F30B3E">
              <w:rPr>
                <w:sz w:val="20"/>
                <w:szCs w:val="20"/>
              </w:rPr>
              <w:t>життєво</w:t>
            </w:r>
            <w:proofErr w:type="spellEnd"/>
            <w:r w:rsidRPr="00F30B3E">
              <w:rPr>
                <w:sz w:val="20"/>
                <w:szCs w:val="20"/>
              </w:rPr>
              <w:t xml:space="preserve"> важливих питань мешканців приватного сектора.</w:t>
            </w:r>
          </w:p>
        </w:tc>
      </w:tr>
      <w:tr w:rsidR="003F3C6B" w:rsidRPr="00F27E80" w14:paraId="335A6A0E"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4B5748B5"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6E8D1B99" w14:textId="3B98FBE7" w:rsidR="003F3C6B" w:rsidRPr="00710BEB" w:rsidRDefault="003F3C6B" w:rsidP="009E7B17">
            <w:pPr>
              <w:jc w:val="both"/>
              <w:rPr>
                <w:sz w:val="20"/>
                <w:szCs w:val="20"/>
              </w:rPr>
            </w:pPr>
            <w:r w:rsidRPr="00710BEB">
              <w:rPr>
                <w:sz w:val="20"/>
                <w:szCs w:val="20"/>
              </w:rPr>
              <w:t xml:space="preserve">Цільова комплексна </w:t>
            </w:r>
            <w:r w:rsidR="007D2017" w:rsidRPr="00710BEB">
              <w:rPr>
                <w:sz w:val="20"/>
                <w:szCs w:val="20"/>
              </w:rPr>
              <w:t>П</w:t>
            </w:r>
            <w:r w:rsidRPr="00710BEB">
              <w:rPr>
                <w:sz w:val="20"/>
                <w:szCs w:val="20"/>
              </w:rPr>
              <w:t>рограма «Суми – громада для молоді» на 2025-2027 роки (наказ Сумської міської військової адміністрації від 31.12.2024 № 424 - СМР</w:t>
            </w:r>
            <w:r w:rsidRPr="00710BEB">
              <w:rPr>
                <w:bCs/>
                <w:sz w:val="20"/>
                <w:szCs w:val="20"/>
              </w:rPr>
              <w:t>)</w:t>
            </w:r>
            <w:r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3668A03D"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66D80E1D" w14:textId="77777777" w:rsidR="003F3C6B" w:rsidRPr="00F27E80" w:rsidRDefault="003F3C6B" w:rsidP="009E7B17">
            <w:pPr>
              <w:pStyle w:val="3"/>
              <w:ind w:firstLine="0"/>
              <w:rPr>
                <w:sz w:val="20"/>
                <w:szCs w:val="20"/>
              </w:rPr>
            </w:pPr>
            <w:r w:rsidRPr="00710BEB">
              <w:rPr>
                <w:sz w:val="20"/>
                <w:szCs w:val="20"/>
              </w:rPr>
              <w:t>Створення сприятливих соціальних передумов для формування громадянської активності молоді СМТГ для життєвого самовизначення, самореалізації, розвитку потенціалу, активізації участі у суспільному житті громади, розвиток їхньої громадянської та соціальної активності, а також  формування духовної культури.</w:t>
            </w:r>
          </w:p>
          <w:p w14:paraId="09A25318" w14:textId="77777777" w:rsidR="003F3C6B" w:rsidRPr="00F27E80" w:rsidRDefault="003F3C6B" w:rsidP="009E7B17">
            <w:pPr>
              <w:ind w:firstLine="318"/>
              <w:jc w:val="both"/>
              <w:rPr>
                <w:sz w:val="20"/>
                <w:szCs w:val="20"/>
              </w:rPr>
            </w:pPr>
          </w:p>
        </w:tc>
      </w:tr>
      <w:tr w:rsidR="003F3C6B" w:rsidRPr="00F27E80" w14:paraId="36575549"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2EA3669D"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4DA47278" w14:textId="59D79817" w:rsidR="003F3C6B" w:rsidRPr="00710BEB" w:rsidRDefault="003F3C6B" w:rsidP="009E7B17">
            <w:pPr>
              <w:jc w:val="both"/>
              <w:rPr>
                <w:sz w:val="20"/>
                <w:szCs w:val="20"/>
              </w:rPr>
            </w:pPr>
            <w:r w:rsidRPr="00710BEB">
              <w:rPr>
                <w:sz w:val="20"/>
                <w:szCs w:val="20"/>
              </w:rPr>
              <w:t xml:space="preserve">Програма з реалізації Конвенції ООН про права дитини  у Сумській міській територіальній громаді на </w:t>
            </w:r>
            <w:r w:rsidR="00871F36" w:rsidRPr="00710BEB">
              <w:rPr>
                <w:sz w:val="20"/>
                <w:szCs w:val="20"/>
              </w:rPr>
              <w:t xml:space="preserve">                                         </w:t>
            </w:r>
            <w:r w:rsidRPr="00710BEB">
              <w:rPr>
                <w:sz w:val="20"/>
                <w:szCs w:val="20"/>
              </w:rPr>
              <w:t>2025-2027 роки (наказ Сумської міської військової адміністрації від 30.12.2024 № 415 - СМР</w:t>
            </w:r>
            <w:r w:rsidRPr="00710BEB">
              <w:rPr>
                <w:bCs/>
                <w:sz w:val="20"/>
                <w:szCs w:val="20"/>
              </w:rPr>
              <w:t>)</w:t>
            </w:r>
            <w:r w:rsidRPr="00710BEB">
              <w:rPr>
                <w:sz w:val="20"/>
                <w:szCs w:val="20"/>
              </w:rPr>
              <w:t xml:space="preserve">      </w:t>
            </w:r>
          </w:p>
          <w:p w14:paraId="38C852D7" w14:textId="77777777" w:rsidR="003F3C6B" w:rsidRPr="00710BEB"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781ED57F" w14:textId="77777777" w:rsidR="003F3C6B" w:rsidRPr="00710BEB" w:rsidRDefault="003F3C6B" w:rsidP="009E7B17">
            <w:pPr>
              <w:jc w:val="cente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51F16FB5" w14:textId="77777777" w:rsidR="003F3C6B" w:rsidRPr="00F27E80" w:rsidRDefault="003F3C6B" w:rsidP="009E7B17">
            <w:pPr>
              <w:pStyle w:val="3"/>
              <w:ind w:firstLine="0"/>
              <w:rPr>
                <w:sz w:val="20"/>
                <w:szCs w:val="20"/>
              </w:rPr>
            </w:pPr>
            <w:r w:rsidRPr="00710BEB">
              <w:rPr>
                <w:sz w:val="20"/>
                <w:szCs w:val="20"/>
              </w:rPr>
              <w:t>Забезпечення оптимального функціонування цілісної системи захисту прав дітей,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tc>
      </w:tr>
      <w:tr w:rsidR="003F3C6B" w:rsidRPr="00F27E80" w14:paraId="56825091"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4F6FA5E3" w14:textId="77777777" w:rsidR="003F3C6B" w:rsidRPr="00F27E80" w:rsidRDefault="003F3C6B" w:rsidP="009E7B17">
            <w:pPr>
              <w:numPr>
                <w:ilvl w:val="0"/>
                <w:numId w:val="1"/>
              </w:numPr>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5994D217" w14:textId="74608977" w:rsidR="003F3C6B" w:rsidRPr="00710BEB" w:rsidRDefault="004D5823" w:rsidP="009E7B17">
            <w:pPr>
              <w:jc w:val="both"/>
              <w:rPr>
                <w:sz w:val="20"/>
                <w:szCs w:val="20"/>
              </w:rPr>
            </w:pPr>
            <w:r w:rsidRPr="00710BEB">
              <w:rPr>
                <w:sz w:val="20"/>
                <w:szCs w:val="20"/>
              </w:rPr>
              <w:t xml:space="preserve">Програма Сумської міської територіальної громади «Соціальні служби готові прийти на допомогу </w:t>
            </w:r>
            <w:r w:rsidR="00610420" w:rsidRPr="00710BEB">
              <w:rPr>
                <w:sz w:val="20"/>
                <w:szCs w:val="20"/>
              </w:rPr>
              <w:t xml:space="preserve">                                   </w:t>
            </w:r>
            <w:r w:rsidRPr="00710BEB">
              <w:rPr>
                <w:sz w:val="20"/>
                <w:szCs w:val="20"/>
              </w:rPr>
              <w:t>на 2025 – 2027 роки» (наказ Сумської міської військової адміністрації від 13.01.2025 № 5 - СМВА</w:t>
            </w:r>
            <w:r w:rsidRPr="00710BEB">
              <w:rPr>
                <w:bCs/>
                <w:sz w:val="20"/>
                <w:szCs w:val="20"/>
              </w:rPr>
              <w:t>)</w:t>
            </w:r>
            <w:r w:rsidRPr="00710BEB">
              <w:rPr>
                <w:sz w:val="20"/>
                <w:szCs w:val="20"/>
              </w:rPr>
              <w:t xml:space="preserve">      </w:t>
            </w:r>
          </w:p>
          <w:p w14:paraId="3D4C9598" w14:textId="77777777" w:rsidR="003F3C6B" w:rsidRPr="00710BEB"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3E13CEDF" w14:textId="77777777" w:rsidR="003F3C6B" w:rsidRPr="00710BEB" w:rsidRDefault="003F3C6B" w:rsidP="009E7B17">
            <w:pPr>
              <w:tabs>
                <w:tab w:val="center" w:pos="4947"/>
                <w:tab w:val="left" w:pos="6915"/>
              </w:tabs>
              <w:jc w:val="center"/>
              <w:rPr>
                <w:sz w:val="20"/>
                <w:szCs w:val="20"/>
              </w:rPr>
            </w:pPr>
            <w:r w:rsidRPr="00710BEB">
              <w:rPr>
                <w:sz w:val="20"/>
                <w:szCs w:val="20"/>
              </w:rPr>
              <w:t>2025-2027</w:t>
            </w:r>
          </w:p>
          <w:p w14:paraId="18F41502" w14:textId="77777777" w:rsidR="003F3C6B" w:rsidRPr="00710BEB" w:rsidRDefault="003F3C6B" w:rsidP="009E7B17">
            <w:pPr>
              <w:tabs>
                <w:tab w:val="center" w:pos="4947"/>
                <w:tab w:val="left" w:pos="6915"/>
              </w:tabs>
              <w:rPr>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6D6B8F4" w14:textId="1CF1329A" w:rsidR="003F3C6B" w:rsidRPr="00710BEB" w:rsidRDefault="00236458" w:rsidP="009E7B17">
            <w:pPr>
              <w:pStyle w:val="3"/>
              <w:ind w:firstLine="0"/>
              <w:rPr>
                <w:sz w:val="20"/>
                <w:szCs w:val="20"/>
              </w:rPr>
            </w:pPr>
            <w:r w:rsidRPr="00710BEB">
              <w:rPr>
                <w:sz w:val="20"/>
                <w:szCs w:val="20"/>
              </w:rPr>
              <w:t>Задоволення соціальних потреб сімей, дітей та молоді, які опинилися в складних життєвих обставинах, надання послуги соціального супроводу сімей, у яких виховуються діти-сироти і діти, позбавлені батьківського піклування (прийомних сімей, дитячих будинків сімейного типу, опікунів, піклувальників), здійснення комплексу заходів щодо запобігання насильства в сім’ї, захист та надання допомоги постраждалим від насильства в сім’ї та насильства за ознакою статі, підтримка сім’ї та пропагування сімейних цінностей, відповідального батьківства, здорового способу життя, проведення заходів, з метою задоволення потреб учасників у соціальному розвитку.</w:t>
            </w:r>
          </w:p>
        </w:tc>
      </w:tr>
      <w:tr w:rsidR="003F3C6B" w:rsidRPr="00F27E80" w14:paraId="3278F74A"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6059A20A" w14:textId="77777777" w:rsidR="003F3C6B" w:rsidRPr="00F27E80" w:rsidRDefault="003F3C6B" w:rsidP="009E7B17">
            <w:pPr>
              <w:numPr>
                <w:ilvl w:val="0"/>
                <w:numId w:val="1"/>
              </w:numPr>
              <w:spacing w:line="228"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69AA51E4" w14:textId="77777777" w:rsidR="003F3C6B" w:rsidRPr="00710BEB" w:rsidRDefault="003F3C6B" w:rsidP="009E7B17">
            <w:pPr>
              <w:jc w:val="both"/>
              <w:rPr>
                <w:sz w:val="20"/>
                <w:szCs w:val="20"/>
                <w:lang w:eastAsia="ar-SA"/>
              </w:rPr>
            </w:pPr>
            <w:r w:rsidRPr="00710BEB">
              <w:rPr>
                <w:sz w:val="20"/>
                <w:szCs w:val="20"/>
                <w:lang w:eastAsia="ar-SA"/>
              </w:rPr>
              <w:t xml:space="preserve">Програма Сумської міської територіальної громади «Милосердя» на 2025-2027 роки» </w:t>
            </w:r>
            <w:r w:rsidRPr="00710BEB">
              <w:rPr>
                <w:sz w:val="20"/>
                <w:szCs w:val="20"/>
              </w:rPr>
              <w:t>(наказ Сумської міської військової адміністрації від 31.12.2024 № 416 - СМР</w:t>
            </w:r>
            <w:r w:rsidRPr="00710BEB">
              <w:rPr>
                <w:bCs/>
                <w:sz w:val="20"/>
                <w:szCs w:val="20"/>
              </w:rPr>
              <w:t>)</w:t>
            </w:r>
            <w:r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4614861F"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1C6A3B7D" w14:textId="77777777" w:rsidR="003F3C6B" w:rsidRPr="00F27E80" w:rsidRDefault="003F3C6B" w:rsidP="009E7B17">
            <w:pPr>
              <w:jc w:val="both"/>
              <w:rPr>
                <w:sz w:val="20"/>
                <w:szCs w:val="20"/>
              </w:rPr>
            </w:pPr>
            <w:r w:rsidRPr="00710BEB">
              <w:rPr>
                <w:sz w:val="20"/>
                <w:szCs w:val="20"/>
              </w:rPr>
              <w:t>Забезпечення додаткових до встановлених законодавством гарантій щодо соціального захисту окремих категорій мешканців СМТГ, зокрема: осіб з інвалідністю, одиноких пенсіонерів, громадян, які постраждали внаслідок Чорнобильської катастрофи та інших категорій мешканців громади; функціонування та розвиток в громаді комплексної системи надання соціальних послуг, яка задовольняє потреби вразливих груп населення та забезпечує розвиток їх економічної незалежності, а також здійснення конкретних заходів, спрямованих на забезпечення права кожного мешканця громади на достатній життєвий рівень, поліпшення становища найбільш вразливих верств населення громади.</w:t>
            </w:r>
          </w:p>
        </w:tc>
      </w:tr>
      <w:tr w:rsidR="003F3C6B" w:rsidRPr="00710BEB" w14:paraId="2CE8AD71"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65B3934B" w14:textId="77777777" w:rsidR="003F3C6B" w:rsidRPr="00F27E80" w:rsidRDefault="003F3C6B" w:rsidP="009E7B17">
            <w:pPr>
              <w:numPr>
                <w:ilvl w:val="0"/>
                <w:numId w:val="1"/>
              </w:numPr>
              <w:spacing w:line="228"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3526940A" w14:textId="3BD7D4C5" w:rsidR="003F3C6B" w:rsidRPr="00710BEB" w:rsidRDefault="003F3C6B" w:rsidP="009E7B17">
            <w:pPr>
              <w:spacing w:after="120"/>
              <w:jc w:val="both"/>
              <w:rPr>
                <w:sz w:val="20"/>
                <w:szCs w:val="20"/>
                <w:lang w:eastAsia="ar-SA"/>
              </w:rPr>
            </w:pPr>
            <w:r w:rsidRPr="00710BEB">
              <w:rPr>
                <w:sz w:val="20"/>
                <w:szCs w:val="20"/>
                <w:lang w:eastAsia="ar-SA"/>
              </w:rPr>
              <w:t>Програма Сумської міської територіальної громади «</w:t>
            </w:r>
            <w:r w:rsidRPr="00710BEB">
              <w:rPr>
                <w:sz w:val="20"/>
                <w:szCs w:val="20"/>
              </w:rPr>
              <w:t>Соціальна підтримка ветеранської спільноти</w:t>
            </w:r>
            <w:r w:rsidRPr="00710BEB">
              <w:rPr>
                <w:sz w:val="20"/>
                <w:szCs w:val="20"/>
                <w:lang w:eastAsia="ar-SA"/>
              </w:rPr>
              <w:t xml:space="preserve">» </w:t>
            </w:r>
            <w:r w:rsidR="00871F36" w:rsidRPr="00710BEB">
              <w:rPr>
                <w:sz w:val="20"/>
                <w:szCs w:val="20"/>
                <w:lang w:eastAsia="ar-SA"/>
              </w:rPr>
              <w:t xml:space="preserve">                                      </w:t>
            </w:r>
            <w:r w:rsidRPr="00710BEB">
              <w:rPr>
                <w:sz w:val="20"/>
                <w:szCs w:val="20"/>
                <w:lang w:eastAsia="ar-SA"/>
              </w:rPr>
              <w:t xml:space="preserve">на 2025-2027 роки» </w:t>
            </w:r>
            <w:r w:rsidRPr="00710BEB">
              <w:rPr>
                <w:sz w:val="20"/>
                <w:szCs w:val="20"/>
              </w:rPr>
              <w:t>(наказ Сумської міської військової адміністрації від 31.12.2024 № 417 - СМР</w:t>
            </w:r>
            <w:r w:rsidRPr="00710BEB">
              <w:rPr>
                <w:bCs/>
                <w:sz w:val="20"/>
                <w:szCs w:val="20"/>
              </w:rPr>
              <w:t>)</w:t>
            </w:r>
            <w:r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240A1DC6"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3324FC1D" w14:textId="77777777" w:rsidR="003F3C6B" w:rsidRPr="00710BEB" w:rsidRDefault="003F3C6B" w:rsidP="009E7B17">
            <w:pPr>
              <w:jc w:val="both"/>
              <w:rPr>
                <w:sz w:val="20"/>
                <w:szCs w:val="20"/>
              </w:rPr>
            </w:pPr>
            <w:r w:rsidRPr="00710BEB">
              <w:rPr>
                <w:sz w:val="20"/>
                <w:szCs w:val="20"/>
              </w:rPr>
              <w:t>Реалізація комплексу взаємопов’язаних завдань і заходів, що направлені на розв’язання найважливіших проблем та поєднання зусиль органів місцевого самоврядування, установ, спрямованих на поглиблення соціального захисту, адаптації, спільної координації наявних ресурсів для забезпечення соціальних гарантій Захисникам і Захисницям України, ветеранам війни/членам їх сімей, членам сімей загиблих (померлих) Захисників і Захисниць України, членам сімей військовослужбовців, які зникли безвісти за особливих обставин чи захоплені в полон; створення в суспільстві атмосфери співчуття, підтримки й поважного ставлення до вищезазначеної категорії осіб.</w:t>
            </w:r>
          </w:p>
        </w:tc>
      </w:tr>
      <w:tr w:rsidR="003F3C6B" w:rsidRPr="00F27E80" w14:paraId="5A5CB6CE"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755297C6" w14:textId="77777777" w:rsidR="003F3C6B" w:rsidRPr="00710BEB" w:rsidRDefault="003F3C6B" w:rsidP="009E7B17">
            <w:pPr>
              <w:numPr>
                <w:ilvl w:val="0"/>
                <w:numId w:val="1"/>
              </w:numPr>
              <w:spacing w:line="228"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7C956AF5" w14:textId="04196F19" w:rsidR="003F3C6B" w:rsidRPr="00710BEB" w:rsidRDefault="003F3C6B" w:rsidP="009E7B17">
            <w:pPr>
              <w:jc w:val="both"/>
              <w:rPr>
                <w:sz w:val="20"/>
                <w:szCs w:val="20"/>
              </w:rPr>
            </w:pPr>
            <w:r w:rsidRPr="00710BEB">
              <w:rPr>
                <w:sz w:val="20"/>
                <w:szCs w:val="20"/>
                <w:lang w:eastAsia="ar-SA"/>
              </w:rPr>
              <w:t xml:space="preserve">Програма оздоровлення та відпочинку дітей Сумської міської територіальної громади на 2025-2027 роки </w:t>
            </w:r>
            <w:r w:rsidRPr="00710BEB">
              <w:rPr>
                <w:sz w:val="20"/>
                <w:szCs w:val="20"/>
              </w:rPr>
              <w:t>(наказ Сумської міської військової адміністрації від 31.12.2024 № 4</w:t>
            </w:r>
            <w:r w:rsidR="007D2017" w:rsidRPr="00710BEB">
              <w:rPr>
                <w:sz w:val="20"/>
                <w:szCs w:val="20"/>
              </w:rPr>
              <w:t>21</w:t>
            </w:r>
            <w:r w:rsidRPr="00710BEB">
              <w:rPr>
                <w:sz w:val="20"/>
                <w:szCs w:val="20"/>
              </w:rPr>
              <w:t> - СМР</w:t>
            </w:r>
            <w:r w:rsidRPr="00710BEB">
              <w:rPr>
                <w:bCs/>
                <w:sz w:val="20"/>
                <w:szCs w:val="20"/>
              </w:rPr>
              <w:t>)</w:t>
            </w:r>
            <w:r w:rsidRPr="00710BEB">
              <w:rPr>
                <w:sz w:val="20"/>
                <w:szCs w:val="20"/>
              </w:rPr>
              <w:t xml:space="preserve">      </w:t>
            </w:r>
          </w:p>
          <w:p w14:paraId="0B3525BA" w14:textId="77777777" w:rsidR="003F3C6B" w:rsidRPr="00710BEB" w:rsidRDefault="003F3C6B" w:rsidP="009E7B17">
            <w:pPr>
              <w:jc w:val="both"/>
              <w:rPr>
                <w:sz w:val="20"/>
                <w:szCs w:val="20"/>
                <w:lang w:eastAsia="ar-SA"/>
              </w:rPr>
            </w:pPr>
          </w:p>
        </w:tc>
        <w:tc>
          <w:tcPr>
            <w:tcW w:w="618" w:type="pct"/>
            <w:tcBorders>
              <w:top w:val="single" w:sz="4" w:space="0" w:color="auto"/>
              <w:left w:val="single" w:sz="4" w:space="0" w:color="auto"/>
              <w:bottom w:val="single" w:sz="4" w:space="0" w:color="auto"/>
              <w:right w:val="single" w:sz="4" w:space="0" w:color="auto"/>
            </w:tcBorders>
          </w:tcPr>
          <w:p w14:paraId="10F519A1"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25E4ECCA" w14:textId="77777777" w:rsidR="003F3C6B" w:rsidRPr="00F27E80" w:rsidRDefault="003F3C6B" w:rsidP="009E7B17">
            <w:pPr>
              <w:jc w:val="both"/>
              <w:rPr>
                <w:sz w:val="20"/>
                <w:szCs w:val="20"/>
              </w:rPr>
            </w:pPr>
            <w:r w:rsidRPr="00710BEB">
              <w:rPr>
                <w:sz w:val="20"/>
                <w:szCs w:val="20"/>
              </w:rPr>
              <w:t xml:space="preserve">Забезпечення якості та доступності послуг з оздоровлення та відпочинку дітей в мережі дитячих закладів оздоровлення та відпочинку, що розташовані в карпатському регіоні, та учнів у таборах з денним перебуванням при закладах загальної середньої освіти. Створення умов для зміцнення фізичного та ментального здоров’я дітей, відновлення їхніх життєвих сил, продовження навчального та виховного процесів, розвитку їхніх творчих здібностей, шляхом належної організації оздоровлення та відпочинку дітей СМТГ. </w:t>
            </w:r>
          </w:p>
        </w:tc>
      </w:tr>
      <w:tr w:rsidR="003F3C6B" w:rsidRPr="00710BEB" w14:paraId="28F27775" w14:textId="77777777" w:rsidTr="009E7B17">
        <w:trPr>
          <w:trHeight w:val="791"/>
          <w:jc w:val="center"/>
        </w:trPr>
        <w:tc>
          <w:tcPr>
            <w:tcW w:w="154" w:type="pct"/>
            <w:tcBorders>
              <w:top w:val="single" w:sz="4" w:space="0" w:color="auto"/>
              <w:left w:val="single" w:sz="4" w:space="0" w:color="auto"/>
              <w:bottom w:val="single" w:sz="4" w:space="0" w:color="auto"/>
              <w:right w:val="single" w:sz="4" w:space="0" w:color="auto"/>
            </w:tcBorders>
          </w:tcPr>
          <w:p w14:paraId="31DDEA3C" w14:textId="77777777" w:rsidR="003F3C6B" w:rsidRPr="00F27E80" w:rsidRDefault="003F3C6B" w:rsidP="009E7B17">
            <w:pPr>
              <w:numPr>
                <w:ilvl w:val="0"/>
                <w:numId w:val="1"/>
              </w:numPr>
              <w:spacing w:line="228"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296FBAC4" w14:textId="1FF3B134" w:rsidR="003F3C6B" w:rsidRPr="00710BEB" w:rsidRDefault="003F3C6B" w:rsidP="009E7B17">
            <w:pPr>
              <w:jc w:val="both"/>
              <w:rPr>
                <w:sz w:val="20"/>
                <w:szCs w:val="20"/>
              </w:rPr>
            </w:pPr>
            <w:r w:rsidRPr="00710BEB">
              <w:rPr>
                <w:sz w:val="20"/>
                <w:szCs w:val="20"/>
              </w:rPr>
              <w:t xml:space="preserve">Комплексна Програма Сумської міської територіальної громади «Охорона здоров’я» на </w:t>
            </w:r>
            <w:r w:rsidRPr="00710BEB">
              <w:rPr>
                <w:sz w:val="20"/>
                <w:szCs w:val="20"/>
                <w:lang w:eastAsia="ar-SA"/>
              </w:rPr>
              <w:t xml:space="preserve">2025-2027 роки </w:t>
            </w:r>
            <w:r w:rsidR="00184DA9" w:rsidRPr="00710BEB">
              <w:rPr>
                <w:sz w:val="20"/>
                <w:szCs w:val="20"/>
              </w:rPr>
              <w:t>(наказ Сумської міської військової адміністрації від 31.12.2024 № 430 - СМР</w:t>
            </w:r>
            <w:r w:rsidR="00184DA9" w:rsidRPr="00710BEB">
              <w:rPr>
                <w:bCs/>
                <w:sz w:val="20"/>
                <w:szCs w:val="20"/>
              </w:rPr>
              <w:t>)</w:t>
            </w:r>
            <w:r w:rsidR="00184DA9" w:rsidRPr="00710BEB">
              <w:rPr>
                <w:sz w:val="20"/>
                <w:szCs w:val="20"/>
              </w:rPr>
              <w:t xml:space="preserve">      </w:t>
            </w:r>
          </w:p>
          <w:p w14:paraId="3E5CC92B" w14:textId="77777777" w:rsidR="003F3C6B" w:rsidRPr="00710BEB" w:rsidRDefault="003F3C6B" w:rsidP="009E7B17">
            <w:pPr>
              <w:jc w:val="both"/>
              <w:rPr>
                <w:sz w:val="20"/>
                <w:szCs w:val="20"/>
              </w:rPr>
            </w:pPr>
          </w:p>
          <w:p w14:paraId="089E59E8" w14:textId="77777777" w:rsidR="003F3C6B" w:rsidRPr="00710BEB"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3DEBC03F"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183AF5C0" w14:textId="4D11ECB4" w:rsidR="003F3C6B" w:rsidRPr="00710BEB" w:rsidRDefault="00184DA9" w:rsidP="009E7B17">
            <w:pPr>
              <w:jc w:val="both"/>
              <w:rPr>
                <w:sz w:val="20"/>
                <w:szCs w:val="20"/>
              </w:rPr>
            </w:pPr>
            <w:r w:rsidRPr="00710BEB">
              <w:rPr>
                <w:sz w:val="20"/>
                <w:szCs w:val="20"/>
              </w:rPr>
              <w:t xml:space="preserve">Забезпечення ефективного функціонування системи надання населенню доступної і високоякісної спеціалізованої медичної допомоги та досягнення максимально можливого рівня здоров’я жителів громади, незалежно від віку, статі, соціального статусу, зміцнення  здоров’я мешканців громади протягом усього їх життя, зниження рівня </w:t>
            </w:r>
            <w:proofErr w:type="spellStart"/>
            <w:r w:rsidRPr="00710BEB">
              <w:rPr>
                <w:sz w:val="20"/>
                <w:szCs w:val="20"/>
              </w:rPr>
              <w:t>інвалідизації</w:t>
            </w:r>
            <w:proofErr w:type="spellEnd"/>
            <w:r w:rsidRPr="00710BEB">
              <w:rPr>
                <w:sz w:val="20"/>
                <w:szCs w:val="20"/>
              </w:rPr>
              <w:t xml:space="preserve"> серед працездатного населення</w:t>
            </w:r>
            <w:r w:rsidR="003F3C6B" w:rsidRPr="00710BEB">
              <w:rPr>
                <w:sz w:val="20"/>
                <w:szCs w:val="20"/>
              </w:rPr>
              <w:t>.</w:t>
            </w:r>
          </w:p>
        </w:tc>
      </w:tr>
      <w:tr w:rsidR="003F3C6B" w:rsidRPr="00710BEB" w14:paraId="1CF25246"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78DD7986" w14:textId="77777777" w:rsidR="003F3C6B" w:rsidRPr="00710BEB" w:rsidRDefault="003F3C6B" w:rsidP="009E7B17">
            <w:pPr>
              <w:numPr>
                <w:ilvl w:val="0"/>
                <w:numId w:val="1"/>
              </w:numPr>
              <w:spacing w:line="228"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4AC9429C" w14:textId="1329A913" w:rsidR="00517517" w:rsidRPr="00710BEB" w:rsidRDefault="00517517" w:rsidP="00517517">
            <w:pPr>
              <w:jc w:val="both"/>
              <w:rPr>
                <w:sz w:val="20"/>
                <w:szCs w:val="20"/>
              </w:rPr>
            </w:pPr>
            <w:r w:rsidRPr="00710BEB">
              <w:rPr>
                <w:sz w:val="20"/>
                <w:szCs w:val="20"/>
              </w:rPr>
              <w:t>Цільова комплексна Програма Сумської міської територіальної громади «Освіта на 2025-2027 роки»</w:t>
            </w:r>
            <w:r w:rsidRPr="00710BEB">
              <w:rPr>
                <w:sz w:val="28"/>
                <w:szCs w:val="28"/>
              </w:rPr>
              <w:t xml:space="preserve"> </w:t>
            </w:r>
            <w:r w:rsidRPr="00710BEB">
              <w:rPr>
                <w:sz w:val="20"/>
                <w:szCs w:val="20"/>
              </w:rPr>
              <w:t>(наказ Сумської міської військової адміністрації від 31.12.2024 № 431 - СМР</w:t>
            </w:r>
            <w:r w:rsidRPr="00710BEB">
              <w:rPr>
                <w:bCs/>
                <w:sz w:val="20"/>
                <w:szCs w:val="20"/>
              </w:rPr>
              <w:t>)</w:t>
            </w:r>
            <w:r w:rsidRPr="00710BEB">
              <w:rPr>
                <w:sz w:val="20"/>
                <w:szCs w:val="20"/>
              </w:rPr>
              <w:t xml:space="preserve">      </w:t>
            </w:r>
          </w:p>
          <w:p w14:paraId="638C0875" w14:textId="260D2766" w:rsidR="003F3C6B" w:rsidRPr="00710BEB" w:rsidRDefault="003F3C6B" w:rsidP="009E7B17">
            <w:pPr>
              <w:jc w:val="both"/>
              <w:rPr>
                <w:sz w:val="20"/>
                <w:szCs w:val="20"/>
              </w:rPr>
            </w:pPr>
          </w:p>
          <w:p w14:paraId="0E2D573C" w14:textId="77777777" w:rsidR="003F3C6B" w:rsidRPr="00710BEB" w:rsidRDefault="003F3C6B" w:rsidP="009E7B17">
            <w:pPr>
              <w:ind w:right="-108"/>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7C784D65"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2E3E092A" w14:textId="7331C0E8" w:rsidR="003F3C6B" w:rsidRPr="00710BEB" w:rsidRDefault="00517517" w:rsidP="009E7B17">
            <w:pPr>
              <w:jc w:val="both"/>
              <w:rPr>
                <w:sz w:val="20"/>
                <w:szCs w:val="20"/>
              </w:rPr>
            </w:pPr>
            <w:r w:rsidRPr="00710BEB">
              <w:rPr>
                <w:sz w:val="20"/>
                <w:szCs w:val="20"/>
              </w:rPr>
              <w:t xml:space="preserve">Забезпечення рівного доступу громадян СМТГ до дошкільної, загальної середньої, позашкільної та </w:t>
            </w:r>
            <w:proofErr w:type="spellStart"/>
            <w:r w:rsidRPr="00710BEB">
              <w:rPr>
                <w:sz w:val="20"/>
                <w:szCs w:val="20"/>
              </w:rPr>
              <w:t>професійно</w:t>
            </w:r>
            <w:proofErr w:type="spellEnd"/>
            <w:r w:rsidRPr="00710BEB">
              <w:rPr>
                <w:sz w:val="20"/>
                <w:szCs w:val="20"/>
              </w:rPr>
              <w:t> - технічної освіти, надання населенню сучасної повноцінної, якісної освіти, що відповідає актуальним і перспективним запитам особистості.</w:t>
            </w:r>
          </w:p>
        </w:tc>
      </w:tr>
      <w:tr w:rsidR="003F3C6B" w:rsidRPr="00F27E80" w14:paraId="36A96DE7"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174AFBE2" w14:textId="77777777" w:rsidR="003F3C6B" w:rsidRPr="00710BEB" w:rsidRDefault="003F3C6B" w:rsidP="009E7B17">
            <w:pPr>
              <w:numPr>
                <w:ilvl w:val="0"/>
                <w:numId w:val="1"/>
              </w:numPr>
              <w:spacing w:line="228"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5A45CD83" w14:textId="69DEF10A" w:rsidR="002E77CA" w:rsidRPr="00710BEB" w:rsidRDefault="003F3C6B" w:rsidP="002E77CA">
            <w:pPr>
              <w:jc w:val="both"/>
              <w:rPr>
                <w:sz w:val="20"/>
                <w:szCs w:val="20"/>
              </w:rPr>
            </w:pPr>
            <w:r w:rsidRPr="00710BEB">
              <w:rPr>
                <w:sz w:val="20"/>
                <w:szCs w:val="20"/>
              </w:rPr>
              <w:t>Програма розвитку фізичної культури і спорту Сумської міської територіальної громади на 2025-2027 роки</w:t>
            </w:r>
            <w:r w:rsidRPr="00710BEB">
              <w:rPr>
                <w:sz w:val="20"/>
                <w:szCs w:val="20"/>
                <w:shd w:val="clear" w:color="auto" w:fill="FFFFFF"/>
              </w:rPr>
              <w:t xml:space="preserve"> </w:t>
            </w:r>
            <w:r w:rsidR="002E77CA" w:rsidRPr="00710BEB">
              <w:rPr>
                <w:sz w:val="20"/>
                <w:szCs w:val="20"/>
              </w:rPr>
              <w:t>(наказ Сумської міської військової адміністрації від 31.12.2024 № 429 - СМР</w:t>
            </w:r>
            <w:r w:rsidR="002E77CA" w:rsidRPr="00710BEB">
              <w:rPr>
                <w:bCs/>
                <w:sz w:val="20"/>
                <w:szCs w:val="20"/>
              </w:rPr>
              <w:t>)</w:t>
            </w:r>
            <w:r w:rsidR="002E77CA" w:rsidRPr="00710BEB">
              <w:rPr>
                <w:sz w:val="20"/>
                <w:szCs w:val="20"/>
              </w:rPr>
              <w:t xml:space="preserve">      </w:t>
            </w:r>
          </w:p>
          <w:p w14:paraId="32ADC646" w14:textId="2A7B6105" w:rsidR="003F3C6B" w:rsidRPr="00710BEB" w:rsidRDefault="003F3C6B" w:rsidP="009E7B17">
            <w:pPr>
              <w:jc w:val="both"/>
              <w:rPr>
                <w:sz w:val="20"/>
                <w:szCs w:val="20"/>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14:paraId="4F9C359C" w14:textId="77777777" w:rsidR="003F3C6B" w:rsidRPr="00710BEB" w:rsidRDefault="003F3C6B" w:rsidP="009E7B17">
            <w:pPr>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36C174C5" w14:textId="77777777" w:rsidR="003F3C6B" w:rsidRPr="00F27E80" w:rsidRDefault="003F3C6B" w:rsidP="009E7B17">
            <w:pPr>
              <w:pStyle w:val="ab"/>
              <w:tabs>
                <w:tab w:val="left" w:pos="569"/>
              </w:tabs>
              <w:spacing w:after="0"/>
              <w:ind w:right="-6"/>
              <w:jc w:val="both"/>
              <w:rPr>
                <w:sz w:val="20"/>
                <w:szCs w:val="20"/>
              </w:rPr>
            </w:pPr>
            <w:r w:rsidRPr="00710BEB">
              <w:rPr>
                <w:sz w:val="20"/>
                <w:szCs w:val="20"/>
              </w:rPr>
              <w:t>Залучення населення СМТГ різних вікових груп до занять фізичною культурою та спортом, використовуючи фізичні навантаження як засіб фізичної та психологічної реабілітації під час та післявоєнний період; збереження професійних кадрів та спортсменів вищих досягнень для  подальшого утвердження авторитету СМТГ в Україні та за її межами.</w:t>
            </w:r>
          </w:p>
        </w:tc>
      </w:tr>
      <w:tr w:rsidR="003F3C6B" w:rsidRPr="00710BEB" w14:paraId="5AD23002"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1CEA0392" w14:textId="77777777" w:rsidR="003F3C6B" w:rsidRPr="00F27E80"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5897CAE9" w14:textId="77777777" w:rsidR="003F3C6B" w:rsidRPr="00710BEB" w:rsidRDefault="003F3C6B" w:rsidP="009E7B17">
            <w:pPr>
              <w:jc w:val="both"/>
              <w:rPr>
                <w:sz w:val="20"/>
                <w:szCs w:val="20"/>
              </w:rPr>
            </w:pPr>
            <w:r w:rsidRPr="00710BEB">
              <w:rPr>
                <w:sz w:val="20"/>
                <w:szCs w:val="20"/>
              </w:rPr>
              <w:t>Цільова Програма розвитку галузі культури Сумської міської територіальної громади на 2025 - 2027 роки (наказ Сумської міської військової адміністрації від 31.12.2024 № 423 - СМР</w:t>
            </w:r>
            <w:r w:rsidRPr="00710BEB">
              <w:rPr>
                <w:bCs/>
                <w:sz w:val="20"/>
                <w:szCs w:val="20"/>
              </w:rPr>
              <w:t>)</w:t>
            </w:r>
            <w:r w:rsidRPr="00710BEB">
              <w:rPr>
                <w:sz w:val="20"/>
                <w:szCs w:val="20"/>
              </w:rPr>
              <w:t xml:space="preserve">      </w:t>
            </w:r>
          </w:p>
          <w:p w14:paraId="52502270" w14:textId="77777777" w:rsidR="003F3C6B" w:rsidRPr="00710BEB" w:rsidRDefault="003F3C6B" w:rsidP="009E7B17">
            <w:pPr>
              <w:ind w:right="-108"/>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6745FBB3"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02D5FA24" w14:textId="77777777" w:rsidR="003F3C6B" w:rsidRPr="00710BEB" w:rsidRDefault="003F3C6B" w:rsidP="009E7B17">
            <w:pPr>
              <w:jc w:val="both"/>
              <w:rPr>
                <w:sz w:val="20"/>
                <w:szCs w:val="20"/>
              </w:rPr>
            </w:pPr>
            <w:r w:rsidRPr="00710BEB">
              <w:rPr>
                <w:sz w:val="20"/>
                <w:szCs w:val="20"/>
              </w:rPr>
              <w:t>Забезпечення організаційних та економічних умов для розвитку культурно-освітньої сфери територіальної громади.</w:t>
            </w:r>
          </w:p>
          <w:p w14:paraId="65E9F112" w14:textId="77777777" w:rsidR="003F3C6B" w:rsidRPr="00710BEB" w:rsidRDefault="003F3C6B" w:rsidP="009E7B17">
            <w:pPr>
              <w:ind w:firstLine="318"/>
              <w:jc w:val="both"/>
              <w:rPr>
                <w:b/>
                <w:sz w:val="20"/>
                <w:szCs w:val="20"/>
              </w:rPr>
            </w:pPr>
          </w:p>
        </w:tc>
      </w:tr>
      <w:tr w:rsidR="003F3C6B" w:rsidRPr="00710BEB" w14:paraId="3F783DA4"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4C889FDB" w14:textId="77777777" w:rsidR="003F3C6B" w:rsidRPr="00710BEB"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30697A50" w14:textId="77777777" w:rsidR="003F3C6B" w:rsidRPr="00710BEB" w:rsidRDefault="003F3C6B" w:rsidP="009E7B17">
            <w:pPr>
              <w:jc w:val="both"/>
              <w:rPr>
                <w:bCs/>
                <w:sz w:val="20"/>
                <w:szCs w:val="20"/>
              </w:rPr>
            </w:pPr>
            <w:r w:rsidRPr="00710BEB">
              <w:rPr>
                <w:bCs/>
                <w:sz w:val="20"/>
                <w:szCs w:val="20"/>
              </w:rPr>
              <w:t xml:space="preserve">Програма «Воєнний стан: інформування Сумської міської територіальної громади» на 2025 рік </w:t>
            </w:r>
            <w:r w:rsidRPr="00710BEB">
              <w:rPr>
                <w:sz w:val="20"/>
                <w:szCs w:val="20"/>
              </w:rPr>
              <w:t>(наказ Сумської міської військової адміністрації від 04.11.2024 № 342 - СМР</w:t>
            </w:r>
            <w:r w:rsidRPr="00710BEB">
              <w:rPr>
                <w:bCs/>
                <w:sz w:val="20"/>
                <w:szCs w:val="20"/>
              </w:rPr>
              <w:t>)</w:t>
            </w:r>
            <w:r w:rsidRPr="00710BEB">
              <w:rPr>
                <w:sz w:val="20"/>
                <w:szCs w:val="20"/>
              </w:rPr>
              <w:t xml:space="preserve">      </w:t>
            </w:r>
          </w:p>
          <w:p w14:paraId="59861C2A" w14:textId="77777777" w:rsidR="003F3C6B" w:rsidRPr="00710BEB" w:rsidRDefault="003F3C6B" w:rsidP="009E7B17">
            <w:pPr>
              <w:jc w:val="both"/>
              <w:rPr>
                <w:b/>
                <w:sz w:val="20"/>
                <w:szCs w:val="20"/>
              </w:rPr>
            </w:pPr>
          </w:p>
        </w:tc>
        <w:tc>
          <w:tcPr>
            <w:tcW w:w="618" w:type="pct"/>
            <w:tcBorders>
              <w:top w:val="single" w:sz="4" w:space="0" w:color="auto"/>
              <w:left w:val="single" w:sz="4" w:space="0" w:color="auto"/>
              <w:bottom w:val="single" w:sz="4" w:space="0" w:color="auto"/>
              <w:right w:val="single" w:sz="4" w:space="0" w:color="auto"/>
            </w:tcBorders>
          </w:tcPr>
          <w:p w14:paraId="08F34D94" w14:textId="77777777" w:rsidR="003F3C6B" w:rsidRPr="00710BEB" w:rsidRDefault="003F3C6B" w:rsidP="009E7B17">
            <w:pPr>
              <w:jc w:val="center"/>
              <w:rPr>
                <w:sz w:val="20"/>
                <w:szCs w:val="20"/>
              </w:rPr>
            </w:pPr>
            <w:r w:rsidRPr="00710BEB">
              <w:rPr>
                <w:sz w:val="20"/>
                <w:szCs w:val="20"/>
              </w:rPr>
              <w:t>2025</w:t>
            </w:r>
          </w:p>
        </w:tc>
        <w:tc>
          <w:tcPr>
            <w:tcW w:w="2370" w:type="pct"/>
            <w:tcBorders>
              <w:top w:val="single" w:sz="4" w:space="0" w:color="auto"/>
              <w:left w:val="single" w:sz="4" w:space="0" w:color="auto"/>
              <w:bottom w:val="single" w:sz="4" w:space="0" w:color="auto"/>
              <w:right w:val="single" w:sz="4" w:space="0" w:color="auto"/>
            </w:tcBorders>
          </w:tcPr>
          <w:p w14:paraId="78F3E3D4" w14:textId="77777777" w:rsidR="003F3C6B" w:rsidRPr="00710BEB" w:rsidRDefault="003F3C6B" w:rsidP="009E7B17">
            <w:pPr>
              <w:keepLines/>
              <w:spacing w:line="256" w:lineRule="auto"/>
              <w:jc w:val="both"/>
              <w:rPr>
                <w:sz w:val="20"/>
                <w:szCs w:val="20"/>
                <w:lang w:eastAsia="en-US"/>
              </w:rPr>
            </w:pPr>
            <w:r w:rsidRPr="00710BEB">
              <w:rPr>
                <w:sz w:val="20"/>
                <w:szCs w:val="20"/>
              </w:rPr>
              <w:t>Всебічне, об’єктивне та оперативне інформування мешканців територіальної громади в умовах воєнного стану щодо забезпечення функціонування міської інфраструктури й гуманітарних галузей СМТГ, діяльності Сумської міської військової адміністрації та добровольчих формувань територіальної громади, ліквідації наслідків повномасштабного вторгнення агресора.</w:t>
            </w:r>
          </w:p>
        </w:tc>
      </w:tr>
      <w:tr w:rsidR="003F3C6B" w:rsidRPr="00F27E80" w14:paraId="023FF31C"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02E19FB6" w14:textId="77777777" w:rsidR="003F3C6B" w:rsidRPr="00710BEB"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2D251A70" w14:textId="05DFD164" w:rsidR="00E25592" w:rsidRPr="00710BEB" w:rsidRDefault="003F3C6B" w:rsidP="00E25592">
            <w:pPr>
              <w:jc w:val="both"/>
              <w:rPr>
                <w:bCs/>
                <w:sz w:val="20"/>
                <w:szCs w:val="20"/>
              </w:rPr>
            </w:pPr>
            <w:r w:rsidRPr="00710BEB">
              <w:rPr>
                <w:bCs/>
                <w:sz w:val="20"/>
                <w:szCs w:val="20"/>
              </w:rPr>
              <w:t xml:space="preserve">Програма «Автоматизація муніципальних телекомунікаційних систем </w:t>
            </w:r>
            <w:r w:rsidR="0062438F" w:rsidRPr="00710BEB">
              <w:rPr>
                <w:bCs/>
                <w:sz w:val="20"/>
                <w:szCs w:val="20"/>
              </w:rPr>
              <w:t xml:space="preserve">Сумської міської територіальної громади </w:t>
            </w:r>
            <w:r w:rsidRPr="00710BEB">
              <w:rPr>
                <w:bCs/>
                <w:sz w:val="20"/>
                <w:szCs w:val="20"/>
              </w:rPr>
              <w:t xml:space="preserve">на 2025-2027 роки» </w:t>
            </w:r>
            <w:r w:rsidR="00E25592" w:rsidRPr="00710BEB">
              <w:rPr>
                <w:sz w:val="20"/>
                <w:szCs w:val="20"/>
              </w:rPr>
              <w:t>(наказ Сумської міської військової адміністрації від 31.12.2024 № 436 - СМР</w:t>
            </w:r>
            <w:r w:rsidR="00E25592" w:rsidRPr="00710BEB">
              <w:rPr>
                <w:bCs/>
                <w:sz w:val="20"/>
                <w:szCs w:val="20"/>
              </w:rPr>
              <w:t>)</w:t>
            </w:r>
            <w:r w:rsidR="00E25592" w:rsidRPr="00710BEB">
              <w:rPr>
                <w:sz w:val="20"/>
                <w:szCs w:val="20"/>
              </w:rPr>
              <w:t xml:space="preserve">      </w:t>
            </w:r>
          </w:p>
          <w:p w14:paraId="24B8C882" w14:textId="3D4C249B" w:rsidR="003F3C6B" w:rsidRPr="00710BEB" w:rsidRDefault="003F3C6B" w:rsidP="009E7B17">
            <w:pPr>
              <w:jc w:val="both"/>
            </w:pPr>
          </w:p>
        </w:tc>
        <w:tc>
          <w:tcPr>
            <w:tcW w:w="618" w:type="pct"/>
            <w:tcBorders>
              <w:top w:val="single" w:sz="4" w:space="0" w:color="auto"/>
              <w:left w:val="single" w:sz="4" w:space="0" w:color="auto"/>
              <w:bottom w:val="single" w:sz="4" w:space="0" w:color="auto"/>
              <w:right w:val="single" w:sz="4" w:space="0" w:color="auto"/>
            </w:tcBorders>
          </w:tcPr>
          <w:p w14:paraId="5FF0F054" w14:textId="77777777" w:rsidR="003F3C6B" w:rsidRPr="00710BEB" w:rsidRDefault="003F3C6B" w:rsidP="009E7B17">
            <w:pPr>
              <w:ind w:left="-108" w:right="-108"/>
              <w:jc w:val="cente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3940B3D6" w14:textId="77777777" w:rsidR="003F3C6B" w:rsidRPr="00F27E80" w:rsidRDefault="003F3C6B" w:rsidP="009E7B17">
            <w:pPr>
              <w:jc w:val="both"/>
              <w:rPr>
                <w:sz w:val="20"/>
                <w:szCs w:val="20"/>
              </w:rPr>
            </w:pPr>
            <w:r w:rsidRPr="00710BEB">
              <w:rPr>
                <w:sz w:val="20"/>
                <w:szCs w:val="20"/>
              </w:rPr>
              <w:t>Підтримка функціювання та розвиток ІТ-інфраструктури Сумської міської ради та підвищення безпеки в місті.</w:t>
            </w:r>
          </w:p>
        </w:tc>
      </w:tr>
      <w:tr w:rsidR="003F3C6B" w:rsidRPr="00710BEB" w14:paraId="5837C5B9" w14:textId="77777777" w:rsidTr="009E7B17">
        <w:trPr>
          <w:trHeight w:val="416"/>
          <w:jc w:val="center"/>
        </w:trPr>
        <w:tc>
          <w:tcPr>
            <w:tcW w:w="154" w:type="pct"/>
            <w:tcBorders>
              <w:top w:val="single" w:sz="4" w:space="0" w:color="auto"/>
              <w:left w:val="single" w:sz="4" w:space="0" w:color="auto"/>
              <w:bottom w:val="single" w:sz="4" w:space="0" w:color="auto"/>
              <w:right w:val="single" w:sz="4" w:space="0" w:color="auto"/>
            </w:tcBorders>
          </w:tcPr>
          <w:p w14:paraId="6A5E2EE5" w14:textId="77777777" w:rsidR="003F3C6B" w:rsidRPr="00F27E80"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20A3E39F" w14:textId="07847B1F" w:rsidR="00D45F15" w:rsidRPr="00710BEB" w:rsidRDefault="003F3C6B" w:rsidP="00D45F15">
            <w:pPr>
              <w:jc w:val="both"/>
              <w:rPr>
                <w:bCs/>
                <w:sz w:val="20"/>
                <w:szCs w:val="20"/>
              </w:rPr>
            </w:pPr>
            <w:r w:rsidRPr="00710BEB">
              <w:rPr>
                <w:bCs/>
                <w:sz w:val="20"/>
                <w:szCs w:val="20"/>
              </w:rPr>
              <w:t xml:space="preserve">Програма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2025-2027 роки» </w:t>
            </w:r>
            <w:r w:rsidR="00D45F15" w:rsidRPr="00710BEB">
              <w:rPr>
                <w:sz w:val="20"/>
                <w:szCs w:val="20"/>
              </w:rPr>
              <w:t>(наказ Сумської міської військової адміністрації від 24.12.2024 № 408 - СМР</w:t>
            </w:r>
            <w:r w:rsidR="00D45F15" w:rsidRPr="00710BEB">
              <w:rPr>
                <w:bCs/>
                <w:sz w:val="20"/>
                <w:szCs w:val="20"/>
              </w:rPr>
              <w:t>)</w:t>
            </w:r>
            <w:r w:rsidR="00D45F15" w:rsidRPr="00710BEB">
              <w:rPr>
                <w:sz w:val="20"/>
                <w:szCs w:val="20"/>
              </w:rPr>
              <w:t xml:space="preserve">      </w:t>
            </w:r>
          </w:p>
          <w:p w14:paraId="3A39EA1A" w14:textId="4A6019BC" w:rsidR="003F3C6B" w:rsidRPr="00710BEB" w:rsidRDefault="003F3C6B" w:rsidP="009E7B17">
            <w:pPr>
              <w:ind w:right="-108"/>
              <w:jc w:val="both"/>
              <w:rPr>
                <w:bCs/>
                <w:sz w:val="20"/>
                <w:szCs w:val="20"/>
              </w:rPr>
            </w:pPr>
          </w:p>
        </w:tc>
        <w:tc>
          <w:tcPr>
            <w:tcW w:w="618" w:type="pct"/>
            <w:tcBorders>
              <w:top w:val="single" w:sz="4" w:space="0" w:color="auto"/>
              <w:left w:val="single" w:sz="4" w:space="0" w:color="auto"/>
              <w:bottom w:val="single" w:sz="4" w:space="0" w:color="auto"/>
              <w:right w:val="single" w:sz="4" w:space="0" w:color="auto"/>
            </w:tcBorders>
          </w:tcPr>
          <w:p w14:paraId="5AD6A8EE" w14:textId="77777777" w:rsidR="003F3C6B" w:rsidRPr="00710BEB" w:rsidRDefault="003F3C6B" w:rsidP="009E7B17">
            <w:pPr>
              <w:ind w:left="-108" w:right="-108"/>
              <w:jc w:val="center"/>
              <w:rPr>
                <w:bCs/>
                <w:sz w:val="20"/>
                <w:szCs w:val="20"/>
              </w:rPr>
            </w:pPr>
            <w:r w:rsidRPr="00710BEB">
              <w:rPr>
                <w:bCs/>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781BA938" w14:textId="77777777" w:rsidR="003F3C6B" w:rsidRPr="00710BEB" w:rsidRDefault="003F3C6B" w:rsidP="009E7B17">
            <w:pPr>
              <w:jc w:val="both"/>
              <w:rPr>
                <w:bCs/>
                <w:sz w:val="20"/>
                <w:szCs w:val="20"/>
              </w:rPr>
            </w:pPr>
            <w:r w:rsidRPr="00710BEB">
              <w:rPr>
                <w:bCs/>
                <w:sz w:val="20"/>
                <w:szCs w:val="20"/>
              </w:rPr>
              <w:t>Забезпечення виконання чинного законодавства України щодо відзначення державних, професійних свят, ювілейних дат та пам’ятних днів державного, регіонального та місцевого значення. Реалізація державної політики, спрямованої на утвердження незалежності і суверенітету України, формування у громадян високої національної свідомості, почуття гідності та патріотизму. Підвищення авторитету Збройних Сил України при виконанні завдань з територіальної оборони СМТГ та Сумської області. Стимулювання професійного зростання, підвищення мотивації до праці, участі у громадсько-політичному житті СМТГ.</w:t>
            </w:r>
          </w:p>
        </w:tc>
      </w:tr>
      <w:tr w:rsidR="003F3C6B" w:rsidRPr="00710BEB" w14:paraId="1C2475D5"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6EA93820" w14:textId="77777777" w:rsidR="003F3C6B" w:rsidRPr="00710BEB"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6CDB0F5F" w14:textId="77777777" w:rsidR="003F3C6B" w:rsidRPr="00710BEB" w:rsidRDefault="003F3C6B" w:rsidP="009E7B17">
            <w:pPr>
              <w:jc w:val="both"/>
              <w:rPr>
                <w:sz w:val="20"/>
                <w:szCs w:val="20"/>
              </w:rPr>
            </w:pPr>
            <w:r w:rsidRPr="00710BEB">
              <w:rPr>
                <w:sz w:val="20"/>
                <w:szCs w:val="20"/>
              </w:rPr>
              <w:t>Програма «Суспільні комунікації Сумської міської територіальної громади» на 2023-2025 роки (рішення СМР від 14.12.2022 № 3321-МР)</w:t>
            </w:r>
          </w:p>
          <w:p w14:paraId="2AE99125" w14:textId="77777777" w:rsidR="003F3C6B" w:rsidRPr="00710BEB" w:rsidRDefault="003F3C6B" w:rsidP="009E7B17">
            <w:pPr>
              <w:jc w:val="both"/>
              <w:rPr>
                <w:sz w:val="20"/>
                <w:szCs w:val="20"/>
              </w:rPr>
            </w:pPr>
          </w:p>
          <w:p w14:paraId="5D7205FE" w14:textId="77777777" w:rsidR="003F3C6B" w:rsidRPr="00710BEB"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7A5CBB09" w14:textId="77777777" w:rsidR="003F3C6B" w:rsidRPr="00710BEB" w:rsidRDefault="003F3C6B" w:rsidP="009E7B17">
            <w:pPr>
              <w:jc w:val="center"/>
              <w:rPr>
                <w:sz w:val="20"/>
                <w:szCs w:val="20"/>
              </w:rPr>
            </w:pPr>
            <w:r w:rsidRPr="00710BEB">
              <w:rPr>
                <w:sz w:val="20"/>
                <w:szCs w:val="20"/>
              </w:rPr>
              <w:t>2023-2025</w:t>
            </w:r>
          </w:p>
        </w:tc>
        <w:tc>
          <w:tcPr>
            <w:tcW w:w="2370" w:type="pct"/>
            <w:tcBorders>
              <w:top w:val="single" w:sz="4" w:space="0" w:color="auto"/>
              <w:left w:val="single" w:sz="4" w:space="0" w:color="auto"/>
              <w:bottom w:val="single" w:sz="4" w:space="0" w:color="auto"/>
              <w:right w:val="single" w:sz="4" w:space="0" w:color="auto"/>
            </w:tcBorders>
          </w:tcPr>
          <w:p w14:paraId="52803956" w14:textId="77777777" w:rsidR="003F3C6B" w:rsidRPr="00710BEB" w:rsidRDefault="003F3C6B" w:rsidP="009E7B17">
            <w:pPr>
              <w:jc w:val="both"/>
              <w:rPr>
                <w:sz w:val="20"/>
                <w:szCs w:val="20"/>
              </w:rPr>
            </w:pPr>
            <w:r w:rsidRPr="00710BEB">
              <w:rPr>
                <w:bCs/>
                <w:sz w:val="20"/>
                <w:szCs w:val="20"/>
              </w:rPr>
              <w:t>Забезпечення ефективного розвитку інформаційно-комунікативної сфери СМТГ, налагодження дієвого діалогу на рівні «влада – громада» та ефективної взаємодії інститутів громадянського суспільства з органами місцевого самоврядування на засадах партнерства.</w:t>
            </w:r>
          </w:p>
        </w:tc>
      </w:tr>
      <w:tr w:rsidR="003F3C6B" w:rsidRPr="00F27E80" w14:paraId="78B1CA48"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3DC91AD6" w14:textId="77777777" w:rsidR="003F3C6B" w:rsidRPr="00710BEB"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67174EE5" w14:textId="43FEB9AB" w:rsidR="003F3C6B" w:rsidRPr="00710BEB" w:rsidRDefault="003F3C6B" w:rsidP="009E7B17">
            <w:pPr>
              <w:jc w:val="both"/>
              <w:rPr>
                <w:sz w:val="20"/>
                <w:szCs w:val="20"/>
              </w:rPr>
            </w:pPr>
            <w:r w:rsidRPr="00710BEB">
              <w:rPr>
                <w:sz w:val="20"/>
                <w:szCs w:val="20"/>
              </w:rPr>
              <w:t xml:space="preserve">Програма популяризації на території Сумської міської територіальної громади служби у Силах оборони України                                        </w:t>
            </w:r>
            <w:r w:rsidRPr="00710BEB">
              <w:rPr>
                <w:sz w:val="20"/>
                <w:szCs w:val="20"/>
              </w:rPr>
              <w:lastRenderedPageBreak/>
              <w:t>на 2024 - 2026 роки (наказ Сумської міської військової адміністрації від 12.07.2024 № 268</w:t>
            </w:r>
            <w:r w:rsidR="00871F36" w:rsidRPr="00710BEB">
              <w:rPr>
                <w:sz w:val="20"/>
                <w:szCs w:val="20"/>
              </w:rPr>
              <w:t> </w:t>
            </w:r>
            <w:r w:rsidRPr="00710BEB">
              <w:rPr>
                <w:sz w:val="20"/>
                <w:szCs w:val="20"/>
              </w:rPr>
              <w:t>-</w:t>
            </w:r>
            <w:r w:rsidR="00871F36" w:rsidRPr="00710BEB">
              <w:rPr>
                <w:sz w:val="20"/>
                <w:szCs w:val="20"/>
              </w:rPr>
              <w:t xml:space="preserve"> </w:t>
            </w:r>
            <w:r w:rsidRPr="00710BEB">
              <w:rPr>
                <w:sz w:val="20"/>
                <w:szCs w:val="20"/>
              </w:rPr>
              <w:t>СМР)</w:t>
            </w:r>
          </w:p>
          <w:p w14:paraId="043A8827" w14:textId="77777777" w:rsidR="003F3C6B" w:rsidRPr="00710BEB" w:rsidRDefault="003F3C6B" w:rsidP="009E7B17">
            <w:pPr>
              <w:jc w:val="both"/>
              <w:rPr>
                <w:sz w:val="20"/>
                <w:szCs w:val="20"/>
              </w:rPr>
            </w:pPr>
          </w:p>
          <w:p w14:paraId="5485F54B" w14:textId="77777777" w:rsidR="003F3C6B" w:rsidRPr="00710BEB" w:rsidRDefault="003F3C6B" w:rsidP="009E7B17">
            <w:pPr>
              <w:tabs>
                <w:tab w:val="left" w:pos="540"/>
                <w:tab w:val="left" w:pos="1980"/>
                <w:tab w:val="left" w:pos="3060"/>
              </w:tabs>
              <w:ind w:right="352"/>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32200FC5" w14:textId="77777777" w:rsidR="003F3C6B" w:rsidRPr="00710BEB" w:rsidRDefault="003F3C6B" w:rsidP="009E7B17">
            <w:pPr>
              <w:jc w:val="center"/>
              <w:rPr>
                <w:sz w:val="20"/>
                <w:szCs w:val="20"/>
              </w:rPr>
            </w:pPr>
            <w:r w:rsidRPr="00710BEB">
              <w:rPr>
                <w:sz w:val="20"/>
                <w:szCs w:val="20"/>
              </w:rPr>
              <w:lastRenderedPageBreak/>
              <w:t>2024-2026</w:t>
            </w:r>
          </w:p>
        </w:tc>
        <w:tc>
          <w:tcPr>
            <w:tcW w:w="2370" w:type="pct"/>
            <w:tcBorders>
              <w:top w:val="single" w:sz="4" w:space="0" w:color="auto"/>
              <w:left w:val="single" w:sz="4" w:space="0" w:color="auto"/>
              <w:bottom w:val="single" w:sz="4" w:space="0" w:color="auto"/>
              <w:right w:val="single" w:sz="4" w:space="0" w:color="auto"/>
            </w:tcBorders>
          </w:tcPr>
          <w:p w14:paraId="1309C406" w14:textId="63F9EB6C" w:rsidR="003F3C6B" w:rsidRPr="00F27E80" w:rsidRDefault="003F3C6B" w:rsidP="009E7B17">
            <w:pPr>
              <w:jc w:val="both"/>
              <w:rPr>
                <w:sz w:val="20"/>
                <w:szCs w:val="20"/>
              </w:rPr>
            </w:pPr>
            <w:r w:rsidRPr="00710BEB">
              <w:rPr>
                <w:sz w:val="20"/>
                <w:szCs w:val="20"/>
              </w:rPr>
              <w:t xml:space="preserve">Цілеспрямоване систематичне проведення інформаційно-роз’яснювальної роботи серед населення щодо популяризації і підняття престижу служби у Силах оборони України, виховання поваги до військових та військової </w:t>
            </w:r>
            <w:r w:rsidRPr="00710BEB">
              <w:rPr>
                <w:sz w:val="20"/>
                <w:szCs w:val="20"/>
              </w:rPr>
              <w:lastRenderedPageBreak/>
              <w:t xml:space="preserve">служби, ветеранів війни, формування позитивного образу українського захисника на території </w:t>
            </w:r>
            <w:r w:rsidR="00C709F3" w:rsidRPr="00710BEB">
              <w:rPr>
                <w:sz w:val="20"/>
                <w:szCs w:val="20"/>
              </w:rPr>
              <w:t>СМТГ</w:t>
            </w:r>
            <w:r w:rsidRPr="00710BEB">
              <w:rPr>
                <w:sz w:val="20"/>
                <w:szCs w:val="20"/>
              </w:rPr>
              <w:t>.</w:t>
            </w:r>
          </w:p>
        </w:tc>
      </w:tr>
      <w:tr w:rsidR="003F3C6B" w:rsidRPr="00710BEB" w14:paraId="088BAE13"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57AA1D86" w14:textId="77777777" w:rsidR="003F3C6B" w:rsidRPr="00F27E80"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5C7C47FB" w14:textId="00A9BD30" w:rsidR="00236458" w:rsidRPr="00710BEB" w:rsidRDefault="003F3C6B" w:rsidP="00236458">
            <w:pPr>
              <w:jc w:val="both"/>
              <w:rPr>
                <w:bCs/>
                <w:sz w:val="20"/>
                <w:szCs w:val="20"/>
              </w:rPr>
            </w:pPr>
            <w:r w:rsidRPr="00710BEB">
              <w:rPr>
                <w:sz w:val="20"/>
                <w:szCs w:val="20"/>
              </w:rPr>
              <w:t>Програма охорони навколишнього природного середовища Сумської міської територіальної громади                                           на 2025-2027 роки </w:t>
            </w:r>
            <w:r w:rsidR="00236458" w:rsidRPr="00710BEB">
              <w:rPr>
                <w:sz w:val="20"/>
                <w:szCs w:val="20"/>
              </w:rPr>
              <w:t>(наказ Сумської міської військової адміністрації від 22.01.2025 № 8 - СМВА</w:t>
            </w:r>
            <w:r w:rsidR="00236458" w:rsidRPr="00710BEB">
              <w:rPr>
                <w:bCs/>
                <w:sz w:val="20"/>
                <w:szCs w:val="20"/>
              </w:rPr>
              <w:t>)</w:t>
            </w:r>
            <w:r w:rsidR="00236458" w:rsidRPr="00710BEB">
              <w:rPr>
                <w:sz w:val="20"/>
                <w:szCs w:val="20"/>
              </w:rPr>
              <w:t xml:space="preserve">      </w:t>
            </w:r>
          </w:p>
          <w:p w14:paraId="343B70C7" w14:textId="26E252BC" w:rsidR="00236458" w:rsidRPr="00710BEB" w:rsidRDefault="00236458"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676246A0" w14:textId="77777777" w:rsidR="003F3C6B" w:rsidRPr="00710BEB" w:rsidRDefault="003F3C6B" w:rsidP="009E7B17">
            <w:pPr>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403C5B24" w14:textId="77777777" w:rsidR="003F3C6B" w:rsidRPr="00710BEB" w:rsidRDefault="003F3C6B" w:rsidP="009E7B17">
            <w:pPr>
              <w:jc w:val="both"/>
              <w:rPr>
                <w:sz w:val="20"/>
                <w:szCs w:val="20"/>
              </w:rPr>
            </w:pPr>
            <w:r w:rsidRPr="00710BEB">
              <w:rPr>
                <w:sz w:val="20"/>
                <w:szCs w:val="20"/>
              </w:rPr>
              <w:t>Реалізація екологічної політики, спрямованої на стабілізацію та поліпшення стану навколишнього природного середовища СМТГ.</w:t>
            </w:r>
          </w:p>
          <w:p w14:paraId="668146F2" w14:textId="77777777" w:rsidR="003F3C6B" w:rsidRPr="00710BEB" w:rsidRDefault="003F3C6B" w:rsidP="009E7B17">
            <w:pPr>
              <w:jc w:val="both"/>
              <w:rPr>
                <w:sz w:val="20"/>
                <w:szCs w:val="20"/>
              </w:rPr>
            </w:pPr>
          </w:p>
        </w:tc>
      </w:tr>
      <w:tr w:rsidR="003F3C6B" w:rsidRPr="00710BEB" w14:paraId="00B1950B"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71A1C18D" w14:textId="77777777" w:rsidR="003F3C6B" w:rsidRPr="00710BEB"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658B3655" w14:textId="41689C6A" w:rsidR="003F3C6B" w:rsidRPr="00710BEB" w:rsidRDefault="003F3C6B" w:rsidP="009E7B17">
            <w:pPr>
              <w:jc w:val="both"/>
              <w:rPr>
                <w:bCs/>
                <w:sz w:val="20"/>
                <w:szCs w:val="20"/>
              </w:rPr>
            </w:pPr>
            <w:r w:rsidRPr="00710BEB">
              <w:rPr>
                <w:sz w:val="20"/>
                <w:szCs w:val="20"/>
              </w:rPr>
              <w:t xml:space="preserve">Цільова програма «Правопорядок» на період </w:t>
            </w:r>
            <w:r w:rsidR="00E9055D" w:rsidRPr="00710BEB">
              <w:rPr>
                <w:sz w:val="20"/>
                <w:szCs w:val="20"/>
              </w:rPr>
              <w:t xml:space="preserve">                                 </w:t>
            </w:r>
            <w:r w:rsidRPr="00710BEB">
              <w:rPr>
                <w:sz w:val="20"/>
                <w:szCs w:val="20"/>
              </w:rPr>
              <w:t>2025-2027 роки (наказ Сумської міської військової адміністрації від 31.12.2024 № 419 - СМР</w:t>
            </w:r>
            <w:r w:rsidRPr="00710BEB">
              <w:rPr>
                <w:bCs/>
                <w:sz w:val="20"/>
                <w:szCs w:val="20"/>
              </w:rPr>
              <w:t>)</w:t>
            </w:r>
            <w:r w:rsidRPr="00710BEB">
              <w:rPr>
                <w:sz w:val="20"/>
                <w:szCs w:val="20"/>
              </w:rPr>
              <w:t xml:space="preserve">      </w:t>
            </w:r>
          </w:p>
          <w:p w14:paraId="28B03B50" w14:textId="77777777" w:rsidR="003F3C6B" w:rsidRPr="00710BEB"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0BE03D23" w14:textId="77777777" w:rsidR="003F3C6B" w:rsidRPr="00710BEB" w:rsidRDefault="003F3C6B" w:rsidP="009E7B17">
            <w:pPr>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34962FB9" w14:textId="6378558E" w:rsidR="003F3C6B" w:rsidRPr="00710BEB" w:rsidRDefault="003F3C6B" w:rsidP="009E7B17">
            <w:pPr>
              <w:jc w:val="both"/>
              <w:rPr>
                <w:sz w:val="20"/>
                <w:szCs w:val="20"/>
              </w:rPr>
            </w:pPr>
            <w:r w:rsidRPr="00710BEB">
              <w:rPr>
                <w:sz w:val="20"/>
                <w:szCs w:val="20"/>
              </w:rPr>
              <w:t>Забезпечення активної протидії злочинності, створення належного рівня безпеки на території СМТГ, сприяння поступовому нарощуванню зусиль органів внутрішніх справ щодо вдосконалення організації, засобів і методів запобігання та розкриття злочинів, попередження та профілактики правопорушень.</w:t>
            </w:r>
          </w:p>
        </w:tc>
      </w:tr>
      <w:tr w:rsidR="003F3C6B" w:rsidRPr="00F27E80" w14:paraId="3D878B61"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37AF6964" w14:textId="77777777" w:rsidR="003F3C6B" w:rsidRPr="00710BEB"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5F6AE31D" w14:textId="77777777" w:rsidR="003F3C6B" w:rsidRPr="00710BEB" w:rsidRDefault="003F3C6B" w:rsidP="009E7B17">
            <w:pPr>
              <w:jc w:val="both"/>
              <w:rPr>
                <w:bCs/>
                <w:sz w:val="20"/>
                <w:szCs w:val="20"/>
              </w:rPr>
            </w:pPr>
            <w:r w:rsidRPr="00710BEB">
              <w:rPr>
                <w:sz w:val="20"/>
                <w:szCs w:val="20"/>
              </w:rPr>
              <w:t>Цільова Програма щодо сприяння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 (наказ Сумської міської військової адміністрації від 31.12.2024 № 420 - СМР</w:t>
            </w:r>
            <w:r w:rsidRPr="00710BEB">
              <w:rPr>
                <w:bCs/>
                <w:sz w:val="20"/>
                <w:szCs w:val="20"/>
              </w:rPr>
              <w:t>)</w:t>
            </w:r>
            <w:r w:rsidRPr="00710BEB">
              <w:rPr>
                <w:sz w:val="20"/>
                <w:szCs w:val="20"/>
              </w:rPr>
              <w:t xml:space="preserve">      </w:t>
            </w:r>
          </w:p>
          <w:p w14:paraId="2297C746" w14:textId="77777777" w:rsidR="003F3C6B" w:rsidRPr="00710BEB"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33C485F2" w14:textId="77777777" w:rsidR="003F3C6B" w:rsidRPr="00710BEB" w:rsidRDefault="003F3C6B" w:rsidP="009E7B17">
            <w:pPr>
              <w:ind w:left="-108" w:right="-108"/>
              <w:jc w:val="center"/>
              <w:rPr>
                <w:sz w:val="20"/>
                <w:szCs w:val="20"/>
              </w:rPr>
            </w:pPr>
            <w:r w:rsidRPr="00710BEB">
              <w:rPr>
                <w:sz w:val="20"/>
                <w:szCs w:val="20"/>
              </w:rPr>
              <w:t>2025</w:t>
            </w:r>
          </w:p>
        </w:tc>
        <w:tc>
          <w:tcPr>
            <w:tcW w:w="2370" w:type="pct"/>
            <w:tcBorders>
              <w:top w:val="single" w:sz="4" w:space="0" w:color="auto"/>
              <w:left w:val="single" w:sz="4" w:space="0" w:color="auto"/>
              <w:bottom w:val="single" w:sz="4" w:space="0" w:color="auto"/>
              <w:right w:val="single" w:sz="4" w:space="0" w:color="auto"/>
            </w:tcBorders>
          </w:tcPr>
          <w:p w14:paraId="155373A0" w14:textId="54AB6BED" w:rsidR="003F3C6B" w:rsidRPr="00F27E80" w:rsidRDefault="003F3C6B" w:rsidP="009E7B17">
            <w:pPr>
              <w:pStyle w:val="profileshow"/>
              <w:spacing w:before="0" w:beforeAutospacing="0" w:after="0" w:afterAutospacing="0"/>
              <w:jc w:val="both"/>
              <w:rPr>
                <w:sz w:val="20"/>
                <w:szCs w:val="20"/>
                <w:lang w:val="uk-UA"/>
              </w:rPr>
            </w:pPr>
            <w:r w:rsidRPr="00710BEB">
              <w:rPr>
                <w:sz w:val="20"/>
                <w:szCs w:val="20"/>
                <w:lang w:val="uk-UA"/>
              </w:rPr>
              <w:t>Створення безпечних умов для цивільного населе</w:t>
            </w:r>
            <w:r w:rsidR="00710BEB" w:rsidRPr="00710BEB">
              <w:rPr>
                <w:sz w:val="20"/>
                <w:szCs w:val="20"/>
                <w:lang w:val="uk-UA"/>
              </w:rPr>
              <w:t xml:space="preserve">ння під час військової агресії, </w:t>
            </w:r>
            <w:r w:rsidRPr="00710BEB">
              <w:rPr>
                <w:sz w:val="20"/>
                <w:szCs w:val="20"/>
                <w:lang w:val="uk-UA"/>
              </w:rPr>
              <w:t>запобігання людським жертвам шляхом зміцнення обороноздатності СМТГ та держави в цілому.</w:t>
            </w:r>
          </w:p>
        </w:tc>
      </w:tr>
      <w:tr w:rsidR="003F3C6B" w:rsidRPr="00F27E80" w14:paraId="217F7323"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13FAE24E" w14:textId="77777777" w:rsidR="003F3C6B" w:rsidRPr="00F27E80"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1AC88A8D" w14:textId="77777777" w:rsidR="003F3C6B" w:rsidRPr="00710BEB" w:rsidRDefault="003F3C6B" w:rsidP="009E7B17">
            <w:pPr>
              <w:jc w:val="both"/>
              <w:rPr>
                <w:sz w:val="20"/>
                <w:szCs w:val="20"/>
              </w:rPr>
            </w:pPr>
            <w:r w:rsidRPr="00710BEB">
              <w:rPr>
                <w:sz w:val="20"/>
                <w:szCs w:val="20"/>
              </w:rPr>
              <w:t>Цільова програма цивільного захисту Сумської міської територіальної громади на 2025-2027 роки (наказ Сумської міської військової адміністрації від 31.12.2024 № 418 - СМР</w:t>
            </w:r>
            <w:r w:rsidRPr="00710BEB">
              <w:rPr>
                <w:bCs/>
                <w:sz w:val="20"/>
                <w:szCs w:val="20"/>
              </w:rPr>
              <w:t>)</w:t>
            </w:r>
            <w:r w:rsidRPr="00710BEB">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1A781040" w14:textId="77777777" w:rsidR="003F3C6B" w:rsidRPr="00710BEB" w:rsidRDefault="003F3C6B" w:rsidP="009E7B17">
            <w:pPr>
              <w:jc w:val="center"/>
              <w:rPr>
                <w:sz w:val="20"/>
                <w:szCs w:val="20"/>
              </w:rPr>
            </w:pPr>
            <w:r w:rsidRPr="00710BEB">
              <w:rPr>
                <w:sz w:val="20"/>
                <w:szCs w:val="20"/>
              </w:rPr>
              <w:t xml:space="preserve">2025-2027 </w:t>
            </w:r>
          </w:p>
        </w:tc>
        <w:tc>
          <w:tcPr>
            <w:tcW w:w="2370" w:type="pct"/>
            <w:tcBorders>
              <w:top w:val="single" w:sz="4" w:space="0" w:color="auto"/>
              <w:left w:val="single" w:sz="4" w:space="0" w:color="auto"/>
              <w:bottom w:val="single" w:sz="4" w:space="0" w:color="auto"/>
              <w:right w:val="single" w:sz="4" w:space="0" w:color="auto"/>
            </w:tcBorders>
          </w:tcPr>
          <w:p w14:paraId="0B14369A" w14:textId="77777777" w:rsidR="003F3C6B" w:rsidRPr="00F27E80" w:rsidRDefault="003F3C6B" w:rsidP="009E7B17">
            <w:pPr>
              <w:pStyle w:val="profileshow"/>
              <w:spacing w:before="0" w:beforeAutospacing="0" w:after="0" w:afterAutospacing="0"/>
              <w:jc w:val="both"/>
              <w:rPr>
                <w:sz w:val="20"/>
                <w:szCs w:val="20"/>
                <w:lang w:val="uk-UA"/>
              </w:rPr>
            </w:pPr>
            <w:r w:rsidRPr="00710BEB">
              <w:rPr>
                <w:sz w:val="20"/>
                <w:szCs w:val="20"/>
                <w:lang w:val="uk-UA"/>
              </w:rPr>
              <w:t xml:space="preserve">Удосконалення </w:t>
            </w:r>
            <w:proofErr w:type="spellStart"/>
            <w:r w:rsidRPr="00710BEB">
              <w:rPr>
                <w:sz w:val="20"/>
                <w:szCs w:val="20"/>
                <w:lang w:val="uk-UA"/>
              </w:rPr>
              <w:t>субланки</w:t>
            </w:r>
            <w:proofErr w:type="spellEnd"/>
            <w:r w:rsidRPr="00710BEB">
              <w:rPr>
                <w:sz w:val="20"/>
                <w:szCs w:val="20"/>
                <w:lang w:val="uk-UA"/>
              </w:rPr>
              <w:t xml:space="preserve"> СМТГ Сумської районної ланки територіальної підсистеми єдиної державної системи цивільного захисту Сумської області, забезпечення ефективного функціонування сил цивільного захисту для  подолання наслідків надзвичайної ситуації воєнного характеру, зменшення ризику виникнення надзвичайних ситуацій техногенного та природного характеру, досягнення гарантованого рівня захисту населення і території СМТГ, завчасне реагування на загрозу виникнення надзвичайної ситуації, а також ліквідація можливих наслідків надзвичайної ситуації.</w:t>
            </w:r>
          </w:p>
        </w:tc>
      </w:tr>
      <w:tr w:rsidR="003F3C6B" w:rsidRPr="00F27E80" w14:paraId="309D0C22"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3170BA3E" w14:textId="77777777" w:rsidR="003F3C6B" w:rsidRPr="00F27E80"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0877EBD2" w14:textId="0EE50719" w:rsidR="003F3C6B" w:rsidRPr="00FD497C" w:rsidRDefault="003F3C6B" w:rsidP="00FD497C">
            <w:pPr>
              <w:jc w:val="both"/>
              <w:rPr>
                <w:sz w:val="20"/>
                <w:szCs w:val="20"/>
              </w:rPr>
            </w:pPr>
            <w:r w:rsidRPr="00FD497C">
              <w:rPr>
                <w:bCs/>
                <w:sz w:val="20"/>
                <w:szCs w:val="20"/>
              </w:rPr>
              <w:t xml:space="preserve">Цільова Програма управління та ефективного використання  земельних ресурсів Сумської міської територіальної громади на 2025-2027 роки </w:t>
            </w:r>
            <w:r w:rsidR="00FD497C" w:rsidRPr="00FD497C">
              <w:rPr>
                <w:sz w:val="20"/>
                <w:szCs w:val="20"/>
              </w:rPr>
              <w:t>(наказ Сумської міської військової адміністрації від 20.02.2025 № 37 - СМВА</w:t>
            </w:r>
            <w:r w:rsidR="00FD497C" w:rsidRPr="00FD497C">
              <w:rPr>
                <w:bCs/>
                <w:sz w:val="20"/>
                <w:szCs w:val="20"/>
              </w:rPr>
              <w:t>)</w:t>
            </w:r>
            <w:r w:rsidR="00FD497C" w:rsidRPr="00FD497C">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7B9E8465" w14:textId="77777777" w:rsidR="003F3C6B" w:rsidRPr="00FD497C" w:rsidRDefault="003F3C6B" w:rsidP="009E7B17">
            <w:pPr>
              <w:ind w:left="-108" w:right="-108"/>
              <w:jc w:val="center"/>
              <w:rPr>
                <w:sz w:val="20"/>
                <w:szCs w:val="20"/>
              </w:rPr>
            </w:pPr>
            <w:r w:rsidRPr="00FD497C">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0B49FDDF" w14:textId="77777777" w:rsidR="003F3C6B" w:rsidRPr="00F27E80" w:rsidRDefault="003F3C6B" w:rsidP="009E7B17">
            <w:pPr>
              <w:jc w:val="both"/>
              <w:rPr>
                <w:sz w:val="20"/>
                <w:szCs w:val="20"/>
              </w:rPr>
            </w:pPr>
            <w:r w:rsidRPr="00FD497C">
              <w:rPr>
                <w:sz w:val="20"/>
                <w:szCs w:val="20"/>
              </w:rPr>
              <w:t>Планування комплексу заходів з підвищення ефективності використання земель комунальної власності, створення передумов для забезпечення стабільного надходження коштів до бюджету СМТГ та забезпечення ефективного та раціонального використання земельних ресурсів СМТГ.</w:t>
            </w:r>
          </w:p>
        </w:tc>
      </w:tr>
      <w:tr w:rsidR="003F3C6B" w:rsidRPr="00F27E80" w14:paraId="0CF5E3EE"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13E75011" w14:textId="77777777" w:rsidR="003F3C6B" w:rsidRPr="00F27E80"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2BF75C3E" w14:textId="7B6A7A53" w:rsidR="003F3C6B" w:rsidRPr="00F27E80" w:rsidRDefault="003F3C6B" w:rsidP="009E7B17">
            <w:pPr>
              <w:jc w:val="both"/>
              <w:rPr>
                <w:sz w:val="20"/>
                <w:szCs w:val="20"/>
              </w:rPr>
            </w:pPr>
            <w:r w:rsidRPr="00F27E80">
              <w:rPr>
                <w:sz w:val="20"/>
                <w:szCs w:val="20"/>
              </w:rPr>
              <w:t>Програма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2024-2027 роки (наказ Сумської міської військової адміністрації від 26.02.2024 № 70</w:t>
            </w:r>
            <w:r w:rsidR="00E97F0B">
              <w:rPr>
                <w:sz w:val="20"/>
                <w:szCs w:val="20"/>
              </w:rPr>
              <w:t> </w:t>
            </w:r>
            <w:r w:rsidRPr="00F27E80">
              <w:rPr>
                <w:sz w:val="20"/>
                <w:szCs w:val="20"/>
              </w:rPr>
              <w:t>-</w:t>
            </w:r>
            <w:r w:rsidR="00E97F0B">
              <w:rPr>
                <w:sz w:val="20"/>
                <w:szCs w:val="20"/>
              </w:rPr>
              <w:t> </w:t>
            </w:r>
            <w:r w:rsidRPr="00F27E80">
              <w:rPr>
                <w:sz w:val="20"/>
                <w:szCs w:val="20"/>
              </w:rPr>
              <w:t>СМР</w:t>
            </w:r>
            <w:r w:rsidRPr="00F27E80">
              <w:rPr>
                <w:bCs/>
                <w:sz w:val="20"/>
                <w:szCs w:val="20"/>
              </w:rPr>
              <w:t>)</w:t>
            </w:r>
            <w:r w:rsidRPr="00F27E80">
              <w:rPr>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4B9A759D" w14:textId="77777777" w:rsidR="003F3C6B" w:rsidRPr="00F27E80" w:rsidRDefault="003F3C6B" w:rsidP="009E7B17">
            <w:pPr>
              <w:jc w:val="center"/>
              <w:rPr>
                <w:sz w:val="20"/>
                <w:szCs w:val="20"/>
              </w:rPr>
            </w:pPr>
            <w:r w:rsidRPr="00F27E80">
              <w:rPr>
                <w:sz w:val="20"/>
                <w:szCs w:val="20"/>
              </w:rPr>
              <w:t>2024-2027</w:t>
            </w:r>
          </w:p>
        </w:tc>
        <w:tc>
          <w:tcPr>
            <w:tcW w:w="2370" w:type="pct"/>
            <w:tcBorders>
              <w:top w:val="single" w:sz="4" w:space="0" w:color="auto"/>
              <w:left w:val="single" w:sz="4" w:space="0" w:color="auto"/>
              <w:bottom w:val="single" w:sz="4" w:space="0" w:color="auto"/>
              <w:right w:val="single" w:sz="4" w:space="0" w:color="auto"/>
            </w:tcBorders>
          </w:tcPr>
          <w:p w14:paraId="7F9EDF9F" w14:textId="77777777" w:rsidR="003F3C6B" w:rsidRPr="00F27E80" w:rsidRDefault="003F3C6B" w:rsidP="009E7B17">
            <w:pPr>
              <w:shd w:val="clear" w:color="auto" w:fill="FFFFFF"/>
              <w:tabs>
                <w:tab w:val="left" w:pos="1134"/>
              </w:tabs>
              <w:jc w:val="both"/>
              <w:rPr>
                <w:sz w:val="20"/>
                <w:szCs w:val="20"/>
              </w:rPr>
            </w:pPr>
            <w:r w:rsidRPr="00F27E80">
              <w:rPr>
                <w:sz w:val="20"/>
                <w:szCs w:val="20"/>
              </w:rPr>
              <w:t xml:space="preserve">Вирішення пріоритетних завдань державної політики у сфері забезпечення захисту прав дитини на їх належне утримання шляхом вдосконалення порядку примусового стягнення заборгованості зі сплати аліментів, що дозволить забезпечити тимчасову зайнятість громадян, на яких накладено адміністративне стягнення у вигляді суспільно корисних робіт, та посилити соціальний розвиток СМТГ у сфері благоустрою. </w:t>
            </w:r>
          </w:p>
        </w:tc>
      </w:tr>
      <w:tr w:rsidR="003F3C6B" w:rsidRPr="00F27E80" w14:paraId="5DD69116"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5035DD07" w14:textId="77777777" w:rsidR="003F3C6B" w:rsidRPr="00F27E80"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3D6D3EE5" w14:textId="77777777" w:rsidR="003F3C6B" w:rsidRPr="00710BEB" w:rsidRDefault="003F3C6B" w:rsidP="009E7B17">
            <w:pPr>
              <w:jc w:val="both"/>
              <w:rPr>
                <w:sz w:val="20"/>
                <w:szCs w:val="20"/>
              </w:rPr>
            </w:pPr>
            <w:r w:rsidRPr="00710BEB">
              <w:rPr>
                <w:sz w:val="20"/>
                <w:szCs w:val="20"/>
              </w:rPr>
              <w:t>Програма розвитку міжнародної співпраці та сприяння формуванню позитивного інвестиційного іміджу Сумської міської територіальної громади на 2025-2027 роки (наказ Сумської міської військової адміністрації від 23.12.2024 № 400 - СМР</w:t>
            </w:r>
            <w:r w:rsidRPr="00710BEB">
              <w:rPr>
                <w:bCs/>
                <w:sz w:val="20"/>
                <w:szCs w:val="20"/>
              </w:rPr>
              <w:t>)</w:t>
            </w:r>
            <w:r w:rsidRPr="00710BEB">
              <w:rPr>
                <w:sz w:val="20"/>
                <w:szCs w:val="20"/>
              </w:rPr>
              <w:t xml:space="preserve">      </w:t>
            </w:r>
          </w:p>
          <w:p w14:paraId="23129981" w14:textId="77777777" w:rsidR="003F3C6B" w:rsidRPr="00710BEB"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1B97BA30" w14:textId="77777777" w:rsidR="003F3C6B" w:rsidRPr="00710BEB" w:rsidRDefault="003F3C6B" w:rsidP="009E7B17">
            <w:pPr>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26CE927D" w14:textId="4410FE75" w:rsidR="003F3C6B" w:rsidRPr="00F27E80" w:rsidRDefault="003F3C6B" w:rsidP="009E7B17">
            <w:pPr>
              <w:jc w:val="both"/>
              <w:rPr>
                <w:sz w:val="20"/>
                <w:szCs w:val="20"/>
              </w:rPr>
            </w:pPr>
            <w:r w:rsidRPr="00710BEB">
              <w:rPr>
                <w:sz w:val="20"/>
                <w:szCs w:val="20"/>
              </w:rPr>
              <w:t>Розвиток міжнародної співпраці з містами-партнерами, дружніми містами, міжнародними організаціями та донорськими установами,</w:t>
            </w:r>
            <w:r w:rsidR="00E97F0B" w:rsidRPr="00710BEB">
              <w:rPr>
                <w:sz w:val="20"/>
                <w:szCs w:val="20"/>
              </w:rPr>
              <w:t xml:space="preserve"> </w:t>
            </w:r>
            <w:r w:rsidRPr="00710BEB">
              <w:rPr>
                <w:sz w:val="20"/>
                <w:szCs w:val="20"/>
              </w:rPr>
              <w:t>дипломатичними представництвами України за кордоном, дипломатичними та консульськими установами іноземних держав в Україні, іншими закордонними суб'єктами; сприяння формуванню іміджу міста Суми як інвестиційно привабливого, забезпечення реалізації в СМТГ державної політики у сфері міжнародної співпраці та інвестиційної діяльності, зокрема на основі місцевого інвестування.</w:t>
            </w:r>
          </w:p>
        </w:tc>
      </w:tr>
      <w:tr w:rsidR="003F3C6B" w:rsidRPr="00F27E80" w14:paraId="6FEBA5EC"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0B88E45E" w14:textId="77777777" w:rsidR="003F3C6B" w:rsidRPr="00F27E80" w:rsidRDefault="003F3C6B" w:rsidP="009E7B17">
            <w:pPr>
              <w:numPr>
                <w:ilvl w:val="0"/>
                <w:numId w:val="1"/>
              </w:numPr>
              <w:spacing w:line="216" w:lineRule="auto"/>
              <w:ind w:left="0" w:firstLine="0"/>
              <w:rPr>
                <w:sz w:val="20"/>
                <w:szCs w:val="20"/>
              </w:rPr>
            </w:pPr>
          </w:p>
        </w:tc>
        <w:tc>
          <w:tcPr>
            <w:tcW w:w="1858" w:type="pct"/>
            <w:tcBorders>
              <w:top w:val="single" w:sz="4" w:space="0" w:color="auto"/>
              <w:left w:val="single" w:sz="4" w:space="0" w:color="auto"/>
              <w:bottom w:val="single" w:sz="4" w:space="0" w:color="auto"/>
              <w:right w:val="single" w:sz="4" w:space="0" w:color="auto"/>
            </w:tcBorders>
          </w:tcPr>
          <w:p w14:paraId="44C284E2" w14:textId="28180C95" w:rsidR="009174A0" w:rsidRPr="009174A0" w:rsidRDefault="003F3C6B" w:rsidP="009174A0">
            <w:pPr>
              <w:jc w:val="both"/>
              <w:rPr>
                <w:sz w:val="20"/>
                <w:szCs w:val="20"/>
              </w:rPr>
            </w:pPr>
            <w:r w:rsidRPr="009174A0">
              <w:rPr>
                <w:bCs/>
                <w:sz w:val="20"/>
                <w:szCs w:val="20"/>
              </w:rPr>
              <w:t xml:space="preserve">Цільова Програма управління та ефективного використання майна комунальної власності Сумської міської територіальної громади на 2025-2027 роки </w:t>
            </w:r>
            <w:r w:rsidR="009174A0" w:rsidRPr="009174A0">
              <w:rPr>
                <w:bCs/>
                <w:sz w:val="20"/>
                <w:szCs w:val="20"/>
              </w:rPr>
              <w:t>(</w:t>
            </w:r>
            <w:r w:rsidR="009174A0" w:rsidRPr="009174A0">
              <w:rPr>
                <w:sz w:val="20"/>
                <w:szCs w:val="20"/>
              </w:rPr>
              <w:t>наказ Сумської міської військової адміністрації від 21.03.2025 № 54 - СМВА</w:t>
            </w:r>
            <w:r w:rsidR="009174A0" w:rsidRPr="009174A0">
              <w:rPr>
                <w:bCs/>
                <w:sz w:val="20"/>
                <w:szCs w:val="20"/>
              </w:rPr>
              <w:t>)</w:t>
            </w:r>
            <w:r w:rsidR="009174A0" w:rsidRPr="009174A0">
              <w:rPr>
                <w:sz w:val="20"/>
                <w:szCs w:val="20"/>
              </w:rPr>
              <w:t xml:space="preserve">      </w:t>
            </w:r>
          </w:p>
          <w:p w14:paraId="1DADA8CA" w14:textId="592A3F12" w:rsidR="003F3C6B" w:rsidRPr="009174A0" w:rsidRDefault="003F3C6B" w:rsidP="009E7B17">
            <w:pPr>
              <w:spacing w:line="216" w:lineRule="auto"/>
              <w:jc w:val="both"/>
              <w:rPr>
                <w:bCs/>
                <w:sz w:val="20"/>
                <w:szCs w:val="20"/>
              </w:rPr>
            </w:pPr>
          </w:p>
        </w:tc>
        <w:tc>
          <w:tcPr>
            <w:tcW w:w="618" w:type="pct"/>
            <w:tcBorders>
              <w:top w:val="single" w:sz="4" w:space="0" w:color="auto"/>
              <w:left w:val="single" w:sz="4" w:space="0" w:color="auto"/>
              <w:bottom w:val="single" w:sz="4" w:space="0" w:color="auto"/>
              <w:right w:val="single" w:sz="4" w:space="0" w:color="auto"/>
            </w:tcBorders>
          </w:tcPr>
          <w:p w14:paraId="2A312187" w14:textId="77777777" w:rsidR="003F3C6B" w:rsidRPr="009174A0" w:rsidRDefault="003F3C6B" w:rsidP="009E7B17">
            <w:pPr>
              <w:spacing w:line="216" w:lineRule="auto"/>
              <w:jc w:val="center"/>
              <w:rPr>
                <w:bCs/>
                <w:sz w:val="20"/>
                <w:szCs w:val="20"/>
              </w:rPr>
            </w:pPr>
            <w:r w:rsidRPr="009174A0">
              <w:rPr>
                <w:bCs/>
                <w:sz w:val="20"/>
                <w:szCs w:val="20"/>
              </w:rPr>
              <w:t>2025-2027</w:t>
            </w:r>
          </w:p>
          <w:p w14:paraId="39E01135" w14:textId="77777777" w:rsidR="003F3C6B" w:rsidRPr="009174A0" w:rsidRDefault="003F3C6B" w:rsidP="009E7B17">
            <w:pPr>
              <w:spacing w:line="216" w:lineRule="auto"/>
              <w:jc w:val="center"/>
              <w:rPr>
                <w:bCs/>
                <w:sz w:val="20"/>
                <w:szCs w:val="20"/>
              </w:rPr>
            </w:pPr>
          </w:p>
          <w:p w14:paraId="6400FDEF" w14:textId="77777777" w:rsidR="003F3C6B" w:rsidRPr="009174A0" w:rsidRDefault="003F3C6B" w:rsidP="009E7B17">
            <w:pPr>
              <w:spacing w:line="216" w:lineRule="auto"/>
              <w:jc w:val="center"/>
              <w:rPr>
                <w:bCs/>
                <w:sz w:val="20"/>
                <w:szCs w:val="20"/>
              </w:rPr>
            </w:pPr>
          </w:p>
          <w:p w14:paraId="151AB84E" w14:textId="77777777" w:rsidR="003F3C6B" w:rsidRPr="009174A0" w:rsidRDefault="003F3C6B" w:rsidP="009E7B17">
            <w:pPr>
              <w:spacing w:line="216" w:lineRule="auto"/>
              <w:jc w:val="center"/>
              <w:rPr>
                <w:bCs/>
                <w:sz w:val="20"/>
                <w:szCs w:val="20"/>
              </w:rPr>
            </w:pPr>
          </w:p>
          <w:p w14:paraId="3D1D5331" w14:textId="77777777" w:rsidR="003F3C6B" w:rsidRPr="009174A0" w:rsidRDefault="003F3C6B" w:rsidP="009E7B17">
            <w:pPr>
              <w:spacing w:line="216" w:lineRule="auto"/>
              <w:jc w:val="center"/>
              <w:rPr>
                <w:bCs/>
                <w:sz w:val="20"/>
                <w:szCs w:val="20"/>
              </w:rPr>
            </w:pPr>
          </w:p>
          <w:p w14:paraId="290D43E3" w14:textId="77777777" w:rsidR="003F3C6B" w:rsidRPr="009174A0" w:rsidRDefault="003F3C6B" w:rsidP="009E7B17">
            <w:pPr>
              <w:spacing w:line="216" w:lineRule="auto"/>
              <w:jc w:val="center"/>
              <w:rPr>
                <w:bCs/>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CF22112" w14:textId="6A8AECA1" w:rsidR="003F3C6B" w:rsidRPr="009174A0" w:rsidRDefault="00023CCB" w:rsidP="00023CCB">
            <w:pPr>
              <w:spacing w:line="216" w:lineRule="auto"/>
              <w:jc w:val="both"/>
              <w:rPr>
                <w:sz w:val="20"/>
                <w:szCs w:val="20"/>
              </w:rPr>
            </w:pPr>
            <w:r w:rsidRPr="009174A0">
              <w:rPr>
                <w:sz w:val="20"/>
                <w:szCs w:val="20"/>
              </w:rPr>
              <w:t>Планування комплексу заходів з підвищення ефективності управління та використання комунального майна, створення передумов для забезпечення стабільного надходження коштів до бюджету СМТГ та забезпечення ефективного та раціонального використання майна СМТГ.</w:t>
            </w:r>
          </w:p>
        </w:tc>
      </w:tr>
    </w:tbl>
    <w:p w14:paraId="3E494EA3" w14:textId="77777777" w:rsidR="003F3C6B" w:rsidRDefault="003F3C6B" w:rsidP="003F3C6B"/>
    <w:p w14:paraId="2A0BC1AD" w14:textId="5AAB23B4" w:rsidR="003A1728" w:rsidRDefault="003A1728" w:rsidP="003A1728">
      <w:pPr>
        <w:widowControl w:val="0"/>
        <w:tabs>
          <w:tab w:val="left" w:pos="566"/>
        </w:tabs>
        <w:autoSpaceDE w:val="0"/>
        <w:autoSpaceDN w:val="0"/>
        <w:adjustRightInd w:val="0"/>
        <w:rPr>
          <w:sz w:val="28"/>
          <w:szCs w:val="28"/>
        </w:rPr>
      </w:pPr>
    </w:p>
    <w:p w14:paraId="5D4AE9C1" w14:textId="77777777" w:rsidR="00C127CD" w:rsidRDefault="00C127CD" w:rsidP="003A1728">
      <w:pPr>
        <w:widowControl w:val="0"/>
        <w:tabs>
          <w:tab w:val="left" w:pos="566"/>
        </w:tabs>
        <w:autoSpaceDE w:val="0"/>
        <w:autoSpaceDN w:val="0"/>
        <w:adjustRightInd w:val="0"/>
        <w:rPr>
          <w:sz w:val="28"/>
          <w:szCs w:val="28"/>
        </w:rPr>
      </w:pPr>
    </w:p>
    <w:p w14:paraId="138E4C01" w14:textId="77777777" w:rsidR="00C127CD" w:rsidRDefault="00C127CD" w:rsidP="003A1728">
      <w:pPr>
        <w:widowControl w:val="0"/>
        <w:tabs>
          <w:tab w:val="left" w:pos="566"/>
        </w:tabs>
        <w:autoSpaceDE w:val="0"/>
        <w:autoSpaceDN w:val="0"/>
        <w:adjustRightInd w:val="0"/>
        <w:rPr>
          <w:sz w:val="28"/>
          <w:szCs w:val="28"/>
        </w:rPr>
      </w:pPr>
    </w:p>
    <w:p w14:paraId="4A0BE943" w14:textId="77777777" w:rsidR="00A22B64" w:rsidRDefault="00A22B64" w:rsidP="003A1728">
      <w:pPr>
        <w:widowControl w:val="0"/>
        <w:tabs>
          <w:tab w:val="left" w:pos="566"/>
        </w:tabs>
        <w:autoSpaceDE w:val="0"/>
        <w:autoSpaceDN w:val="0"/>
        <w:adjustRightInd w:val="0"/>
        <w:rPr>
          <w:sz w:val="28"/>
          <w:szCs w:val="28"/>
        </w:rPr>
      </w:pPr>
    </w:p>
    <w:p w14:paraId="2011CFD5" w14:textId="787F1669" w:rsidR="003A1728" w:rsidRPr="00EA7571" w:rsidRDefault="005944F9" w:rsidP="003A1728">
      <w:pPr>
        <w:widowControl w:val="0"/>
        <w:tabs>
          <w:tab w:val="left" w:pos="566"/>
        </w:tabs>
        <w:autoSpaceDE w:val="0"/>
        <w:autoSpaceDN w:val="0"/>
        <w:adjustRightInd w:val="0"/>
        <w:rPr>
          <w:sz w:val="28"/>
          <w:szCs w:val="28"/>
        </w:rPr>
      </w:pPr>
      <w:r>
        <w:rPr>
          <w:sz w:val="28"/>
          <w:szCs w:val="28"/>
        </w:rPr>
        <w:t>Перший заступник д</w:t>
      </w:r>
      <w:r w:rsidR="003A1728" w:rsidRPr="00EA7571">
        <w:rPr>
          <w:sz w:val="28"/>
          <w:szCs w:val="28"/>
        </w:rPr>
        <w:t>иректор</w:t>
      </w:r>
      <w:r>
        <w:rPr>
          <w:sz w:val="28"/>
          <w:szCs w:val="28"/>
        </w:rPr>
        <w:t>а</w:t>
      </w:r>
      <w:r w:rsidR="003A1728" w:rsidRPr="00EA7571">
        <w:rPr>
          <w:sz w:val="28"/>
          <w:szCs w:val="28"/>
        </w:rPr>
        <w:t xml:space="preserve"> Департаменту фінансів, </w:t>
      </w:r>
    </w:p>
    <w:p w14:paraId="6265A509" w14:textId="1EBC7D31" w:rsidR="003A1728" w:rsidRPr="005944F9" w:rsidRDefault="003A1728" w:rsidP="005944F9">
      <w:pPr>
        <w:widowControl w:val="0"/>
        <w:tabs>
          <w:tab w:val="left" w:pos="566"/>
        </w:tabs>
        <w:autoSpaceDE w:val="0"/>
        <w:autoSpaceDN w:val="0"/>
        <w:adjustRightInd w:val="0"/>
        <w:rPr>
          <w:bCs/>
          <w:sz w:val="28"/>
          <w:szCs w:val="28"/>
        </w:rPr>
      </w:pPr>
      <w:r w:rsidRPr="00EA7571">
        <w:rPr>
          <w:sz w:val="28"/>
          <w:szCs w:val="28"/>
        </w:rPr>
        <w:t>економіки та інвестицій</w:t>
      </w:r>
      <w:r w:rsidR="005944F9">
        <w:rPr>
          <w:sz w:val="28"/>
          <w:szCs w:val="28"/>
        </w:rPr>
        <w:t xml:space="preserve"> </w:t>
      </w:r>
      <w:r w:rsidRPr="005944F9">
        <w:rPr>
          <w:sz w:val="28"/>
          <w:szCs w:val="28"/>
        </w:rPr>
        <w:t>Сумської міської ради</w:t>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005944F9" w:rsidRPr="005944F9">
        <w:rPr>
          <w:sz w:val="28"/>
          <w:szCs w:val="28"/>
        </w:rPr>
        <w:t>Лариса СКИРТАЧ</w:t>
      </w:r>
    </w:p>
    <w:p w14:paraId="7079284D" w14:textId="77777777" w:rsidR="0091577E" w:rsidRDefault="0091577E"/>
    <w:sectPr w:rsidR="0091577E" w:rsidSect="009339EF">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97D82" w14:textId="77777777" w:rsidR="00BD1183" w:rsidRDefault="00BD1183" w:rsidP="00135027">
      <w:r>
        <w:separator/>
      </w:r>
    </w:p>
  </w:endnote>
  <w:endnote w:type="continuationSeparator" w:id="0">
    <w:p w14:paraId="3F75FA34" w14:textId="77777777" w:rsidR="00BD1183" w:rsidRDefault="00BD1183" w:rsidP="0013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ABBDD" w14:textId="77777777" w:rsidR="00BD1183" w:rsidRDefault="00BD1183" w:rsidP="00135027">
      <w:r>
        <w:separator/>
      </w:r>
    </w:p>
  </w:footnote>
  <w:footnote w:type="continuationSeparator" w:id="0">
    <w:p w14:paraId="671A1C6A" w14:textId="77777777" w:rsidR="00BD1183" w:rsidRDefault="00BD1183" w:rsidP="0013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B962" w14:textId="0C6E828C" w:rsidR="00FB1965" w:rsidRDefault="00BD1183">
    <w:pPr>
      <w:pStyle w:val="a5"/>
      <w:jc w:val="center"/>
    </w:pPr>
    <w:sdt>
      <w:sdtPr>
        <w:id w:val="-1875076086"/>
        <w:docPartObj>
          <w:docPartGallery w:val="Page Numbers (Top of Page)"/>
          <w:docPartUnique/>
        </w:docPartObj>
      </w:sdtPr>
      <w:sdtEndPr/>
      <w:sdtContent>
        <w:r w:rsidR="00B66D94">
          <w:t xml:space="preserve">                                                                                                          </w:t>
        </w:r>
        <w:r w:rsidR="00FB1965">
          <w:fldChar w:fldCharType="begin"/>
        </w:r>
        <w:r w:rsidR="00FB1965">
          <w:instrText>PAGE   \* MERGEFORMAT</w:instrText>
        </w:r>
        <w:r w:rsidR="00FB1965">
          <w:fldChar w:fldCharType="separate"/>
        </w:r>
        <w:r w:rsidR="00F5709D">
          <w:rPr>
            <w:noProof/>
          </w:rPr>
          <w:t>6</w:t>
        </w:r>
        <w:r w:rsidR="00FB1965">
          <w:fldChar w:fldCharType="end"/>
        </w:r>
      </w:sdtContent>
    </w:sdt>
    <w:r w:rsidR="00B66D94">
      <w:t xml:space="preserve">                                                                                   Продовження додатку</w:t>
    </w:r>
  </w:p>
  <w:p w14:paraId="2C75AA11" w14:textId="302649B0" w:rsidR="00135027" w:rsidRPr="00135027" w:rsidRDefault="001350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D3D"/>
    <w:multiLevelType w:val="hybridMultilevel"/>
    <w:tmpl w:val="3620B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28"/>
    <w:rsid w:val="000157A8"/>
    <w:rsid w:val="00023CCB"/>
    <w:rsid w:val="000253D7"/>
    <w:rsid w:val="00042090"/>
    <w:rsid w:val="00082FD9"/>
    <w:rsid w:val="00086275"/>
    <w:rsid w:val="000A05F3"/>
    <w:rsid w:val="000B0FA4"/>
    <w:rsid w:val="0010009C"/>
    <w:rsid w:val="00104735"/>
    <w:rsid w:val="00117053"/>
    <w:rsid w:val="001213A0"/>
    <w:rsid w:val="001339AE"/>
    <w:rsid w:val="00133A44"/>
    <w:rsid w:val="00135027"/>
    <w:rsid w:val="00142ED7"/>
    <w:rsid w:val="001663D8"/>
    <w:rsid w:val="0017349C"/>
    <w:rsid w:val="00184DA9"/>
    <w:rsid w:val="001A5A30"/>
    <w:rsid w:val="001E2DAF"/>
    <w:rsid w:val="001F7F77"/>
    <w:rsid w:val="00236458"/>
    <w:rsid w:val="00255E9E"/>
    <w:rsid w:val="0026500D"/>
    <w:rsid w:val="0026602F"/>
    <w:rsid w:val="002C21F8"/>
    <w:rsid w:val="002D70D8"/>
    <w:rsid w:val="002E65E1"/>
    <w:rsid w:val="002E77CA"/>
    <w:rsid w:val="00315760"/>
    <w:rsid w:val="00320ED3"/>
    <w:rsid w:val="003337D1"/>
    <w:rsid w:val="003773CA"/>
    <w:rsid w:val="00385072"/>
    <w:rsid w:val="00392670"/>
    <w:rsid w:val="003A1047"/>
    <w:rsid w:val="003A1728"/>
    <w:rsid w:val="003B720F"/>
    <w:rsid w:val="003B768D"/>
    <w:rsid w:val="003D1DB0"/>
    <w:rsid w:val="003E1478"/>
    <w:rsid w:val="003F3C6B"/>
    <w:rsid w:val="00414566"/>
    <w:rsid w:val="004370EE"/>
    <w:rsid w:val="004652F4"/>
    <w:rsid w:val="004701CC"/>
    <w:rsid w:val="004765D6"/>
    <w:rsid w:val="004C4CDF"/>
    <w:rsid w:val="004D5823"/>
    <w:rsid w:val="00500006"/>
    <w:rsid w:val="00517517"/>
    <w:rsid w:val="0053787F"/>
    <w:rsid w:val="00542CCA"/>
    <w:rsid w:val="005944F9"/>
    <w:rsid w:val="005968A5"/>
    <w:rsid w:val="005E7E31"/>
    <w:rsid w:val="00602BBF"/>
    <w:rsid w:val="0060588B"/>
    <w:rsid w:val="00610420"/>
    <w:rsid w:val="0062438F"/>
    <w:rsid w:val="006427AA"/>
    <w:rsid w:val="006445C2"/>
    <w:rsid w:val="00653027"/>
    <w:rsid w:val="00680275"/>
    <w:rsid w:val="0068329C"/>
    <w:rsid w:val="006B43AA"/>
    <w:rsid w:val="006B4739"/>
    <w:rsid w:val="006B69D8"/>
    <w:rsid w:val="00710BEB"/>
    <w:rsid w:val="00716391"/>
    <w:rsid w:val="007544C7"/>
    <w:rsid w:val="00760691"/>
    <w:rsid w:val="007C04B8"/>
    <w:rsid w:val="007D2017"/>
    <w:rsid w:val="007F3089"/>
    <w:rsid w:val="00821294"/>
    <w:rsid w:val="008221A3"/>
    <w:rsid w:val="00871F36"/>
    <w:rsid w:val="008779FA"/>
    <w:rsid w:val="008C5333"/>
    <w:rsid w:val="008D2608"/>
    <w:rsid w:val="008E3A9A"/>
    <w:rsid w:val="008F6595"/>
    <w:rsid w:val="009128E5"/>
    <w:rsid w:val="0091577E"/>
    <w:rsid w:val="009174A0"/>
    <w:rsid w:val="009339EF"/>
    <w:rsid w:val="009A1E78"/>
    <w:rsid w:val="009C2567"/>
    <w:rsid w:val="009D4ED3"/>
    <w:rsid w:val="00A06567"/>
    <w:rsid w:val="00A22B64"/>
    <w:rsid w:val="00A23D45"/>
    <w:rsid w:val="00A95B09"/>
    <w:rsid w:val="00AD0542"/>
    <w:rsid w:val="00AD1BF0"/>
    <w:rsid w:val="00AE4F35"/>
    <w:rsid w:val="00B019E6"/>
    <w:rsid w:val="00B10214"/>
    <w:rsid w:val="00B66D94"/>
    <w:rsid w:val="00B856E4"/>
    <w:rsid w:val="00BA0D3D"/>
    <w:rsid w:val="00BD1183"/>
    <w:rsid w:val="00C00DCE"/>
    <w:rsid w:val="00C127CD"/>
    <w:rsid w:val="00C52EC7"/>
    <w:rsid w:val="00C549CA"/>
    <w:rsid w:val="00C60717"/>
    <w:rsid w:val="00C709F3"/>
    <w:rsid w:val="00C76CAB"/>
    <w:rsid w:val="00C850D9"/>
    <w:rsid w:val="00C90D99"/>
    <w:rsid w:val="00CB284F"/>
    <w:rsid w:val="00CF53AC"/>
    <w:rsid w:val="00D13F95"/>
    <w:rsid w:val="00D21A96"/>
    <w:rsid w:val="00D45F15"/>
    <w:rsid w:val="00D65410"/>
    <w:rsid w:val="00D75EC1"/>
    <w:rsid w:val="00DD2C37"/>
    <w:rsid w:val="00DE106B"/>
    <w:rsid w:val="00E01D02"/>
    <w:rsid w:val="00E05A9A"/>
    <w:rsid w:val="00E13922"/>
    <w:rsid w:val="00E25592"/>
    <w:rsid w:val="00E34DEB"/>
    <w:rsid w:val="00E510F5"/>
    <w:rsid w:val="00E71B8A"/>
    <w:rsid w:val="00E728A9"/>
    <w:rsid w:val="00E9055D"/>
    <w:rsid w:val="00E9247C"/>
    <w:rsid w:val="00E97F0B"/>
    <w:rsid w:val="00EA2770"/>
    <w:rsid w:val="00EB4568"/>
    <w:rsid w:val="00F25CEA"/>
    <w:rsid w:val="00F30B3E"/>
    <w:rsid w:val="00F43FD3"/>
    <w:rsid w:val="00F5709D"/>
    <w:rsid w:val="00F67C58"/>
    <w:rsid w:val="00F72608"/>
    <w:rsid w:val="00F7556F"/>
    <w:rsid w:val="00F76B97"/>
    <w:rsid w:val="00F777F3"/>
    <w:rsid w:val="00F83A90"/>
    <w:rsid w:val="00FA65AB"/>
    <w:rsid w:val="00FB1965"/>
    <w:rsid w:val="00FD497C"/>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1B51"/>
  <w15:chartTrackingRefBased/>
  <w15:docId w15:val="{3532FFFF-E9B5-4C22-9340-C7789D1A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72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w:basedOn w:val="a"/>
    <w:link w:val="1"/>
    <w:qFormat/>
    <w:rsid w:val="003A1728"/>
    <w:pPr>
      <w:jc w:val="center"/>
    </w:pPr>
    <w:rPr>
      <w:sz w:val="28"/>
    </w:rPr>
  </w:style>
  <w:style w:type="character" w:customStyle="1" w:styleId="a4">
    <w:name w:val="Заголовок Знак"/>
    <w:basedOn w:val="a0"/>
    <w:uiPriority w:val="10"/>
    <w:rsid w:val="003A1728"/>
    <w:rPr>
      <w:rFonts w:asciiTheme="majorHAnsi" w:eastAsiaTheme="majorEastAsia" w:hAnsiTheme="majorHAnsi" w:cstheme="majorBidi"/>
      <w:spacing w:val="-10"/>
      <w:kern w:val="28"/>
      <w:sz w:val="56"/>
      <w:szCs w:val="56"/>
      <w:lang w:val="uk-UA" w:eastAsia="ru-RU"/>
    </w:rPr>
  </w:style>
  <w:style w:type="character" w:customStyle="1" w:styleId="1">
    <w:name w:val="Заголовок Знак1"/>
    <w:aliases w:val="Название Знак"/>
    <w:link w:val="a3"/>
    <w:rsid w:val="003A1728"/>
    <w:rPr>
      <w:rFonts w:ascii="Times New Roman" w:eastAsia="Times New Roman" w:hAnsi="Times New Roman" w:cs="Times New Roman"/>
      <w:sz w:val="28"/>
      <w:szCs w:val="24"/>
      <w:lang w:val="uk-UA" w:eastAsia="ru-RU"/>
    </w:rPr>
  </w:style>
  <w:style w:type="paragraph" w:styleId="3">
    <w:name w:val="Body Text Indent 3"/>
    <w:basedOn w:val="a"/>
    <w:link w:val="30"/>
    <w:rsid w:val="003A1728"/>
    <w:pPr>
      <w:ind w:firstLine="720"/>
      <w:jc w:val="both"/>
    </w:pPr>
    <w:rPr>
      <w:sz w:val="26"/>
      <w:szCs w:val="26"/>
    </w:rPr>
  </w:style>
  <w:style w:type="character" w:customStyle="1" w:styleId="30">
    <w:name w:val="Основной текст с отступом 3 Знак"/>
    <w:basedOn w:val="a0"/>
    <w:link w:val="3"/>
    <w:rsid w:val="003A1728"/>
    <w:rPr>
      <w:rFonts w:ascii="Times New Roman" w:eastAsia="Times New Roman" w:hAnsi="Times New Roman" w:cs="Times New Roman"/>
      <w:sz w:val="26"/>
      <w:szCs w:val="26"/>
      <w:lang w:val="uk-UA" w:eastAsia="ru-RU"/>
    </w:rPr>
  </w:style>
  <w:style w:type="paragraph" w:customStyle="1" w:styleId="profileshow">
    <w:name w:val="profileshow"/>
    <w:basedOn w:val="a"/>
    <w:rsid w:val="003A1728"/>
    <w:pPr>
      <w:spacing w:before="100" w:beforeAutospacing="1" w:after="100" w:afterAutospacing="1"/>
    </w:pPr>
    <w:rPr>
      <w:lang w:val="ru-RU"/>
    </w:rPr>
  </w:style>
  <w:style w:type="paragraph" w:styleId="a5">
    <w:name w:val="header"/>
    <w:basedOn w:val="a"/>
    <w:link w:val="a6"/>
    <w:uiPriority w:val="99"/>
    <w:unhideWhenUsed/>
    <w:rsid w:val="00135027"/>
    <w:pPr>
      <w:tabs>
        <w:tab w:val="center" w:pos="4677"/>
        <w:tab w:val="right" w:pos="9355"/>
      </w:tabs>
    </w:pPr>
  </w:style>
  <w:style w:type="character" w:customStyle="1" w:styleId="a6">
    <w:name w:val="Верхний колонтитул Знак"/>
    <w:basedOn w:val="a0"/>
    <w:link w:val="a5"/>
    <w:uiPriority w:val="99"/>
    <w:rsid w:val="00135027"/>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135027"/>
    <w:pPr>
      <w:tabs>
        <w:tab w:val="center" w:pos="4677"/>
        <w:tab w:val="right" w:pos="9355"/>
      </w:tabs>
    </w:pPr>
  </w:style>
  <w:style w:type="character" w:customStyle="1" w:styleId="a8">
    <w:name w:val="Нижний колонтитул Знак"/>
    <w:basedOn w:val="a0"/>
    <w:link w:val="a7"/>
    <w:uiPriority w:val="99"/>
    <w:rsid w:val="00135027"/>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7C04B8"/>
    <w:rPr>
      <w:rFonts w:ascii="Segoe UI" w:hAnsi="Segoe UI" w:cs="Segoe UI"/>
      <w:sz w:val="18"/>
      <w:szCs w:val="18"/>
    </w:rPr>
  </w:style>
  <w:style w:type="character" w:customStyle="1" w:styleId="aa">
    <w:name w:val="Текст выноски Знак"/>
    <w:basedOn w:val="a0"/>
    <w:link w:val="a9"/>
    <w:uiPriority w:val="99"/>
    <w:semiHidden/>
    <w:rsid w:val="007C04B8"/>
    <w:rPr>
      <w:rFonts w:ascii="Segoe UI" w:eastAsia="Times New Roman" w:hAnsi="Segoe UI" w:cs="Segoe UI"/>
      <w:sz w:val="18"/>
      <w:szCs w:val="18"/>
      <w:lang w:val="uk-UA" w:eastAsia="ru-RU"/>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10"/>
    <w:unhideWhenUsed/>
    <w:rsid w:val="003F3C6B"/>
    <w:pPr>
      <w:spacing w:after="120"/>
    </w:pPr>
  </w:style>
  <w:style w:type="character" w:customStyle="1" w:styleId="ac">
    <w:name w:val="Основной текст Знак"/>
    <w:basedOn w:val="a0"/>
    <w:uiPriority w:val="99"/>
    <w:semiHidden/>
    <w:rsid w:val="003F3C6B"/>
    <w:rPr>
      <w:rFonts w:ascii="Times New Roman" w:eastAsia="Times New Roman" w:hAnsi="Times New Roman" w:cs="Times New Roman"/>
      <w:sz w:val="24"/>
      <w:szCs w:val="24"/>
      <w:lang w:val="uk-UA" w:eastAsia="ru-RU"/>
    </w:rPr>
  </w:style>
  <w:style w:type="character" w:customStyle="1" w:styleId="10">
    <w:name w:val="Основной текст Знак1"/>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b"/>
    <w:rsid w:val="003F3C6B"/>
    <w:rPr>
      <w:rFonts w:ascii="Times New Roman" w:eastAsia="Times New Roman" w:hAnsi="Times New Roman" w:cs="Times New Roman"/>
      <w:sz w:val="24"/>
      <w:szCs w:val="24"/>
      <w:lang w:val="uk-UA" w:eastAsia="ru-RU"/>
    </w:rPr>
  </w:style>
  <w:style w:type="paragraph" w:customStyle="1" w:styleId="TableParagraph">
    <w:name w:val="Table Paragraph"/>
    <w:basedOn w:val="a"/>
    <w:uiPriority w:val="1"/>
    <w:qFormat/>
    <w:rsid w:val="001E2DA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11278</Words>
  <Characters>6429</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2                                                                                      Продовження додатку</vt:lpstr>
      <vt:lpstr>2                                                                                      Продовження додатку</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Продовження додатку</dc:title>
  <dc:subject/>
  <dc:creator>Войтенко Cвітлана Олексіївна</dc:creator>
  <cp:keywords/>
  <dc:description/>
  <cp:lastModifiedBy>Войтенко Cвітлана Олексіївна</cp:lastModifiedBy>
  <cp:revision>69</cp:revision>
  <cp:lastPrinted>2025-02-18T07:56:00Z</cp:lastPrinted>
  <dcterms:created xsi:type="dcterms:W3CDTF">2024-02-01T13:09:00Z</dcterms:created>
  <dcterms:modified xsi:type="dcterms:W3CDTF">2025-04-11T12:04:00Z</dcterms:modified>
</cp:coreProperties>
</file>