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Pr="00C86A74" w:rsidRDefault="0048581E" w:rsidP="00DF431C">
            <w:pPr>
              <w:pStyle w:val="Standard"/>
              <w:tabs>
                <w:tab w:val="center" w:pos="7711"/>
              </w:tabs>
              <w:snapToGrid w:val="0"/>
              <w:jc w:val="both"/>
            </w:pPr>
            <w:r w:rsidRPr="00C86A74">
              <w:t xml:space="preserve">                                  </w:t>
            </w:r>
            <w:r>
              <w:t xml:space="preserve">         </w:t>
            </w:r>
            <w:r w:rsidRPr="00C86A74">
              <w:t>Проект</w:t>
            </w:r>
          </w:p>
          <w:p w:rsidR="0048581E" w:rsidRDefault="0048581E" w:rsidP="00DF431C">
            <w:pPr>
              <w:pStyle w:val="Standard"/>
              <w:tabs>
                <w:tab w:val="center" w:pos="7711"/>
              </w:tabs>
              <w:snapToGrid w:val="0"/>
              <w:ind w:left="379"/>
              <w:jc w:val="both"/>
              <w:rPr>
                <w:sz w:val="28"/>
                <w:szCs w:val="28"/>
              </w:rPr>
            </w:pPr>
            <w:r>
              <w:t xml:space="preserve"> </w:t>
            </w:r>
            <w:r w:rsidRPr="00C86A74">
              <w:t>Оприлюднено</w:t>
            </w:r>
            <w:r>
              <w:t xml:space="preserve"> «___»_____</w:t>
            </w:r>
            <w:r w:rsidRPr="00C86A74">
              <w:t>_2016р.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w:t>
      </w:r>
      <w:r w:rsidR="009A4F22">
        <w:rPr>
          <w:bCs/>
          <w:sz w:val="28"/>
          <w:szCs w:val="28"/>
        </w:rPr>
        <w:t xml:space="preserve">території у межах вулиць Михайла Кощія, Миколи Данька, Проектної №12 </w:t>
      </w:r>
      <w:r>
        <w:rPr>
          <w:bCs/>
          <w:sz w:val="28"/>
          <w:szCs w:val="28"/>
        </w:rPr>
        <w:t>у</w:t>
      </w:r>
      <w:r w:rsidR="00444EAF">
        <w:rPr>
          <w:bCs/>
          <w:sz w:val="28"/>
          <w:szCs w:val="28"/>
        </w:rPr>
        <w:t xml:space="preserve"> </w:t>
      </w:r>
      <w:r>
        <w:rPr>
          <w:bCs/>
          <w:sz w:val="28"/>
          <w:szCs w:val="28"/>
        </w:rPr>
        <w:t>м. Суми»</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B721F">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визначення планувальної організації, просторової композиції та параметрів забудови </w:t>
      </w:r>
      <w:r w:rsidR="009A4F22">
        <w:rPr>
          <w:color w:val="000000"/>
          <w:sz w:val="28"/>
          <w:szCs w:val="28"/>
          <w:shd w:val="clear" w:color="auto" w:fill="FFFFFF"/>
          <w:lang w:val="uk-UA"/>
        </w:rPr>
        <w:t>території у</w:t>
      </w:r>
      <w:r w:rsidR="00444EAF">
        <w:rPr>
          <w:color w:val="000000"/>
          <w:sz w:val="28"/>
          <w:szCs w:val="28"/>
          <w:shd w:val="clear" w:color="auto" w:fill="FFFFFF"/>
          <w:lang w:val="uk-UA"/>
        </w:rPr>
        <w:t xml:space="preserve"> </w:t>
      </w:r>
      <w:r w:rsidR="00444EAF" w:rsidRPr="00444EAF">
        <w:rPr>
          <w:bCs/>
          <w:sz w:val="28"/>
          <w:szCs w:val="28"/>
          <w:lang w:val="uk-UA"/>
        </w:rPr>
        <w:t>м</w:t>
      </w:r>
      <w:r w:rsidR="009A4F22">
        <w:rPr>
          <w:bCs/>
          <w:sz w:val="28"/>
          <w:szCs w:val="28"/>
          <w:lang w:val="uk-UA"/>
        </w:rPr>
        <w:t>е</w:t>
      </w:r>
      <w:r w:rsidR="00444EAF" w:rsidRPr="00444EAF">
        <w:rPr>
          <w:bCs/>
          <w:sz w:val="28"/>
          <w:szCs w:val="28"/>
          <w:lang w:val="uk-UA"/>
        </w:rPr>
        <w:t>ж</w:t>
      </w:r>
      <w:r w:rsidR="009A4F22">
        <w:rPr>
          <w:bCs/>
          <w:sz w:val="28"/>
          <w:szCs w:val="28"/>
          <w:lang w:val="uk-UA"/>
        </w:rPr>
        <w:t>ах</w:t>
      </w:r>
      <w:r w:rsidR="00444EAF" w:rsidRPr="00444EAF">
        <w:rPr>
          <w:bCs/>
          <w:sz w:val="28"/>
          <w:szCs w:val="28"/>
          <w:lang w:val="uk-UA"/>
        </w:rPr>
        <w:t xml:space="preserve"> вулиц</w:t>
      </w:r>
      <w:r w:rsidR="009A4F22">
        <w:rPr>
          <w:bCs/>
          <w:sz w:val="28"/>
          <w:szCs w:val="28"/>
          <w:lang w:val="uk-UA"/>
        </w:rPr>
        <w:t>ь</w:t>
      </w:r>
      <w:r w:rsidR="00444EAF" w:rsidRPr="00444EAF">
        <w:rPr>
          <w:bCs/>
          <w:sz w:val="28"/>
          <w:szCs w:val="28"/>
          <w:lang w:val="uk-UA"/>
        </w:rPr>
        <w:t xml:space="preserve"> </w:t>
      </w:r>
      <w:r w:rsidR="009A4F22">
        <w:rPr>
          <w:bCs/>
          <w:sz w:val="28"/>
          <w:szCs w:val="28"/>
          <w:lang w:val="uk-UA"/>
        </w:rPr>
        <w:t>Михайла Кощія</w:t>
      </w:r>
      <w:r w:rsidR="00444EAF" w:rsidRPr="00444EAF">
        <w:rPr>
          <w:bCs/>
          <w:sz w:val="28"/>
          <w:szCs w:val="28"/>
          <w:lang w:val="uk-UA"/>
        </w:rPr>
        <w:t xml:space="preserve">, </w:t>
      </w:r>
      <w:r w:rsidR="009A4F22">
        <w:rPr>
          <w:bCs/>
          <w:sz w:val="28"/>
          <w:szCs w:val="28"/>
          <w:lang w:val="uk-UA"/>
        </w:rPr>
        <w:t xml:space="preserve">Миколи Данька, </w:t>
      </w:r>
      <w:r w:rsidR="00444EAF" w:rsidRPr="00444EAF">
        <w:rPr>
          <w:bCs/>
          <w:sz w:val="28"/>
          <w:szCs w:val="28"/>
          <w:lang w:val="uk-UA"/>
        </w:rPr>
        <w:t>Проектн</w:t>
      </w:r>
      <w:r w:rsidR="009A4F22">
        <w:rPr>
          <w:bCs/>
          <w:sz w:val="28"/>
          <w:szCs w:val="28"/>
          <w:lang w:val="uk-UA"/>
        </w:rPr>
        <w:t>ої</w:t>
      </w:r>
      <w:r w:rsidR="00444EAF" w:rsidRPr="00444EAF">
        <w:rPr>
          <w:bCs/>
          <w:sz w:val="28"/>
          <w:szCs w:val="28"/>
          <w:lang w:val="uk-UA"/>
        </w:rPr>
        <w:t xml:space="preserve"> №1</w:t>
      </w:r>
      <w:r w:rsidR="009A4F22">
        <w:rPr>
          <w:bCs/>
          <w:sz w:val="28"/>
          <w:szCs w:val="28"/>
          <w:lang w:val="uk-UA"/>
        </w:rPr>
        <w:t>2</w:t>
      </w:r>
      <w:r w:rsidR="00444EAF" w:rsidRPr="00444EAF">
        <w:rPr>
          <w:bCs/>
          <w:sz w:val="28"/>
          <w:szCs w:val="28"/>
          <w:lang w:val="uk-UA"/>
        </w:rPr>
        <w:t xml:space="preserve"> </w:t>
      </w:r>
      <w:r w:rsidRPr="007630D7">
        <w:rPr>
          <w:color w:val="000000"/>
          <w:sz w:val="28"/>
          <w:szCs w:val="28"/>
          <w:shd w:val="clear" w:color="auto" w:fill="FFFFFF"/>
          <w:lang w:val="uk-UA"/>
        </w:rPr>
        <w:t>у м. Суми,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48581E">
      <w:pPr>
        <w:pStyle w:val="Standard"/>
        <w:ind w:firstLine="900"/>
        <w:jc w:val="both"/>
        <w:rPr>
          <w:sz w:val="32"/>
          <w:szCs w:val="32"/>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r w:rsidR="009A4F22">
        <w:rPr>
          <w:color w:val="000000"/>
          <w:sz w:val="28"/>
          <w:szCs w:val="28"/>
          <w:shd w:val="clear" w:color="auto" w:fill="FFFFFF"/>
          <w:lang w:val="uk-UA"/>
        </w:rPr>
        <w:t xml:space="preserve">території у </w:t>
      </w:r>
      <w:r w:rsidR="009A4F22" w:rsidRPr="00444EAF">
        <w:rPr>
          <w:bCs/>
          <w:sz w:val="28"/>
          <w:szCs w:val="28"/>
          <w:lang w:val="uk-UA"/>
        </w:rPr>
        <w:t>м</w:t>
      </w:r>
      <w:r w:rsidR="009A4F22">
        <w:rPr>
          <w:bCs/>
          <w:sz w:val="28"/>
          <w:szCs w:val="28"/>
          <w:lang w:val="uk-UA"/>
        </w:rPr>
        <w:t>е</w:t>
      </w:r>
      <w:r w:rsidR="009A4F22" w:rsidRPr="00444EAF">
        <w:rPr>
          <w:bCs/>
          <w:sz w:val="28"/>
          <w:szCs w:val="28"/>
          <w:lang w:val="uk-UA"/>
        </w:rPr>
        <w:t>ж</w:t>
      </w:r>
      <w:r w:rsidR="009A4F22">
        <w:rPr>
          <w:bCs/>
          <w:sz w:val="28"/>
          <w:szCs w:val="28"/>
          <w:lang w:val="uk-UA"/>
        </w:rPr>
        <w:t>ах</w:t>
      </w:r>
      <w:r w:rsidR="009A4F22" w:rsidRPr="00444EAF">
        <w:rPr>
          <w:bCs/>
          <w:sz w:val="28"/>
          <w:szCs w:val="28"/>
          <w:lang w:val="uk-UA"/>
        </w:rPr>
        <w:t xml:space="preserve"> вулиц</w:t>
      </w:r>
      <w:r w:rsidR="009A4F22">
        <w:rPr>
          <w:bCs/>
          <w:sz w:val="28"/>
          <w:szCs w:val="28"/>
          <w:lang w:val="uk-UA"/>
        </w:rPr>
        <w:t>ь</w:t>
      </w:r>
      <w:r w:rsidR="009A4F22" w:rsidRPr="00444EAF">
        <w:rPr>
          <w:bCs/>
          <w:sz w:val="28"/>
          <w:szCs w:val="28"/>
          <w:lang w:val="uk-UA"/>
        </w:rPr>
        <w:t xml:space="preserve"> </w:t>
      </w:r>
      <w:r w:rsidR="009A4F22">
        <w:rPr>
          <w:bCs/>
          <w:sz w:val="28"/>
          <w:szCs w:val="28"/>
          <w:lang w:val="uk-UA"/>
        </w:rPr>
        <w:t>Михайла Кощія</w:t>
      </w:r>
      <w:r w:rsidR="009A4F22" w:rsidRPr="00444EAF">
        <w:rPr>
          <w:bCs/>
          <w:sz w:val="28"/>
          <w:szCs w:val="28"/>
          <w:lang w:val="uk-UA"/>
        </w:rPr>
        <w:t xml:space="preserve">, </w:t>
      </w:r>
      <w:r w:rsidR="009A4F22">
        <w:rPr>
          <w:bCs/>
          <w:sz w:val="28"/>
          <w:szCs w:val="28"/>
          <w:lang w:val="uk-UA"/>
        </w:rPr>
        <w:t xml:space="preserve">Миколи Данька, </w:t>
      </w:r>
      <w:r w:rsidR="009A4F22" w:rsidRPr="00444EAF">
        <w:rPr>
          <w:bCs/>
          <w:sz w:val="28"/>
          <w:szCs w:val="28"/>
          <w:lang w:val="uk-UA"/>
        </w:rPr>
        <w:t>Проектн</w:t>
      </w:r>
      <w:r w:rsidR="009A4F22">
        <w:rPr>
          <w:bCs/>
          <w:sz w:val="28"/>
          <w:szCs w:val="28"/>
          <w:lang w:val="uk-UA"/>
        </w:rPr>
        <w:t>ої</w:t>
      </w:r>
      <w:r w:rsidR="009A4F22" w:rsidRPr="00444EAF">
        <w:rPr>
          <w:bCs/>
          <w:sz w:val="28"/>
          <w:szCs w:val="28"/>
          <w:lang w:val="uk-UA"/>
        </w:rPr>
        <w:t xml:space="preserve"> №1</w:t>
      </w:r>
      <w:r w:rsidR="009A4F22">
        <w:rPr>
          <w:bCs/>
          <w:sz w:val="28"/>
          <w:szCs w:val="28"/>
          <w:lang w:val="uk-UA"/>
        </w:rPr>
        <w:t xml:space="preserve">2 </w:t>
      </w:r>
      <w:r w:rsidRPr="001717EE">
        <w:rPr>
          <w:color w:val="000000"/>
          <w:sz w:val="28"/>
          <w:szCs w:val="28"/>
          <w:shd w:val="clear" w:color="auto" w:fill="FFFFFF"/>
          <w:lang w:val="uk-UA"/>
        </w:rPr>
        <w:t>у</w:t>
      </w:r>
      <w:r w:rsidR="0037429B">
        <w:rPr>
          <w:color w:val="000000"/>
          <w:sz w:val="28"/>
          <w:szCs w:val="28"/>
          <w:shd w:val="clear" w:color="auto" w:fill="FFFFFF"/>
          <w:lang w:val="uk-UA"/>
        </w:rPr>
        <w:br/>
      </w:r>
      <w:r w:rsidRPr="001717EE">
        <w:rPr>
          <w:color w:val="000000"/>
          <w:sz w:val="28"/>
          <w:szCs w:val="28"/>
          <w:shd w:val="clear" w:color="auto" w:fill="FFFFFF"/>
          <w:lang w:val="uk-UA"/>
        </w:rPr>
        <w:t>м. Суми».</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 здійснити заходи з організації розроблення містобудівної документації «</w:t>
      </w:r>
      <w:r w:rsidR="00444EAF" w:rsidRPr="00444EAF">
        <w:rPr>
          <w:color w:val="000000"/>
          <w:sz w:val="28"/>
          <w:szCs w:val="28"/>
          <w:shd w:val="clear" w:color="auto" w:fill="FFFFFF"/>
          <w:lang w:val="uk-UA"/>
        </w:rPr>
        <w:t xml:space="preserve">Детальний план </w:t>
      </w:r>
      <w:r w:rsidR="009A4F22">
        <w:rPr>
          <w:color w:val="000000"/>
          <w:sz w:val="28"/>
          <w:szCs w:val="28"/>
          <w:shd w:val="clear" w:color="auto" w:fill="FFFFFF"/>
          <w:lang w:val="uk-UA"/>
        </w:rPr>
        <w:t xml:space="preserve">території у </w:t>
      </w:r>
      <w:r w:rsidR="009A4F22" w:rsidRPr="00444EAF">
        <w:rPr>
          <w:bCs/>
          <w:sz w:val="28"/>
          <w:szCs w:val="28"/>
          <w:lang w:val="uk-UA"/>
        </w:rPr>
        <w:t>м</w:t>
      </w:r>
      <w:r w:rsidR="009A4F22">
        <w:rPr>
          <w:bCs/>
          <w:sz w:val="28"/>
          <w:szCs w:val="28"/>
          <w:lang w:val="uk-UA"/>
        </w:rPr>
        <w:t>е</w:t>
      </w:r>
      <w:r w:rsidR="009A4F22" w:rsidRPr="00444EAF">
        <w:rPr>
          <w:bCs/>
          <w:sz w:val="28"/>
          <w:szCs w:val="28"/>
          <w:lang w:val="uk-UA"/>
        </w:rPr>
        <w:t>ж</w:t>
      </w:r>
      <w:r w:rsidR="009A4F22">
        <w:rPr>
          <w:bCs/>
          <w:sz w:val="28"/>
          <w:szCs w:val="28"/>
          <w:lang w:val="uk-UA"/>
        </w:rPr>
        <w:t>ах</w:t>
      </w:r>
      <w:r w:rsidR="009A4F22" w:rsidRPr="00444EAF">
        <w:rPr>
          <w:bCs/>
          <w:sz w:val="28"/>
          <w:szCs w:val="28"/>
          <w:lang w:val="uk-UA"/>
        </w:rPr>
        <w:t xml:space="preserve"> вулиц</w:t>
      </w:r>
      <w:r w:rsidR="009A4F22">
        <w:rPr>
          <w:bCs/>
          <w:sz w:val="28"/>
          <w:szCs w:val="28"/>
          <w:lang w:val="uk-UA"/>
        </w:rPr>
        <w:t>ь</w:t>
      </w:r>
      <w:r w:rsidR="009A4F22" w:rsidRPr="00444EAF">
        <w:rPr>
          <w:bCs/>
          <w:sz w:val="28"/>
          <w:szCs w:val="28"/>
          <w:lang w:val="uk-UA"/>
        </w:rPr>
        <w:t xml:space="preserve"> </w:t>
      </w:r>
      <w:r w:rsidR="009A4F22">
        <w:rPr>
          <w:bCs/>
          <w:sz w:val="28"/>
          <w:szCs w:val="28"/>
          <w:lang w:val="uk-UA"/>
        </w:rPr>
        <w:t>Михайла Кощія</w:t>
      </w:r>
      <w:r w:rsidR="009A4F22" w:rsidRPr="00444EAF">
        <w:rPr>
          <w:bCs/>
          <w:sz w:val="28"/>
          <w:szCs w:val="28"/>
          <w:lang w:val="uk-UA"/>
        </w:rPr>
        <w:t xml:space="preserve">, </w:t>
      </w:r>
      <w:r w:rsidR="009A4F22">
        <w:rPr>
          <w:bCs/>
          <w:sz w:val="28"/>
          <w:szCs w:val="28"/>
          <w:lang w:val="uk-UA"/>
        </w:rPr>
        <w:t xml:space="preserve">Миколи Данька, </w:t>
      </w:r>
      <w:r w:rsidR="009A4F22" w:rsidRPr="00444EAF">
        <w:rPr>
          <w:bCs/>
          <w:sz w:val="28"/>
          <w:szCs w:val="28"/>
          <w:lang w:val="uk-UA"/>
        </w:rPr>
        <w:t>Проектн</w:t>
      </w:r>
      <w:r w:rsidR="009A4F22">
        <w:rPr>
          <w:bCs/>
          <w:sz w:val="28"/>
          <w:szCs w:val="28"/>
          <w:lang w:val="uk-UA"/>
        </w:rPr>
        <w:t xml:space="preserve">ої </w:t>
      </w:r>
      <w:r w:rsidR="009A4F22" w:rsidRPr="00444EAF">
        <w:rPr>
          <w:bCs/>
          <w:sz w:val="28"/>
          <w:szCs w:val="28"/>
          <w:lang w:val="uk-UA"/>
        </w:rPr>
        <w:t>№1</w:t>
      </w:r>
      <w:r w:rsidR="009A4F22">
        <w:rPr>
          <w:bCs/>
          <w:sz w:val="28"/>
          <w:szCs w:val="28"/>
          <w:lang w:val="uk-UA"/>
        </w:rPr>
        <w:t xml:space="preserve">2 </w:t>
      </w:r>
      <w:r w:rsidR="009A4F22" w:rsidRPr="001717EE">
        <w:rPr>
          <w:color w:val="000000"/>
          <w:sz w:val="28"/>
          <w:szCs w:val="28"/>
          <w:shd w:val="clear" w:color="auto" w:fill="FFFFFF"/>
          <w:lang w:val="uk-UA"/>
        </w:rPr>
        <w:t>у</w:t>
      </w:r>
      <w:r w:rsidR="009A4F22">
        <w:rPr>
          <w:color w:val="000000"/>
          <w:sz w:val="28"/>
          <w:szCs w:val="28"/>
          <w:shd w:val="clear" w:color="auto" w:fill="FFFFFF"/>
          <w:lang w:val="uk-UA"/>
        </w:rPr>
        <w:t xml:space="preserve"> </w:t>
      </w:r>
      <w:r w:rsidRPr="001717EE">
        <w:rPr>
          <w:color w:val="000000"/>
          <w:sz w:val="28"/>
          <w:szCs w:val="28"/>
          <w:shd w:val="clear" w:color="auto" w:fill="FFFFFF"/>
          <w:lang w:val="uk-UA"/>
        </w:rPr>
        <w:t>м.</w:t>
      </w:r>
      <w:r w:rsidR="009A4F22">
        <w:rPr>
          <w:color w:val="000000"/>
          <w:sz w:val="28"/>
          <w:szCs w:val="28"/>
          <w:shd w:val="clear" w:color="auto" w:fill="FFFFFF"/>
          <w:lang w:val="uk-UA"/>
        </w:rPr>
        <w:t xml:space="preserve"> </w:t>
      </w:r>
      <w:r w:rsidRPr="001717EE">
        <w:rPr>
          <w:color w:val="000000"/>
          <w:sz w:val="28"/>
          <w:szCs w:val="28"/>
          <w:shd w:val="clear" w:color="auto" w:fill="FFFFFF"/>
          <w:lang w:val="uk-UA"/>
        </w:rPr>
        <w:t>Суми»</w:t>
      </w:r>
      <w:r w:rsidR="009A4F22">
        <w:rPr>
          <w:color w:val="000000"/>
          <w:sz w:val="28"/>
          <w:szCs w:val="28"/>
          <w:shd w:val="clear" w:color="auto" w:fill="FFFFFF"/>
          <w:lang w:val="uk-UA"/>
        </w:rPr>
        <w:t xml:space="preserve"> </w:t>
      </w:r>
      <w:r w:rsidRPr="001717EE">
        <w:rPr>
          <w:color w:val="000000"/>
          <w:sz w:val="28"/>
          <w:szCs w:val="28"/>
          <w:shd w:val="clear" w:color="auto" w:fill="FFFFFF"/>
          <w:lang w:val="uk-UA"/>
        </w:rPr>
        <w:t>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DE6843" w:rsidRDefault="0037429B" w:rsidP="0037429B">
      <w:pPr>
        <w:tabs>
          <w:tab w:val="left" w:pos="567"/>
          <w:tab w:val="left" w:pos="10065"/>
          <w:tab w:val="left" w:pos="10206"/>
        </w:tabs>
        <w:jc w:val="both"/>
        <w:rPr>
          <w:sz w:val="28"/>
          <w:szCs w:val="28"/>
          <w:lang w:val="uk-UA"/>
        </w:rPr>
      </w:pPr>
      <w:r>
        <w:rPr>
          <w:sz w:val="28"/>
          <w:szCs w:val="28"/>
          <w:lang w:val="uk-UA"/>
        </w:rPr>
        <w:t xml:space="preserve">       </w:t>
      </w:r>
      <w:r w:rsidR="00DE6843">
        <w:rPr>
          <w:sz w:val="28"/>
          <w:szCs w:val="28"/>
          <w:lang w:val="uk-UA"/>
        </w:rPr>
        <w:t xml:space="preserve">4. </w:t>
      </w:r>
      <w:r>
        <w:rPr>
          <w:sz w:val="28"/>
          <w:szCs w:val="28"/>
          <w:lang w:val="uk-UA"/>
        </w:rPr>
        <w:t xml:space="preserve">Фінансування робіт з розроблення детального плану здійснити за </w:t>
      </w:r>
      <w:r>
        <w:rPr>
          <w:sz w:val="28"/>
          <w:szCs w:val="28"/>
          <w:lang w:val="uk-UA"/>
        </w:rPr>
        <w:lastRenderedPageBreak/>
        <w:t>рахунок</w:t>
      </w:r>
      <w:r w:rsidR="002F0BA7">
        <w:rPr>
          <w:sz w:val="28"/>
          <w:szCs w:val="28"/>
          <w:lang w:val="uk-UA"/>
        </w:rPr>
        <w:t xml:space="preserve"> джерел</w:t>
      </w:r>
      <w:r>
        <w:rPr>
          <w:sz w:val="28"/>
          <w:szCs w:val="28"/>
          <w:lang w:val="uk-UA"/>
        </w:rPr>
        <w:t xml:space="preserve"> не заборонених</w:t>
      </w:r>
      <w:r w:rsidR="00595B10">
        <w:rPr>
          <w:sz w:val="28"/>
          <w:szCs w:val="28"/>
          <w:lang w:val="uk-UA"/>
        </w:rPr>
        <w:t xml:space="preserve"> законодавством.</w:t>
      </w:r>
    </w:p>
    <w:p w:rsidR="00942F7C" w:rsidRDefault="0048581E" w:rsidP="0048581E">
      <w:pPr>
        <w:tabs>
          <w:tab w:val="left" w:pos="567"/>
          <w:tab w:val="left" w:pos="10065"/>
          <w:tab w:val="left" w:pos="10206"/>
        </w:tabs>
        <w:jc w:val="both"/>
        <w:rPr>
          <w:color w:val="000000"/>
          <w:sz w:val="28"/>
          <w:szCs w:val="28"/>
          <w:shd w:val="clear" w:color="auto" w:fill="FFFFFF"/>
          <w:lang w:val="uk-UA"/>
        </w:rPr>
      </w:pPr>
      <w:r>
        <w:rPr>
          <w:sz w:val="28"/>
          <w:szCs w:val="28"/>
          <w:lang w:val="uk-UA"/>
        </w:rPr>
        <w:t xml:space="preserve">       4. </w:t>
      </w:r>
      <w:r>
        <w:rPr>
          <w:color w:val="000000"/>
          <w:sz w:val="28"/>
          <w:szCs w:val="28"/>
          <w:shd w:val="clear" w:color="auto" w:fill="FFFFFF"/>
          <w:lang w:val="uk-UA"/>
        </w:rPr>
        <w:t>Департаменту комунікацій та інформаційної політики Сумської міської ради (Кохан А.І.)</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у</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двотижневий</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з дня</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прийняття даного</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рішення </w:t>
      </w:r>
    </w:p>
    <w:p w:rsidR="0048581E" w:rsidRDefault="0048581E" w:rsidP="0048581E">
      <w:pPr>
        <w:tabs>
          <w:tab w:val="left" w:pos="567"/>
          <w:tab w:val="left" w:pos="10065"/>
          <w:tab w:val="left" w:pos="10206"/>
        </w:tabs>
        <w:jc w:val="both"/>
        <w:rPr>
          <w:sz w:val="28"/>
          <w:szCs w:val="28"/>
          <w:lang w:val="uk-UA"/>
        </w:rPr>
      </w:pPr>
      <w:r>
        <w:rPr>
          <w:color w:val="000000"/>
          <w:sz w:val="28"/>
          <w:szCs w:val="28"/>
          <w:shd w:val="clear" w:color="auto" w:fill="FFFFFF"/>
          <w:lang w:val="uk-UA"/>
        </w:rPr>
        <w:t>забезпечити його оприлюднення.</w:t>
      </w:r>
    </w:p>
    <w:p w:rsidR="0048581E" w:rsidRDefault="0048581E"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48581E" w:rsidP="0048581E">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48581E" w:rsidRDefault="0048581E" w:rsidP="0048581E">
      <w:pPr>
        <w:pStyle w:val="WW-"/>
        <w:jc w:val="both"/>
        <w:rPr>
          <w:lang w:val="uk-UA"/>
        </w:rPr>
      </w:pPr>
      <w:r>
        <w:rPr>
          <w:lang w:val="uk-UA"/>
        </w:rPr>
        <w:t xml:space="preserve">Виконавець: </w:t>
      </w:r>
      <w:proofErr w:type="spellStart"/>
      <w:r w:rsidR="003568BA">
        <w:rPr>
          <w:lang w:val="uk-UA"/>
        </w:rPr>
        <w:t>Кривцов</w:t>
      </w:r>
      <w:proofErr w:type="spellEnd"/>
      <w:r w:rsidR="003568BA">
        <w:rPr>
          <w:lang w:val="uk-UA"/>
        </w:rPr>
        <w:t xml:space="preserve"> А</w:t>
      </w:r>
      <w:r w:rsidR="00942F7C">
        <w:rPr>
          <w:lang w:val="uk-UA"/>
        </w:rPr>
        <w:t>.В.</w:t>
      </w:r>
    </w:p>
    <w:p w:rsidR="0048581E" w:rsidRDefault="0048581E" w:rsidP="0048581E">
      <w:pPr>
        <w:pStyle w:val="WW-"/>
        <w:jc w:val="both"/>
        <w:rPr>
          <w:lang w:val="uk-UA"/>
        </w:rPr>
      </w:pPr>
      <w:r>
        <w:rPr>
          <w:lang w:val="uk-UA"/>
        </w:rPr>
        <w:t>Ініці</w:t>
      </w:r>
      <w:r w:rsidR="003568BA">
        <w:rPr>
          <w:lang w:val="uk-UA"/>
        </w:rPr>
        <w:t xml:space="preserve">атор розгляду питання – </w:t>
      </w:r>
      <w:r w:rsidR="002D7857">
        <w:rPr>
          <w:lang w:val="uk-UA"/>
        </w:rPr>
        <w:t>постійна комісія з питань архітектури, будівництва, регулювання земельних відносин</w:t>
      </w:r>
      <w:r w:rsidR="003568BA">
        <w:rPr>
          <w:lang w:val="uk-UA"/>
        </w:rPr>
        <w:t xml:space="preserve"> </w:t>
      </w:r>
    </w:p>
    <w:p w:rsidR="0048581E" w:rsidRDefault="0048581E" w:rsidP="0048581E">
      <w:pPr>
        <w:pStyle w:val="WW-"/>
        <w:jc w:val="both"/>
        <w:rPr>
          <w:lang w:val="uk-UA"/>
        </w:rPr>
      </w:pPr>
      <w:r>
        <w:rPr>
          <w:lang w:val="uk-UA"/>
        </w:rPr>
        <w:t xml:space="preserve">Доповідач – </w:t>
      </w:r>
      <w:r w:rsidR="003568BA">
        <w:rPr>
          <w:lang w:val="uk-UA"/>
        </w:rPr>
        <w:t>управління архітектури та містобудування</w:t>
      </w:r>
      <w:r>
        <w:rPr>
          <w:lang w:val="uk-UA"/>
        </w:rPr>
        <w:t xml:space="preserve"> Сумської міської ради</w:t>
      </w:r>
    </w:p>
    <w:p w:rsidR="0048581E" w:rsidRDefault="0048581E"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bookmarkStart w:id="0" w:name="_GoBack"/>
      <w:bookmarkEnd w:id="0"/>
    </w:p>
    <w:sectPr w:rsidR="002620A6" w:rsidSect="004509DA">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5B47"/>
    <w:rsid w:val="000E1B45"/>
    <w:rsid w:val="001C6C1B"/>
    <w:rsid w:val="00252253"/>
    <w:rsid w:val="002620A6"/>
    <w:rsid w:val="002D7857"/>
    <w:rsid w:val="002F0BA7"/>
    <w:rsid w:val="003568BA"/>
    <w:rsid w:val="0037429B"/>
    <w:rsid w:val="003B6400"/>
    <w:rsid w:val="00443C61"/>
    <w:rsid w:val="00444EAF"/>
    <w:rsid w:val="004509DA"/>
    <w:rsid w:val="0048581E"/>
    <w:rsid w:val="00574237"/>
    <w:rsid w:val="005867D0"/>
    <w:rsid w:val="00595B10"/>
    <w:rsid w:val="008B5F64"/>
    <w:rsid w:val="008B721F"/>
    <w:rsid w:val="00942F7C"/>
    <w:rsid w:val="009A4F22"/>
    <w:rsid w:val="00A83103"/>
    <w:rsid w:val="00C5300C"/>
    <w:rsid w:val="00DE6843"/>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E9D2E-2060-4789-AC04-486C9B5C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63DA-BC5E-472A-81FF-B7B95316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user-pc</cp:lastModifiedBy>
  <cp:revision>11</cp:revision>
  <cp:lastPrinted>2016-08-09T08:48:00Z</cp:lastPrinted>
  <dcterms:created xsi:type="dcterms:W3CDTF">2016-02-29T14:30:00Z</dcterms:created>
  <dcterms:modified xsi:type="dcterms:W3CDTF">2016-08-11T07:51:00Z</dcterms:modified>
</cp:coreProperties>
</file>