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Додаток 1</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Pr>
                <w:bCs/>
                <w:sz w:val="28"/>
                <w:szCs w:val="28"/>
                <w:lang w:val="uk-UA"/>
              </w:rPr>
              <w:t xml:space="preserve">Про затвердження Порядку </w:t>
            </w:r>
            <w:r>
              <w:rPr>
                <w:sz w:val="28"/>
                <w:szCs w:val="28"/>
                <w:shd w:val="clear" w:color="auto" w:fill="FFFFFF"/>
                <w:lang w:val="uk-UA"/>
              </w:rPr>
              <w:t>призначення на посаду керівників загальноосвітніх</w:t>
            </w:r>
            <w:r>
              <w:rPr>
                <w:rStyle w:val="apple-converted-space"/>
                <w:sz w:val="28"/>
                <w:szCs w:val="28"/>
                <w:shd w:val="clear" w:color="auto" w:fill="FFFFFF"/>
                <w:lang w:val="uk-UA"/>
              </w:rPr>
              <w:t xml:space="preserve">  </w:t>
            </w:r>
            <w:r>
              <w:rPr>
                <w:sz w:val="28"/>
                <w:szCs w:val="28"/>
                <w:shd w:val="clear" w:color="auto" w:fill="FFFFFF"/>
                <w:lang w:val="uk-UA"/>
              </w:rPr>
              <w:t>навчальних закладів комунальної форми власності Сумської міської ради</w:t>
            </w:r>
            <w:r>
              <w:rPr>
                <w:b/>
                <w:bCs/>
                <w:sz w:val="28"/>
                <w:lang w:val="uk-UA"/>
              </w:rPr>
              <w:t>»</w:t>
            </w:r>
          </w:p>
          <w:p w:rsidR="007E24F7" w:rsidRDefault="007E24F7">
            <w:pPr>
              <w:tabs>
                <w:tab w:val="left" w:pos="1560"/>
              </w:tabs>
              <w:jc w:val="both"/>
              <w:rPr>
                <w:bCs/>
                <w:sz w:val="28"/>
                <w:szCs w:val="28"/>
                <w:lang w:val="uk-UA"/>
              </w:rPr>
            </w:pPr>
            <w:r>
              <w:rPr>
                <w:bCs/>
                <w:sz w:val="28"/>
                <w:lang w:val="uk-UA"/>
              </w:rPr>
              <w:t>від                                     №           -МР</w:t>
            </w:r>
          </w:p>
          <w:p w:rsidR="007E24F7" w:rsidRDefault="007E24F7">
            <w:pPr>
              <w:tabs>
                <w:tab w:val="left" w:pos="1560"/>
              </w:tabs>
              <w:jc w:val="both"/>
              <w:rPr>
                <w:sz w:val="28"/>
                <w:szCs w:val="28"/>
                <w:lang w:val="uk-UA"/>
              </w:rPr>
            </w:pP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center"/>
        <w:rPr>
          <w:sz w:val="28"/>
          <w:szCs w:val="28"/>
          <w:shd w:val="clear" w:color="auto" w:fill="FFFFFF"/>
          <w:lang w:val="uk-UA"/>
        </w:rPr>
      </w:pPr>
      <w:r>
        <w:rPr>
          <w:bCs/>
          <w:sz w:val="28"/>
          <w:szCs w:val="28"/>
          <w:lang w:val="uk-UA"/>
        </w:rPr>
        <w:t xml:space="preserve">Порядок </w:t>
      </w:r>
      <w:r>
        <w:rPr>
          <w:color w:val="000000"/>
          <w:sz w:val="28"/>
          <w:szCs w:val="28"/>
          <w:shd w:val="clear" w:color="auto" w:fill="FFFFFF"/>
          <w:lang w:val="uk-UA"/>
        </w:rPr>
        <w:t>призначення на посаду керівників загальноосвітніх</w:t>
      </w:r>
      <w:r>
        <w:rPr>
          <w:rStyle w:val="apple-converted-space"/>
          <w:color w:val="000000"/>
          <w:sz w:val="28"/>
          <w:szCs w:val="28"/>
          <w:shd w:val="clear" w:color="auto" w:fill="FFFFFF"/>
          <w:lang w:val="uk-UA"/>
        </w:rPr>
        <w:t> </w:t>
      </w:r>
      <w:r>
        <w:rPr>
          <w:color w:val="000000"/>
          <w:sz w:val="28"/>
          <w:szCs w:val="28"/>
          <w:shd w:val="clear" w:color="auto" w:fill="FFFFFF"/>
          <w:lang w:val="uk-UA"/>
        </w:rPr>
        <w:br/>
        <w:t xml:space="preserve">навчальних закладів комунальної форми власності </w:t>
      </w:r>
      <w:r>
        <w:rPr>
          <w:sz w:val="28"/>
          <w:szCs w:val="28"/>
          <w:shd w:val="clear" w:color="auto" w:fill="FFFFFF"/>
          <w:lang w:val="uk-UA"/>
        </w:rPr>
        <w:t>Сумської міської ради</w:t>
      </w:r>
    </w:p>
    <w:p w:rsidR="007E24F7" w:rsidRDefault="007E24F7" w:rsidP="007E24F7">
      <w:pPr>
        <w:tabs>
          <w:tab w:val="left" w:pos="1560"/>
        </w:tabs>
        <w:jc w:val="center"/>
        <w:rPr>
          <w:sz w:val="28"/>
          <w:szCs w:val="28"/>
          <w:shd w:val="clear" w:color="auto" w:fill="FFFFFF"/>
          <w:lang w:val="uk-UA"/>
        </w:rPr>
      </w:pP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 Цей Порядок визначає механізм призначення на посаду керівників загальноосвітніх навчальних закладів комунальної форми власності Сумської міської ради (далі — навчальні заклади).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2. Керівником навчального закладу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п’яти років, високі моральні якості та стан здоров’я, що дозволяє виконувати професійні обов’язки.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3. Призначення керівників навчальних закладів здійснюється управлінням освіти і науки Сумської міської ради за результатами конкурсного відбору, що проводиться відповідно до цього Порядку, шляхом укладення контракту.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4. Підставою для проведення конкурсного відбору є наказ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Підставами для відповідного наказу є:</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утворення нового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наявність вакантної посади керівника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5. Наказ та оголошення про проведення конкурсного відбору оприлюднюються в місцевих засобах масової інформації або на офіційному веб-сайті управління освіти і науки Сумської міської ради та навчального закладу (в разі наявності такого  веб-сайту) не пізніше, ніж за один місяць до початку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і місцезнаходження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кваліфікаційні вимоги до претендентів на посаду керівника навчального закладу (далі — претенденти);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перелік документів, які необхідно подати для участі в конкурсному відборі, та строк їх подання;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6. Для проведення конкурсного відбору управління освіти і науки Сумської міської ради, утворює конкурсну комісію, до складу якої включаються представники: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Сумської міської ради як засновника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b/>
          <w:color w:val="000000"/>
          <w:sz w:val="28"/>
          <w:szCs w:val="28"/>
          <w:lang w:val="uk-UA" w:eastAsia="uk-UA"/>
        </w:rPr>
        <w:t xml:space="preserve">- </w:t>
      </w:r>
      <w:r>
        <w:rPr>
          <w:sz w:val="28"/>
          <w:szCs w:val="28"/>
          <w:lang w:val="uk-UA"/>
        </w:rPr>
        <w:t>постійної комісії Сумської міської ради, до відання якої належить розгляд питань освіти і науки</w:t>
      </w:r>
      <w:r>
        <w:rPr>
          <w:color w:val="000000"/>
          <w:sz w:val="28"/>
          <w:szCs w:val="28"/>
          <w:shd w:val="clear" w:color="auto" w:fill="FFFFFF"/>
          <w:lang w:val="uk-UA"/>
        </w:rPr>
        <w:t>;</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педагогічного колективу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батьківського комітету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Колегії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До участі у роботі комісії з правом дорадчого голосу можуть бути залучені представники інших громадських об’єднань та експерти у сфері загальної середньої освіти.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7. Конкурсний відбір полягає у наступному: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 поданні претендентом документів, що підтверджують відповідність кваліфікаційним вимогам;</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2) поданні претендентом мотиваційного листа і перспективного плану розвитку навчального закладу та проведенні ним відкритої публічної презентації;</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3) вивченні конкурсною комісією поданих документів, мотиваційного листа і перспективного плану розвитку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Вивчення конкурсною комісією поданих документів, мотиваційного листа і перспективного плану розвитку навчального закладу не може здійснюватися більше, як п’ять робочих днів.</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8. Конкурсна комісія протягом одного робочого дня після завершення вивчення поданих документів, мотиваційного листа і перспективного плану розвитку навчального закладу надає претендентам та управлінню освіти і науки Сумської міської ради висновок щодо результатів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Кожен претендент може надати обґрунтовані заперечення до управління освіти і науки Сумської міської ради щодо висновку не пізніше, ніж через п’ять робочих днів з дати його отримання.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9. На підставі висновку та заперечень (за наявності), зазначених у пункті 8 цього Порядку, не раніше, ніж через п’ять робочих днів та не пізніше, ніж через 10 робочих днів з дати їх отримання, управління освіти і науки Сумської міської ради, подає на розгляд міському голові м. Суми лист з проханням погодити обрану кандидатуру на посаду керівника загальноосвітнього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Після отримання погодження міського голови м. Суми, управління освіти і науки Сумської міської ради укладає з претендентом контракт з дотриманням вимог законодавства про працю.</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10. Конкурсний відбір визнається таким, що не відбувся, в разі, коли: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відсутні заяви про участь у конкурсному відборі;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жоден з претендентів не пройшов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конкурсною комісією не визначено претендента.</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Підставою для визнання конкурсного відбору таким, що не відбувся, є наказ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Якщо конкурсний відбір не відбувся, проводиться повторний конкурсний відбір відповідно до цього Порядку.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11. Результати конкурсного відбору оприлюднюються в місцевих засобах масової інформації або на офіційному веб-сайті управління освіти і науки Сумської міської ради та навчального закладу (в разі наявності такого                  веб-сайту).</w:t>
      </w:r>
    </w:p>
    <w:p w:rsidR="007E24F7" w:rsidRDefault="007E24F7" w:rsidP="007E24F7">
      <w:pPr>
        <w:shd w:val="clear" w:color="auto" w:fill="FFFFFF"/>
        <w:spacing w:before="120" w:after="100"/>
        <w:ind w:firstLine="567"/>
        <w:jc w:val="both"/>
        <w:rPr>
          <w:color w:val="000000"/>
          <w:sz w:val="28"/>
          <w:szCs w:val="28"/>
          <w:lang w:val="uk-UA" w:eastAsia="uk-UA"/>
        </w:rPr>
      </w:pPr>
      <w:r>
        <w:rPr>
          <w:color w:val="000000"/>
          <w:sz w:val="28"/>
          <w:szCs w:val="28"/>
          <w:lang w:val="uk-UA" w:eastAsia="uk-UA"/>
        </w:rPr>
        <w:t>12. Методичне забезпечення проведення конкурсного відбору здійснює управління освіти і науки Сумської міської ради.</w:t>
      </w:r>
    </w:p>
    <w:p w:rsidR="007E24F7" w:rsidRDefault="007E24F7" w:rsidP="007E24F7">
      <w:pPr>
        <w:shd w:val="clear" w:color="auto" w:fill="FFFFFF"/>
        <w:spacing w:before="120" w:after="100"/>
        <w:ind w:firstLine="567"/>
        <w:jc w:val="both"/>
        <w:rPr>
          <w:color w:val="000000"/>
          <w:sz w:val="28"/>
          <w:szCs w:val="28"/>
          <w:lang w:val="uk-UA" w:eastAsia="uk-UA"/>
        </w:rPr>
      </w:pPr>
    </w:p>
    <w:p w:rsidR="007E24F7" w:rsidRDefault="007E24F7" w:rsidP="007E24F7">
      <w:pPr>
        <w:shd w:val="clear" w:color="auto" w:fill="FFFFFF"/>
        <w:spacing w:before="120" w:after="100"/>
        <w:ind w:firstLine="567"/>
        <w:jc w:val="both"/>
        <w:rPr>
          <w:color w:val="000000"/>
          <w:sz w:val="28"/>
          <w:szCs w:val="28"/>
          <w:lang w:val="uk-UA" w:eastAsia="uk-UA"/>
        </w:rPr>
      </w:pPr>
    </w:p>
    <w:p w:rsidR="007E24F7" w:rsidRDefault="007E24F7" w:rsidP="007E24F7">
      <w:pPr>
        <w:shd w:val="clear" w:color="auto" w:fill="FFFFFF"/>
        <w:spacing w:before="120" w:after="100"/>
        <w:ind w:firstLine="567"/>
        <w:jc w:val="both"/>
        <w:rPr>
          <w:color w:val="000000"/>
          <w:sz w:val="28"/>
          <w:szCs w:val="28"/>
          <w:lang w:val="uk-UA" w:eastAsia="uk-UA"/>
        </w:rPr>
      </w:pPr>
    </w:p>
    <w:p w:rsidR="007E24F7" w:rsidRDefault="007E24F7" w:rsidP="007E24F7">
      <w:pPr>
        <w:shd w:val="clear" w:color="auto" w:fill="FFFFFF"/>
        <w:spacing w:before="120" w:after="100"/>
        <w:jc w:val="both"/>
        <w:rPr>
          <w:color w:val="000000"/>
          <w:sz w:val="28"/>
          <w:szCs w:val="28"/>
          <w:lang w:val="uk-UA" w:eastAsia="uk-UA"/>
        </w:rPr>
      </w:pPr>
      <w:r>
        <w:rPr>
          <w:color w:val="000000"/>
          <w:sz w:val="28"/>
          <w:szCs w:val="28"/>
          <w:lang w:val="uk-UA" w:eastAsia="uk-UA"/>
        </w:rPr>
        <w:t>Сумський міський голова                                                                О.М. Лисенко</w:t>
      </w:r>
    </w:p>
    <w:p w:rsidR="007E24F7" w:rsidRDefault="007E24F7" w:rsidP="007E24F7">
      <w:pPr>
        <w:shd w:val="clear" w:color="auto" w:fill="FFFFFF"/>
        <w:spacing w:before="120" w:after="100"/>
        <w:ind w:firstLine="567"/>
        <w:jc w:val="both"/>
        <w:rPr>
          <w:color w:val="000000"/>
          <w:sz w:val="28"/>
          <w:szCs w:val="28"/>
          <w:lang w:val="uk-UA" w:eastAsia="uk-UA"/>
        </w:rPr>
      </w:pPr>
    </w:p>
    <w:p w:rsidR="007E24F7" w:rsidRDefault="007E24F7" w:rsidP="007E24F7">
      <w:pPr>
        <w:shd w:val="clear" w:color="auto" w:fill="FFFFFF"/>
        <w:spacing w:before="120" w:after="100"/>
        <w:jc w:val="both"/>
        <w:rPr>
          <w:color w:val="000000"/>
          <w:lang w:val="uk-UA" w:eastAsia="uk-UA"/>
        </w:rPr>
      </w:pPr>
      <w:r>
        <w:rPr>
          <w:color w:val="000000"/>
          <w:lang w:val="uk-UA" w:eastAsia="uk-UA"/>
        </w:rPr>
        <w:t>Виконавець: Данильченко А.М.</w:t>
      </w:r>
    </w:p>
    <w:p w:rsidR="006D2546" w:rsidRPr="007E24F7" w:rsidRDefault="007E24F7" w:rsidP="007E24F7">
      <w:pPr>
        <w:shd w:val="clear" w:color="auto" w:fill="FFFFFF"/>
        <w:spacing w:before="120" w:after="100"/>
        <w:jc w:val="both"/>
        <w:rPr>
          <w:color w:val="000000"/>
          <w:lang w:val="uk-UA" w:eastAsia="uk-UA"/>
        </w:rPr>
      </w:pPr>
      <w:r>
        <w:rPr>
          <w:color w:val="000000"/>
          <w:lang w:val="uk-UA" w:eastAsia="uk-UA"/>
        </w:rPr>
        <w:t>___________________________</w:t>
      </w:r>
      <w:bookmarkStart w:id="0" w:name="_GoBack"/>
      <w:bookmarkEnd w:id="0"/>
    </w:p>
    <w:sectPr w:rsidR="006D2546" w:rsidRPr="007E2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EA"/>
    <w:rsid w:val="003C39EA"/>
    <w:rsid w:val="007E24F7"/>
    <w:rsid w:val="00D75A31"/>
    <w:rsid w:val="00ED1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40BF-55BA-4E1C-9C08-5D3DAF1B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3858</Words>
  <Characters>2200</Characters>
  <Application>Microsoft Office Word</Application>
  <DocSecurity>0</DocSecurity>
  <Lines>18</Lines>
  <Paragraphs>12</Paragraphs>
  <ScaleCrop>false</ScaleCrop>
  <Company>SPecialiST RePack</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user902</cp:lastModifiedBy>
  <cp:revision>2</cp:revision>
  <dcterms:created xsi:type="dcterms:W3CDTF">2016-03-29T05:33:00Z</dcterms:created>
  <dcterms:modified xsi:type="dcterms:W3CDTF">2016-03-29T05:34:00Z</dcterms:modified>
</cp:coreProperties>
</file>