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1141"/>
        <w:tblW w:w="9923" w:type="dxa"/>
        <w:tblLook w:val="01E0" w:firstRow="1" w:lastRow="1" w:firstColumn="1" w:lastColumn="1" w:noHBand="0" w:noVBand="0"/>
      </w:tblPr>
      <w:tblGrid>
        <w:gridCol w:w="4786"/>
        <w:gridCol w:w="5137"/>
      </w:tblGrid>
      <w:tr w:rsidR="00387034" w:rsidRPr="00387034" w:rsidTr="00387034">
        <w:tc>
          <w:tcPr>
            <w:tcW w:w="4786" w:type="dxa"/>
            <w:tcBorders>
              <w:top w:val="nil"/>
              <w:left w:val="nil"/>
              <w:bottom w:val="nil"/>
              <w:right w:val="nil"/>
            </w:tcBorders>
            <w:shd w:val="clear" w:color="auto" w:fill="auto"/>
          </w:tcPr>
          <w:p w:rsidR="00387034" w:rsidRPr="00387034" w:rsidRDefault="00387034" w:rsidP="00387034">
            <w:pPr>
              <w:spacing w:after="0" w:line="240" w:lineRule="auto"/>
              <w:jc w:val="center"/>
              <w:rPr>
                <w:rFonts w:ascii="Times New Roman" w:eastAsia="Times New Roman" w:hAnsi="Times New Roman" w:cs="Times New Roman"/>
                <w:b/>
                <w:bCs/>
                <w:sz w:val="32"/>
                <w:szCs w:val="24"/>
                <w:lang w:val="uk-UA" w:eastAsia="ru-RU"/>
              </w:rPr>
            </w:pPr>
          </w:p>
          <w:p w:rsidR="00387034" w:rsidRPr="00387034" w:rsidRDefault="00387034" w:rsidP="00387034">
            <w:pPr>
              <w:spacing w:after="0" w:line="240" w:lineRule="auto"/>
              <w:jc w:val="center"/>
              <w:rPr>
                <w:rFonts w:ascii="Times New Roman" w:eastAsia="Times New Roman" w:hAnsi="Times New Roman" w:cs="Times New Roman"/>
                <w:b/>
                <w:bCs/>
                <w:sz w:val="32"/>
                <w:szCs w:val="24"/>
                <w:lang w:val="uk-UA" w:eastAsia="ru-RU"/>
              </w:rPr>
            </w:pPr>
          </w:p>
          <w:p w:rsidR="00387034" w:rsidRPr="00387034" w:rsidRDefault="00387034" w:rsidP="00387034">
            <w:pPr>
              <w:spacing w:after="0" w:line="240" w:lineRule="auto"/>
              <w:jc w:val="center"/>
              <w:rPr>
                <w:rFonts w:ascii="Times New Roman" w:eastAsia="Times New Roman" w:hAnsi="Times New Roman" w:cs="Times New Roman"/>
                <w:b/>
                <w:bCs/>
                <w:sz w:val="32"/>
                <w:szCs w:val="24"/>
                <w:lang w:val="uk-UA" w:eastAsia="ru-RU"/>
              </w:rPr>
            </w:pPr>
          </w:p>
        </w:tc>
        <w:tc>
          <w:tcPr>
            <w:tcW w:w="5137" w:type="dxa"/>
            <w:tcBorders>
              <w:top w:val="nil"/>
              <w:left w:val="nil"/>
              <w:bottom w:val="nil"/>
              <w:right w:val="nil"/>
            </w:tcBorders>
            <w:shd w:val="clear" w:color="auto" w:fill="auto"/>
          </w:tcPr>
          <w:p w:rsidR="00387034" w:rsidRPr="00387034" w:rsidRDefault="00387034" w:rsidP="00387034">
            <w:pPr>
              <w:spacing w:after="0" w:line="240" w:lineRule="auto"/>
              <w:jc w:val="both"/>
              <w:rPr>
                <w:rFonts w:ascii="Times New Roman" w:eastAsia="Times New Roman" w:hAnsi="Times New Roman" w:cs="Times New Roman"/>
                <w:bCs/>
                <w:sz w:val="28"/>
                <w:szCs w:val="28"/>
                <w:lang w:val="uk-UA" w:eastAsia="ru-RU"/>
              </w:rPr>
            </w:pPr>
            <w:r w:rsidRPr="00387034">
              <w:rPr>
                <w:rFonts w:ascii="Times New Roman" w:eastAsia="Times New Roman" w:hAnsi="Times New Roman" w:cs="Times New Roman"/>
                <w:bCs/>
                <w:sz w:val="28"/>
                <w:szCs w:val="28"/>
                <w:lang w:val="uk-UA" w:eastAsia="ru-RU"/>
              </w:rPr>
              <w:t xml:space="preserve">Додаток № </w:t>
            </w:r>
            <w:r w:rsidR="00AA7AF6">
              <w:rPr>
                <w:rFonts w:ascii="Times New Roman" w:eastAsia="Times New Roman" w:hAnsi="Times New Roman" w:cs="Times New Roman"/>
                <w:bCs/>
                <w:sz w:val="28"/>
                <w:szCs w:val="28"/>
                <w:lang w:val="uk-UA" w:eastAsia="ru-RU"/>
              </w:rPr>
              <w:t>3</w:t>
            </w:r>
            <w:bookmarkStart w:id="0" w:name="_GoBack"/>
            <w:bookmarkEnd w:id="0"/>
          </w:p>
          <w:p w:rsidR="00387034" w:rsidRPr="00387034" w:rsidRDefault="00387034" w:rsidP="00387034">
            <w:pPr>
              <w:spacing w:after="0" w:line="240" w:lineRule="auto"/>
              <w:jc w:val="both"/>
              <w:rPr>
                <w:rFonts w:ascii="Times New Roman" w:eastAsia="Times New Roman" w:hAnsi="Times New Roman" w:cs="Times New Roman"/>
                <w:sz w:val="28"/>
                <w:szCs w:val="28"/>
                <w:lang w:val="uk-UA" w:eastAsia="ru-RU"/>
              </w:rPr>
            </w:pPr>
            <w:r w:rsidRPr="00387034">
              <w:rPr>
                <w:rFonts w:ascii="Times New Roman" w:eastAsia="Times New Roman" w:hAnsi="Times New Roman" w:cs="Times New Roman"/>
                <w:bCs/>
                <w:sz w:val="28"/>
                <w:szCs w:val="28"/>
                <w:lang w:val="uk-UA" w:eastAsia="ru-RU"/>
              </w:rPr>
              <w:t>до рішення Сумської міської ради «</w:t>
            </w:r>
            <w:r w:rsidRPr="00387034">
              <w:rPr>
                <w:rFonts w:ascii="Times New Roman" w:eastAsia="Times New Roman" w:hAnsi="Times New Roman" w:cs="Times New Roman"/>
                <w:sz w:val="28"/>
                <w:szCs w:val="28"/>
                <w:lang w:val="uk-UA" w:eastAsia="ru-RU"/>
              </w:rPr>
              <w:t xml:space="preserve"> Про нову редакцію Плану дій сталого енергетичного розвитку міста Суми до 2025 року»</w:t>
            </w:r>
          </w:p>
          <w:p w:rsidR="00387034" w:rsidRPr="00387034" w:rsidRDefault="00387034" w:rsidP="00387034">
            <w:pPr>
              <w:spacing w:after="0" w:line="240" w:lineRule="auto"/>
              <w:jc w:val="both"/>
              <w:rPr>
                <w:rFonts w:ascii="Times New Roman" w:eastAsia="Times New Roman" w:hAnsi="Times New Roman" w:cs="Times New Roman"/>
                <w:bCs/>
                <w:sz w:val="24"/>
                <w:szCs w:val="24"/>
                <w:lang w:val="uk-UA" w:eastAsia="ru-RU"/>
              </w:rPr>
            </w:pPr>
            <w:r w:rsidRPr="00387034">
              <w:rPr>
                <w:rFonts w:ascii="Times New Roman" w:eastAsia="Times New Roman" w:hAnsi="Times New Roman" w:cs="Times New Roman"/>
                <w:sz w:val="28"/>
                <w:szCs w:val="28"/>
                <w:lang w:val="uk-UA" w:eastAsia="ru-RU"/>
              </w:rPr>
              <w:t>від                     2018 року №              - МР</w:t>
            </w:r>
          </w:p>
        </w:tc>
      </w:tr>
    </w:tbl>
    <w:p w:rsidR="00387034" w:rsidRDefault="00387034" w:rsidP="00387034">
      <w:pPr>
        <w:spacing w:before="240"/>
        <w:jc w:val="right"/>
        <w:rPr>
          <w:rFonts w:ascii="Times New Roman" w:hAnsi="Times New Roman" w:cs="Times New Roman"/>
          <w:b/>
          <w:color w:val="1F497D" w:themeColor="text2"/>
          <w:sz w:val="24"/>
          <w:szCs w:val="24"/>
          <w:lang w:val="uk-UA"/>
        </w:rPr>
      </w:pPr>
    </w:p>
    <w:p w:rsidR="00387034" w:rsidRDefault="00387034" w:rsidP="001E03AB">
      <w:pPr>
        <w:spacing w:before="240"/>
        <w:rPr>
          <w:rFonts w:ascii="Times New Roman" w:hAnsi="Times New Roman" w:cs="Times New Roman"/>
          <w:b/>
          <w:color w:val="1F497D" w:themeColor="text2"/>
          <w:sz w:val="24"/>
          <w:szCs w:val="24"/>
          <w:lang w:val="uk-UA"/>
        </w:rPr>
      </w:pPr>
    </w:p>
    <w:p w:rsidR="00387034" w:rsidRDefault="00387034" w:rsidP="001E03AB">
      <w:pPr>
        <w:spacing w:before="240"/>
        <w:rPr>
          <w:rFonts w:ascii="Times New Roman" w:hAnsi="Times New Roman" w:cs="Times New Roman"/>
          <w:b/>
          <w:color w:val="1F497D" w:themeColor="text2"/>
          <w:sz w:val="24"/>
          <w:szCs w:val="24"/>
          <w:lang w:val="uk-UA"/>
        </w:rPr>
      </w:pPr>
    </w:p>
    <w:p w:rsidR="00387034" w:rsidRDefault="00387034" w:rsidP="001E03AB">
      <w:pPr>
        <w:spacing w:before="240"/>
        <w:rPr>
          <w:rFonts w:ascii="Times New Roman" w:hAnsi="Times New Roman" w:cs="Times New Roman"/>
          <w:b/>
          <w:color w:val="1F497D" w:themeColor="text2"/>
          <w:sz w:val="24"/>
          <w:szCs w:val="24"/>
          <w:lang w:val="uk-UA"/>
        </w:rPr>
      </w:pPr>
    </w:p>
    <w:p w:rsidR="000070E3" w:rsidRDefault="00E42B2D" w:rsidP="001E03AB">
      <w:pPr>
        <w:spacing w:before="240"/>
        <w:rPr>
          <w:rFonts w:ascii="Times New Roman" w:hAnsi="Times New Roman" w:cs="Times New Roman"/>
          <w:b/>
          <w:color w:val="1F497D" w:themeColor="text2"/>
          <w:sz w:val="24"/>
          <w:szCs w:val="24"/>
          <w:lang w:val="uk-UA"/>
        </w:rPr>
      </w:pPr>
      <w:r>
        <w:rPr>
          <w:rFonts w:ascii="Times New Roman" w:hAnsi="Times New Roman" w:cs="Times New Roman"/>
          <w:b/>
          <w:color w:val="1F497D" w:themeColor="text2"/>
          <w:sz w:val="24"/>
          <w:szCs w:val="24"/>
        </w:rPr>
        <w:t xml:space="preserve">РЕЄСТР ІНВЕСТИЦІЙНИХ ПРОЕКТІВ </w:t>
      </w:r>
    </w:p>
    <w:p w:rsidR="001E03AB" w:rsidRDefault="001E03AB" w:rsidP="001E03AB">
      <w:pPr>
        <w:spacing w:before="240"/>
        <w:rPr>
          <w:rFonts w:ascii="Times New Roman" w:hAnsi="Times New Roman" w:cs="Times New Roman"/>
          <w:b/>
          <w:color w:val="1F497D" w:themeColor="text2"/>
          <w:sz w:val="24"/>
          <w:szCs w:val="24"/>
          <w:lang w:val="uk-UA"/>
        </w:rPr>
      </w:pPr>
      <w:r w:rsidRPr="001E03AB">
        <w:rPr>
          <w:rFonts w:ascii="Times New Roman" w:hAnsi="Times New Roman" w:cs="Times New Roman"/>
          <w:b/>
          <w:color w:val="1F497D" w:themeColor="text2"/>
          <w:sz w:val="24"/>
          <w:szCs w:val="24"/>
          <w:lang w:val="uk-UA"/>
        </w:rPr>
        <w:t>Зведені показники по проектам ПДСЕР</w:t>
      </w:r>
    </w:p>
    <w:tbl>
      <w:tblPr>
        <w:tblW w:w="10927"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4306"/>
        <w:gridCol w:w="820"/>
        <w:gridCol w:w="764"/>
        <w:gridCol w:w="878"/>
        <w:gridCol w:w="723"/>
        <w:gridCol w:w="857"/>
        <w:gridCol w:w="591"/>
        <w:gridCol w:w="650"/>
        <w:gridCol w:w="751"/>
        <w:gridCol w:w="587"/>
      </w:tblGrid>
      <w:tr w:rsidR="00917416" w:rsidRPr="00917416" w:rsidTr="0046611E">
        <w:trPr>
          <w:trHeight w:val="487"/>
          <w:jc w:val="center"/>
        </w:trPr>
        <w:tc>
          <w:tcPr>
            <w:tcW w:w="4306" w:type="dxa"/>
            <w:vMerge w:val="restart"/>
            <w:shd w:val="clear" w:color="000000" w:fill="95B3D7"/>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Проекти</w:t>
            </w:r>
          </w:p>
        </w:tc>
        <w:tc>
          <w:tcPr>
            <w:tcW w:w="820" w:type="dxa"/>
            <w:shd w:val="clear" w:color="000000" w:fill="95B3D7"/>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Інвестиції</w:t>
            </w:r>
          </w:p>
        </w:tc>
        <w:tc>
          <w:tcPr>
            <w:tcW w:w="764" w:type="dxa"/>
            <w:shd w:val="clear" w:color="000000" w:fill="95B3D7"/>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Заміщення природного газу</w:t>
            </w:r>
          </w:p>
        </w:tc>
        <w:tc>
          <w:tcPr>
            <w:tcW w:w="878" w:type="dxa"/>
            <w:shd w:val="clear" w:color="000000" w:fill="95B3D7"/>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Економія ПЕР</w:t>
            </w:r>
          </w:p>
        </w:tc>
        <w:tc>
          <w:tcPr>
            <w:tcW w:w="723" w:type="dxa"/>
            <w:shd w:val="clear" w:color="000000" w:fill="95B3D7"/>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Скорочення викидів</w:t>
            </w:r>
          </w:p>
        </w:tc>
        <w:tc>
          <w:tcPr>
            <w:tcW w:w="857" w:type="dxa"/>
            <w:shd w:val="clear" w:color="000000" w:fill="95B3D7"/>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Зниження витрат</w:t>
            </w:r>
          </w:p>
        </w:tc>
        <w:tc>
          <w:tcPr>
            <w:tcW w:w="591" w:type="dxa"/>
            <w:shd w:val="clear" w:color="000000" w:fill="95B3D7"/>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Простий термін окупності</w:t>
            </w:r>
          </w:p>
        </w:tc>
        <w:tc>
          <w:tcPr>
            <w:tcW w:w="650" w:type="dxa"/>
            <w:shd w:val="clear" w:color="000000" w:fill="95B3D7"/>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Внутрішня норма рентабельності (IRR)</w:t>
            </w:r>
          </w:p>
        </w:tc>
        <w:tc>
          <w:tcPr>
            <w:tcW w:w="751" w:type="dxa"/>
            <w:shd w:val="clear" w:color="000000" w:fill="95B3D7"/>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Чистий дисконтований дохід (NPV)</w:t>
            </w:r>
          </w:p>
        </w:tc>
        <w:tc>
          <w:tcPr>
            <w:tcW w:w="587" w:type="dxa"/>
            <w:shd w:val="clear" w:color="000000" w:fill="95B3D7"/>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Індекс прибутковості</w:t>
            </w:r>
          </w:p>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(NPVQ)</w:t>
            </w:r>
          </w:p>
        </w:tc>
      </w:tr>
      <w:tr w:rsidR="00917416" w:rsidRPr="00917416" w:rsidTr="0046611E">
        <w:trPr>
          <w:trHeight w:val="300"/>
          <w:jc w:val="center"/>
        </w:trPr>
        <w:tc>
          <w:tcPr>
            <w:tcW w:w="4306" w:type="dxa"/>
            <w:vMerge/>
            <w:vAlign w:val="center"/>
            <w:hideMark/>
          </w:tcPr>
          <w:p w:rsidR="00917416" w:rsidRPr="00917416" w:rsidRDefault="00917416" w:rsidP="00917416">
            <w:pPr>
              <w:spacing w:after="0" w:line="240" w:lineRule="auto"/>
              <w:rPr>
                <w:rFonts w:ascii="Times New Roman" w:eastAsia="Times New Roman" w:hAnsi="Times New Roman" w:cs="Times New Roman"/>
                <w:b/>
                <w:bCs/>
                <w:color w:val="000000"/>
                <w:sz w:val="13"/>
                <w:szCs w:val="13"/>
                <w:lang w:eastAsia="ru-RU"/>
              </w:rPr>
            </w:pPr>
          </w:p>
        </w:tc>
        <w:tc>
          <w:tcPr>
            <w:tcW w:w="820" w:type="dxa"/>
            <w:shd w:val="clear" w:color="000000" w:fill="95B3D7"/>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тис. грн.</w:t>
            </w:r>
          </w:p>
        </w:tc>
        <w:tc>
          <w:tcPr>
            <w:tcW w:w="764" w:type="dxa"/>
            <w:shd w:val="clear" w:color="000000" w:fill="95B3D7"/>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МВт∙год</w:t>
            </w:r>
          </w:p>
        </w:tc>
        <w:tc>
          <w:tcPr>
            <w:tcW w:w="878" w:type="dxa"/>
            <w:shd w:val="clear" w:color="000000" w:fill="95B3D7"/>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МВт∙год</w:t>
            </w:r>
          </w:p>
        </w:tc>
        <w:tc>
          <w:tcPr>
            <w:tcW w:w="723" w:type="dxa"/>
            <w:shd w:val="clear" w:color="000000" w:fill="95B3D7"/>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т СО</w:t>
            </w:r>
            <w:r w:rsidRPr="00917416">
              <w:rPr>
                <w:rFonts w:ascii="Times New Roman" w:eastAsia="Times New Roman" w:hAnsi="Times New Roman" w:cs="Times New Roman"/>
                <w:b/>
                <w:bCs/>
                <w:color w:val="000000"/>
                <w:sz w:val="13"/>
                <w:szCs w:val="13"/>
                <w:vertAlign w:val="subscript"/>
                <w:lang w:eastAsia="ru-RU"/>
              </w:rPr>
              <w:t>2</w:t>
            </w:r>
          </w:p>
        </w:tc>
        <w:tc>
          <w:tcPr>
            <w:tcW w:w="857" w:type="dxa"/>
            <w:shd w:val="clear" w:color="000000" w:fill="95B3D7"/>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тис. грн.</w:t>
            </w:r>
          </w:p>
        </w:tc>
        <w:tc>
          <w:tcPr>
            <w:tcW w:w="591" w:type="dxa"/>
            <w:shd w:val="clear" w:color="000000" w:fill="95B3D7"/>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років</w:t>
            </w:r>
          </w:p>
        </w:tc>
        <w:tc>
          <w:tcPr>
            <w:tcW w:w="650" w:type="dxa"/>
            <w:shd w:val="clear" w:color="000000" w:fill="95B3D7"/>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w:t>
            </w:r>
          </w:p>
        </w:tc>
        <w:tc>
          <w:tcPr>
            <w:tcW w:w="751" w:type="dxa"/>
            <w:shd w:val="clear" w:color="000000" w:fill="95B3D7"/>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тис. грн.</w:t>
            </w:r>
          </w:p>
        </w:tc>
        <w:tc>
          <w:tcPr>
            <w:tcW w:w="587" w:type="dxa"/>
            <w:shd w:val="clear" w:color="000000" w:fill="95B3D7"/>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 </w:t>
            </w:r>
          </w:p>
        </w:tc>
      </w:tr>
      <w:tr w:rsidR="00917416" w:rsidRPr="00917416" w:rsidTr="0046611E">
        <w:trPr>
          <w:trHeight w:val="258"/>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Бюджетний сектор</w:t>
            </w:r>
          </w:p>
        </w:tc>
        <w:tc>
          <w:tcPr>
            <w:tcW w:w="820" w:type="dxa"/>
            <w:shd w:val="clear" w:color="auto" w:fill="auto"/>
            <w:vAlign w:val="center"/>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184 025</w:t>
            </w:r>
          </w:p>
        </w:tc>
        <w:tc>
          <w:tcPr>
            <w:tcW w:w="764" w:type="dxa"/>
            <w:shd w:val="clear" w:color="auto" w:fill="auto"/>
            <w:vAlign w:val="center"/>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969,7</w:t>
            </w:r>
          </w:p>
        </w:tc>
        <w:tc>
          <w:tcPr>
            <w:tcW w:w="878" w:type="dxa"/>
            <w:shd w:val="clear" w:color="auto" w:fill="auto"/>
            <w:vAlign w:val="center"/>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64 279,0</w:t>
            </w:r>
          </w:p>
        </w:tc>
        <w:tc>
          <w:tcPr>
            <w:tcW w:w="723" w:type="dxa"/>
            <w:shd w:val="clear" w:color="auto" w:fill="auto"/>
            <w:vAlign w:val="center"/>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13 614,6</w:t>
            </w:r>
          </w:p>
        </w:tc>
        <w:tc>
          <w:tcPr>
            <w:tcW w:w="857" w:type="dxa"/>
            <w:shd w:val="clear" w:color="auto" w:fill="auto"/>
            <w:vAlign w:val="center"/>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52 945,1</w:t>
            </w:r>
          </w:p>
        </w:tc>
        <w:tc>
          <w:tcPr>
            <w:tcW w:w="591" w:type="dxa"/>
            <w:shd w:val="clear" w:color="auto" w:fill="auto"/>
            <w:vAlign w:val="center"/>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3,5</w:t>
            </w:r>
          </w:p>
        </w:tc>
        <w:tc>
          <w:tcPr>
            <w:tcW w:w="650" w:type="dxa"/>
            <w:shd w:val="clear" w:color="auto" w:fill="auto"/>
            <w:vAlign w:val="center"/>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25,9</w:t>
            </w:r>
          </w:p>
        </w:tc>
        <w:tc>
          <w:tcPr>
            <w:tcW w:w="751" w:type="dxa"/>
            <w:shd w:val="clear" w:color="auto" w:fill="auto"/>
            <w:vAlign w:val="center"/>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141300</w:t>
            </w:r>
          </w:p>
        </w:tc>
        <w:tc>
          <w:tcPr>
            <w:tcW w:w="587" w:type="dxa"/>
            <w:shd w:val="clear" w:color="auto" w:fill="auto"/>
            <w:vAlign w:val="center"/>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0,8</w:t>
            </w:r>
          </w:p>
        </w:tc>
      </w:tr>
      <w:tr w:rsidR="00917416" w:rsidRPr="00917416" w:rsidTr="0046611E">
        <w:trPr>
          <w:trHeight w:val="258"/>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Впровадження енергетичного менеджменту</w:t>
            </w: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6900,7</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20 034,7</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1 185,2</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13 801,4</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0,5</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200,0</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77 902,8</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11,3</w:t>
            </w:r>
          </w:p>
        </w:tc>
      </w:tr>
      <w:tr w:rsidR="00917416" w:rsidRPr="00917416" w:rsidTr="0046611E">
        <w:trPr>
          <w:trHeight w:val="258"/>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ПУЛ 1 Підвищення енергоефективності в освітніх закладах управління освіти і науки (ДНЗ №2, №14, №22, ЗОШ №29)</w:t>
            </w: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10463,4</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1266,3</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376,0</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1319,0</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7,9</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4,4</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787,7</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0,1</w:t>
            </w:r>
          </w:p>
        </w:tc>
      </w:tr>
      <w:tr w:rsidR="00917416" w:rsidRPr="00917416" w:rsidTr="0046611E">
        <w:trPr>
          <w:trHeight w:val="258"/>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Комплексна термомодернізація та реконструкція системи теплопостачання ЗОШ №11</w:t>
            </w: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4642,6</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212,0</w:t>
            </w: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431,2</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178,3</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379,3</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12,2</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5,2</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1000,2</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0,2</w:t>
            </w:r>
          </w:p>
        </w:tc>
      </w:tr>
      <w:tr w:rsidR="00917416" w:rsidRPr="00917416" w:rsidTr="0046611E">
        <w:trPr>
          <w:trHeight w:val="258"/>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ПУЛ 2 Підвищення енергоефективності в бюджетних закладах м.Суми (ЗОШ №24, ССШ №25, ДНЗ №№3, 15, 28, 39, Сумська міська дитяча клінічна лікарня Святої Зінаїди)</w:t>
            </w: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9469,5</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2010,5</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615,1</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1946,7</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4,9</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15,8</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7135,9</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0,8</w:t>
            </w:r>
          </w:p>
        </w:tc>
      </w:tr>
      <w:tr w:rsidR="00917416" w:rsidRPr="00917416" w:rsidTr="0046611E">
        <w:trPr>
          <w:trHeight w:val="258"/>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ПУЛ 3 Підвищення енергоефективності в бюджетних закладах управління освіти і науки Сумської міської ради (26 ЗОШ)</w:t>
            </w: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34 088,0</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184,5</w:t>
            </w: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6 302,4</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1 840,9</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6 428,6</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5,3</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14%</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5 413,0</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0,2</w:t>
            </w:r>
          </w:p>
        </w:tc>
      </w:tr>
      <w:tr w:rsidR="00917416" w:rsidRPr="00917416" w:rsidTr="0046611E">
        <w:trPr>
          <w:trHeight w:val="276"/>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ПУЛ 4 Підвищення енергоефективності в бюджетних закладах управління освіти і науки Сумської міської ради (30 ДНЗ)</w:t>
            </w: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34 339,7</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189,1</w:t>
            </w: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5 204,7</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1 561,2</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5 479,0</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6,3</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10%</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823</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0,02</w:t>
            </w:r>
          </w:p>
        </w:tc>
      </w:tr>
      <w:tr w:rsidR="00917416" w:rsidRPr="00917416" w:rsidTr="0046611E">
        <w:trPr>
          <w:trHeight w:val="265"/>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ПУЛ 5 Підвищення енергоефективності в бюджетних закладах управління освіти і науки Сумської міської ради (5 об’єктів)</w:t>
            </w: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3 267,4</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0,0</w:t>
            </w: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644,4</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191,1</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604,3</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5,4</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13%</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445,7</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0,1</w:t>
            </w:r>
          </w:p>
        </w:tc>
      </w:tr>
      <w:tr w:rsidR="00917416" w:rsidRPr="00917416" w:rsidTr="0046611E">
        <w:trPr>
          <w:trHeight w:val="270"/>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ПУЛ 6 Підвищення енергоефективності відділу охорони здоров’я Сумської міської ради (11 об’єктів)</w:t>
            </w: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32 053,8</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384,1</w:t>
            </w: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4 681,1</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1 483,9</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4 611,7</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7,0</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7%</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-3 716,7</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-0,1</w:t>
            </w:r>
          </w:p>
        </w:tc>
      </w:tr>
      <w:tr w:rsidR="00917416" w:rsidRPr="00917416" w:rsidTr="0046611E">
        <w:trPr>
          <w:trHeight w:val="270"/>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ПУЛ 7 Модернізація теплових вводів та системи опалення з використання енергозберігаючих технологій (122 об’єкти)</w:t>
            </w: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48 800,0</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23 703,8</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6182,8</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18375,2</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2,7</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35,9</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64107,7</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1,3</w:t>
            </w:r>
          </w:p>
        </w:tc>
      </w:tr>
      <w:tr w:rsidR="00917416" w:rsidRPr="00917416" w:rsidTr="0046611E">
        <w:trPr>
          <w:trHeight w:val="270"/>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Населення</w:t>
            </w:r>
          </w:p>
        </w:tc>
        <w:tc>
          <w:tcPr>
            <w:tcW w:w="820"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b/>
                <w:color w:val="000000"/>
                <w:sz w:val="13"/>
                <w:szCs w:val="13"/>
                <w:lang w:val="uk-UA" w:eastAsia="ru-RU"/>
              </w:rPr>
            </w:pPr>
            <w:r w:rsidRPr="00917416">
              <w:rPr>
                <w:rFonts w:ascii="Times New Roman" w:eastAsia="Times New Roman" w:hAnsi="Times New Roman" w:cs="Times New Roman"/>
                <w:b/>
                <w:color w:val="000000"/>
                <w:sz w:val="13"/>
                <w:szCs w:val="13"/>
                <w:lang w:eastAsia="ru-RU"/>
              </w:rPr>
              <w:t>413</w:t>
            </w:r>
            <w:r w:rsidR="000D5EF9">
              <w:rPr>
                <w:rFonts w:ascii="Times New Roman" w:eastAsia="Times New Roman" w:hAnsi="Times New Roman" w:cs="Times New Roman"/>
                <w:b/>
                <w:color w:val="000000"/>
                <w:sz w:val="13"/>
                <w:szCs w:val="13"/>
                <w:lang w:eastAsia="ru-RU"/>
              </w:rPr>
              <w:t> </w:t>
            </w:r>
            <w:r w:rsidRPr="00917416">
              <w:rPr>
                <w:rFonts w:ascii="Times New Roman" w:eastAsia="Times New Roman" w:hAnsi="Times New Roman" w:cs="Times New Roman"/>
                <w:b/>
                <w:color w:val="000000"/>
                <w:sz w:val="13"/>
                <w:szCs w:val="13"/>
                <w:lang w:eastAsia="ru-RU"/>
              </w:rPr>
              <w:t>437</w:t>
            </w:r>
            <w:r w:rsidR="000D5EF9">
              <w:rPr>
                <w:rFonts w:ascii="Times New Roman" w:eastAsia="Times New Roman" w:hAnsi="Times New Roman" w:cs="Times New Roman"/>
                <w:b/>
                <w:color w:val="000000"/>
                <w:sz w:val="13"/>
                <w:szCs w:val="13"/>
                <w:lang w:val="uk-UA" w:eastAsia="ru-RU"/>
              </w:rPr>
              <w:t>,5</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155 468</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41 664,9</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97 672,5</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4,2</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19,7</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186718</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0,5</w:t>
            </w:r>
          </w:p>
        </w:tc>
      </w:tr>
      <w:tr w:rsidR="00917416" w:rsidRPr="00917416" w:rsidTr="0046611E">
        <w:trPr>
          <w:trHeight w:val="270"/>
          <w:jc w:val="center"/>
        </w:trPr>
        <w:tc>
          <w:tcPr>
            <w:tcW w:w="4306" w:type="dxa"/>
            <w:shd w:val="clear" w:color="auto" w:fill="auto"/>
            <w:vAlign w:val="center"/>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Пілотний проект з модернізації теплових вводів та систем опалення з використанням енергозберігаючих технологій для (7 буд. ОСББ та ЖБК)</w:t>
            </w: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4 408,6</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1 169,3</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341,1</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823,2</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5,4</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13%</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649,6</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0,1</w:t>
            </w:r>
          </w:p>
        </w:tc>
      </w:tr>
      <w:tr w:rsidR="00917416" w:rsidRPr="00917416" w:rsidTr="0046611E">
        <w:trPr>
          <w:trHeight w:val="270"/>
          <w:jc w:val="center"/>
        </w:trPr>
        <w:tc>
          <w:tcPr>
            <w:tcW w:w="4306" w:type="dxa"/>
            <w:shd w:val="clear" w:color="auto" w:fill="auto"/>
            <w:vAlign w:val="center"/>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Модернізація теплових вводів та системи опалення з використанням енергозберігаючих технологій (1106 буд.)</w:t>
            </w:r>
          </w:p>
        </w:tc>
        <w:tc>
          <w:tcPr>
            <w:tcW w:w="820" w:type="dxa"/>
            <w:shd w:val="clear" w:color="auto" w:fill="auto"/>
            <w:noWrap/>
            <w:vAlign w:val="center"/>
            <w:hideMark/>
          </w:tcPr>
          <w:p w:rsidR="00917416" w:rsidRPr="000D5EF9" w:rsidRDefault="00917416" w:rsidP="000D5EF9">
            <w:pPr>
              <w:spacing w:after="0" w:line="240" w:lineRule="auto"/>
              <w:jc w:val="center"/>
              <w:rPr>
                <w:rFonts w:ascii="Times New Roman" w:eastAsia="Times New Roman" w:hAnsi="Times New Roman" w:cs="Times New Roman"/>
                <w:color w:val="000000"/>
                <w:sz w:val="13"/>
                <w:szCs w:val="13"/>
                <w:lang w:val="uk-UA" w:eastAsia="ru-RU"/>
              </w:rPr>
            </w:pPr>
            <w:r w:rsidRPr="00917416">
              <w:rPr>
                <w:rFonts w:ascii="Times New Roman" w:eastAsia="Times New Roman" w:hAnsi="Times New Roman" w:cs="Times New Roman"/>
                <w:color w:val="000000"/>
                <w:sz w:val="13"/>
                <w:szCs w:val="13"/>
                <w:lang w:eastAsia="ru-RU"/>
              </w:rPr>
              <w:t>409 028,</w:t>
            </w:r>
            <w:r w:rsidR="000D5EF9">
              <w:rPr>
                <w:rFonts w:ascii="Times New Roman" w:eastAsia="Times New Roman" w:hAnsi="Times New Roman" w:cs="Times New Roman"/>
                <w:color w:val="000000"/>
                <w:sz w:val="13"/>
                <w:szCs w:val="13"/>
                <w:lang w:val="uk-UA" w:eastAsia="ru-RU"/>
              </w:rPr>
              <w:t>9</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154 298,6</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41 323,8</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96 849,3</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4,2</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20%</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186 068,3</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0,5</w:t>
            </w:r>
          </w:p>
        </w:tc>
      </w:tr>
      <w:tr w:rsidR="00917416" w:rsidRPr="00917416" w:rsidTr="0046611E">
        <w:trPr>
          <w:trHeight w:val="270"/>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Третинні будівлі</w:t>
            </w: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45 000,0</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43 678,0</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29 427,0</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20 251,7</w:t>
            </w:r>
          </w:p>
        </w:tc>
        <w:tc>
          <w:tcPr>
            <w:tcW w:w="591" w:type="dxa"/>
            <w:shd w:val="clear" w:color="auto" w:fill="auto"/>
            <w:noWrap/>
            <w:vAlign w:val="center"/>
            <w:hideMark/>
          </w:tcPr>
          <w:p w:rsidR="00917416" w:rsidRPr="000D5EF9" w:rsidRDefault="000D5EF9" w:rsidP="00917416">
            <w:pPr>
              <w:spacing w:after="0" w:line="240" w:lineRule="auto"/>
              <w:jc w:val="center"/>
              <w:rPr>
                <w:rFonts w:ascii="Times New Roman" w:eastAsia="Times New Roman" w:hAnsi="Times New Roman" w:cs="Times New Roman"/>
                <w:b/>
                <w:color w:val="000000"/>
                <w:sz w:val="13"/>
                <w:szCs w:val="13"/>
                <w:lang w:val="uk-UA" w:eastAsia="ru-RU"/>
              </w:rPr>
            </w:pPr>
            <w:r>
              <w:rPr>
                <w:rFonts w:ascii="Times New Roman" w:eastAsia="Times New Roman" w:hAnsi="Times New Roman" w:cs="Times New Roman"/>
                <w:b/>
                <w:color w:val="000000"/>
                <w:sz w:val="13"/>
                <w:szCs w:val="13"/>
                <w:lang w:val="uk-UA" w:eastAsia="ru-RU"/>
              </w:rPr>
              <w:t>2,2</w:t>
            </w:r>
          </w:p>
        </w:tc>
        <w:tc>
          <w:tcPr>
            <w:tcW w:w="650" w:type="dxa"/>
            <w:shd w:val="clear" w:color="auto" w:fill="auto"/>
            <w:noWrap/>
            <w:vAlign w:val="center"/>
            <w:hideMark/>
          </w:tcPr>
          <w:p w:rsidR="00917416" w:rsidRPr="000D5EF9" w:rsidRDefault="000D5EF9" w:rsidP="00917416">
            <w:pPr>
              <w:spacing w:after="0" w:line="240" w:lineRule="auto"/>
              <w:jc w:val="center"/>
              <w:rPr>
                <w:rFonts w:ascii="Times New Roman" w:eastAsia="Times New Roman" w:hAnsi="Times New Roman" w:cs="Times New Roman"/>
                <w:b/>
                <w:color w:val="000000"/>
                <w:sz w:val="13"/>
                <w:szCs w:val="13"/>
                <w:lang w:val="uk-UA" w:eastAsia="ru-RU"/>
              </w:rPr>
            </w:pPr>
            <w:r>
              <w:rPr>
                <w:rFonts w:ascii="Times New Roman" w:eastAsia="Times New Roman" w:hAnsi="Times New Roman" w:cs="Times New Roman"/>
                <w:b/>
                <w:color w:val="000000"/>
                <w:sz w:val="13"/>
                <w:szCs w:val="13"/>
                <w:lang w:val="uk-UA" w:eastAsia="ru-RU"/>
              </w:rPr>
              <w:t>44</w:t>
            </w:r>
          </w:p>
        </w:tc>
        <w:tc>
          <w:tcPr>
            <w:tcW w:w="751" w:type="dxa"/>
            <w:shd w:val="clear" w:color="auto" w:fill="auto"/>
            <w:noWrap/>
            <w:vAlign w:val="center"/>
            <w:hideMark/>
          </w:tcPr>
          <w:p w:rsidR="00917416" w:rsidRPr="000D5EF9" w:rsidRDefault="000D5EF9" w:rsidP="00917416">
            <w:pPr>
              <w:spacing w:after="0" w:line="240" w:lineRule="auto"/>
              <w:jc w:val="center"/>
              <w:rPr>
                <w:rFonts w:ascii="Times New Roman" w:eastAsia="Times New Roman" w:hAnsi="Times New Roman" w:cs="Times New Roman"/>
                <w:b/>
                <w:color w:val="000000"/>
                <w:sz w:val="13"/>
                <w:szCs w:val="13"/>
                <w:lang w:val="uk-UA" w:eastAsia="ru-RU"/>
              </w:rPr>
            </w:pPr>
            <w:r>
              <w:rPr>
                <w:rFonts w:ascii="Times New Roman" w:eastAsia="Times New Roman" w:hAnsi="Times New Roman" w:cs="Times New Roman"/>
                <w:b/>
                <w:color w:val="000000"/>
                <w:sz w:val="13"/>
                <w:szCs w:val="13"/>
                <w:lang w:val="uk-UA" w:eastAsia="ru-RU"/>
              </w:rPr>
              <w:t>79437,9</w:t>
            </w:r>
          </w:p>
        </w:tc>
        <w:tc>
          <w:tcPr>
            <w:tcW w:w="587" w:type="dxa"/>
            <w:shd w:val="clear" w:color="auto" w:fill="auto"/>
            <w:noWrap/>
            <w:vAlign w:val="center"/>
            <w:hideMark/>
          </w:tcPr>
          <w:p w:rsidR="00917416" w:rsidRPr="00917416" w:rsidRDefault="000D5EF9" w:rsidP="00917416">
            <w:pPr>
              <w:spacing w:after="0" w:line="240" w:lineRule="auto"/>
              <w:jc w:val="center"/>
              <w:rPr>
                <w:rFonts w:ascii="Times New Roman" w:eastAsia="Times New Roman" w:hAnsi="Times New Roman" w:cs="Times New Roman"/>
                <w:b/>
                <w:color w:val="000000"/>
                <w:sz w:val="13"/>
                <w:szCs w:val="13"/>
                <w:lang w:eastAsia="ru-RU"/>
              </w:rPr>
            </w:pPr>
            <w:r>
              <w:rPr>
                <w:rFonts w:ascii="Times New Roman" w:eastAsia="Times New Roman" w:hAnsi="Times New Roman" w:cs="Times New Roman"/>
                <w:b/>
                <w:color w:val="000000"/>
                <w:sz w:val="13"/>
                <w:szCs w:val="13"/>
                <w:lang w:eastAsia="ru-RU"/>
              </w:rPr>
              <w:t>1,8</w:t>
            </w:r>
          </w:p>
        </w:tc>
      </w:tr>
      <w:tr w:rsidR="00917416" w:rsidRPr="00917416" w:rsidTr="0046611E">
        <w:trPr>
          <w:trHeight w:val="270"/>
          <w:jc w:val="center"/>
        </w:trPr>
        <w:tc>
          <w:tcPr>
            <w:tcW w:w="4306" w:type="dxa"/>
            <w:shd w:val="clear" w:color="auto" w:fill="auto"/>
            <w:vAlign w:val="bottom"/>
            <w:hideMark/>
          </w:tcPr>
          <w:p w:rsidR="00917416" w:rsidRPr="000D5EF9" w:rsidRDefault="00917416" w:rsidP="00917416">
            <w:pPr>
              <w:spacing w:after="0" w:line="240" w:lineRule="auto"/>
              <w:rPr>
                <w:rFonts w:ascii="Times New Roman" w:eastAsia="Times New Roman" w:hAnsi="Times New Roman" w:cs="Times New Roman"/>
                <w:sz w:val="13"/>
                <w:szCs w:val="13"/>
                <w:lang w:val="uk-UA" w:eastAsia="ru-RU"/>
              </w:rPr>
            </w:pPr>
            <w:r w:rsidRPr="000D5EF9">
              <w:rPr>
                <w:rFonts w:ascii="Times New Roman" w:eastAsia="Times New Roman" w:hAnsi="Times New Roman" w:cs="Times New Roman"/>
                <w:sz w:val="13"/>
                <w:szCs w:val="13"/>
                <w:lang w:val="uk-UA"/>
              </w:rPr>
              <w:t>Часткова термомодернізація будівель, м</w:t>
            </w:r>
            <w:r w:rsidRPr="000D5EF9">
              <w:rPr>
                <w:rFonts w:ascii="Times New Roman" w:eastAsia="Times New Roman" w:hAnsi="Times New Roman" w:cs="Times New Roman"/>
                <w:sz w:val="13"/>
                <w:szCs w:val="13"/>
              </w:rPr>
              <w:t>одернізація теплових вводів та системи опалення з використанням енергозберігаючих технологій</w:t>
            </w:r>
          </w:p>
        </w:tc>
        <w:tc>
          <w:tcPr>
            <w:tcW w:w="820"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r w:rsidRPr="000D5EF9">
              <w:rPr>
                <w:rFonts w:ascii="Times New Roman" w:eastAsia="Times New Roman" w:hAnsi="Times New Roman" w:cs="Times New Roman"/>
                <w:sz w:val="13"/>
                <w:szCs w:val="13"/>
                <w:lang w:eastAsia="ru-RU"/>
              </w:rPr>
              <w:t>45 000,0</w:t>
            </w:r>
          </w:p>
        </w:tc>
        <w:tc>
          <w:tcPr>
            <w:tcW w:w="764"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p>
        </w:tc>
        <w:tc>
          <w:tcPr>
            <w:tcW w:w="878"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r w:rsidRPr="000D5EF9">
              <w:rPr>
                <w:rFonts w:ascii="Times New Roman" w:eastAsia="Times New Roman" w:hAnsi="Times New Roman" w:cs="Times New Roman"/>
                <w:sz w:val="13"/>
                <w:szCs w:val="13"/>
                <w:lang w:eastAsia="ru-RU"/>
              </w:rPr>
              <w:t>43 678,0</w:t>
            </w:r>
          </w:p>
        </w:tc>
        <w:tc>
          <w:tcPr>
            <w:tcW w:w="723"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r w:rsidRPr="000D5EF9">
              <w:rPr>
                <w:rFonts w:ascii="Times New Roman" w:eastAsia="Times New Roman" w:hAnsi="Times New Roman" w:cs="Times New Roman"/>
                <w:sz w:val="13"/>
                <w:szCs w:val="13"/>
                <w:lang w:eastAsia="ru-RU"/>
              </w:rPr>
              <w:t>29 427,0</w:t>
            </w:r>
          </w:p>
        </w:tc>
        <w:tc>
          <w:tcPr>
            <w:tcW w:w="857"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r w:rsidRPr="000D5EF9">
              <w:rPr>
                <w:rFonts w:ascii="Times New Roman" w:eastAsia="Times New Roman" w:hAnsi="Times New Roman" w:cs="Times New Roman"/>
                <w:sz w:val="13"/>
                <w:szCs w:val="13"/>
                <w:lang w:eastAsia="ru-RU"/>
              </w:rPr>
              <w:t>20 251,7</w:t>
            </w:r>
          </w:p>
        </w:tc>
        <w:tc>
          <w:tcPr>
            <w:tcW w:w="591" w:type="dxa"/>
            <w:shd w:val="clear" w:color="auto" w:fill="auto"/>
            <w:noWrap/>
            <w:vAlign w:val="center"/>
            <w:hideMark/>
          </w:tcPr>
          <w:p w:rsidR="00917416" w:rsidRPr="000D5EF9" w:rsidRDefault="000D5EF9" w:rsidP="00917416">
            <w:pPr>
              <w:spacing w:after="0" w:line="240" w:lineRule="auto"/>
              <w:jc w:val="center"/>
              <w:rPr>
                <w:rFonts w:ascii="Times New Roman" w:eastAsia="Times New Roman" w:hAnsi="Times New Roman" w:cs="Times New Roman"/>
                <w:sz w:val="13"/>
                <w:szCs w:val="13"/>
                <w:lang w:val="uk-UA" w:eastAsia="ru-RU"/>
              </w:rPr>
            </w:pPr>
            <w:r>
              <w:rPr>
                <w:rFonts w:ascii="Times New Roman" w:eastAsia="Times New Roman" w:hAnsi="Times New Roman" w:cs="Times New Roman"/>
                <w:sz w:val="13"/>
                <w:szCs w:val="13"/>
                <w:lang w:val="uk-UA" w:eastAsia="ru-RU"/>
              </w:rPr>
              <w:t>2,2</w:t>
            </w:r>
          </w:p>
        </w:tc>
        <w:tc>
          <w:tcPr>
            <w:tcW w:w="650" w:type="dxa"/>
            <w:shd w:val="clear" w:color="auto" w:fill="auto"/>
            <w:noWrap/>
            <w:vAlign w:val="center"/>
            <w:hideMark/>
          </w:tcPr>
          <w:p w:rsidR="00917416" w:rsidRPr="000D5EF9" w:rsidRDefault="000D5EF9" w:rsidP="00917416">
            <w:pPr>
              <w:spacing w:after="0" w:line="240" w:lineRule="auto"/>
              <w:jc w:val="center"/>
              <w:rPr>
                <w:rFonts w:ascii="Times New Roman" w:eastAsia="Times New Roman" w:hAnsi="Times New Roman" w:cs="Times New Roman"/>
                <w:sz w:val="13"/>
                <w:szCs w:val="13"/>
                <w:lang w:val="uk-UA" w:eastAsia="ru-RU"/>
              </w:rPr>
            </w:pPr>
            <w:r>
              <w:rPr>
                <w:rFonts w:ascii="Times New Roman" w:eastAsia="Times New Roman" w:hAnsi="Times New Roman" w:cs="Times New Roman"/>
                <w:sz w:val="13"/>
                <w:szCs w:val="13"/>
                <w:lang w:val="uk-UA" w:eastAsia="ru-RU"/>
              </w:rPr>
              <w:t>44</w:t>
            </w:r>
          </w:p>
        </w:tc>
        <w:tc>
          <w:tcPr>
            <w:tcW w:w="751" w:type="dxa"/>
            <w:shd w:val="clear" w:color="auto" w:fill="auto"/>
            <w:noWrap/>
            <w:vAlign w:val="center"/>
            <w:hideMark/>
          </w:tcPr>
          <w:p w:rsidR="00917416" w:rsidRPr="000D5EF9" w:rsidRDefault="000D5EF9" w:rsidP="00917416">
            <w:pPr>
              <w:spacing w:after="0" w:line="240" w:lineRule="auto"/>
              <w:jc w:val="center"/>
              <w:rPr>
                <w:rFonts w:ascii="Times New Roman" w:eastAsia="Times New Roman" w:hAnsi="Times New Roman" w:cs="Times New Roman"/>
                <w:sz w:val="13"/>
                <w:szCs w:val="13"/>
                <w:lang w:val="uk-UA" w:eastAsia="ru-RU"/>
              </w:rPr>
            </w:pPr>
            <w:r>
              <w:rPr>
                <w:rFonts w:ascii="Times New Roman" w:eastAsia="Times New Roman" w:hAnsi="Times New Roman" w:cs="Times New Roman"/>
                <w:sz w:val="13"/>
                <w:szCs w:val="13"/>
                <w:lang w:val="uk-UA" w:eastAsia="ru-RU"/>
              </w:rPr>
              <w:t>79437,9</w:t>
            </w:r>
          </w:p>
        </w:tc>
        <w:tc>
          <w:tcPr>
            <w:tcW w:w="587" w:type="dxa"/>
            <w:shd w:val="clear" w:color="auto" w:fill="auto"/>
            <w:noWrap/>
            <w:vAlign w:val="center"/>
            <w:hideMark/>
          </w:tcPr>
          <w:p w:rsidR="00917416" w:rsidRPr="000D5EF9" w:rsidRDefault="000D5EF9" w:rsidP="00917416">
            <w:pPr>
              <w:spacing w:after="0" w:line="240" w:lineRule="auto"/>
              <w:jc w:val="center"/>
              <w:rPr>
                <w:rFonts w:ascii="Times New Roman" w:eastAsia="Times New Roman" w:hAnsi="Times New Roman" w:cs="Times New Roman"/>
                <w:sz w:val="13"/>
                <w:szCs w:val="13"/>
                <w:lang w:val="uk-UA" w:eastAsia="ru-RU"/>
              </w:rPr>
            </w:pPr>
            <w:r>
              <w:rPr>
                <w:rFonts w:ascii="Times New Roman" w:eastAsia="Times New Roman" w:hAnsi="Times New Roman" w:cs="Times New Roman"/>
                <w:sz w:val="13"/>
                <w:szCs w:val="13"/>
                <w:lang w:val="uk-UA" w:eastAsia="ru-RU"/>
              </w:rPr>
              <w:t>1,8</w:t>
            </w:r>
          </w:p>
        </w:tc>
      </w:tr>
      <w:tr w:rsidR="00917416" w:rsidRPr="00917416" w:rsidTr="0046611E">
        <w:trPr>
          <w:trHeight w:val="270"/>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Теплоенергетика</w:t>
            </w:r>
          </w:p>
        </w:tc>
        <w:tc>
          <w:tcPr>
            <w:tcW w:w="820" w:type="dxa"/>
            <w:shd w:val="clear" w:color="auto" w:fill="auto"/>
            <w:noWrap/>
            <w:vAlign w:val="center"/>
            <w:hideMark/>
          </w:tcPr>
          <w:p w:rsidR="00917416" w:rsidRPr="00917416" w:rsidRDefault="000D5EF9" w:rsidP="00917416">
            <w:pPr>
              <w:spacing w:after="0" w:line="240" w:lineRule="auto"/>
              <w:jc w:val="center"/>
              <w:rPr>
                <w:rFonts w:ascii="Times New Roman" w:eastAsia="Times New Roman" w:hAnsi="Times New Roman" w:cs="Times New Roman"/>
                <w:b/>
                <w:bCs/>
                <w:color w:val="000000"/>
                <w:sz w:val="13"/>
                <w:szCs w:val="13"/>
                <w:lang w:eastAsia="ru-RU"/>
              </w:rPr>
            </w:pPr>
            <w:r>
              <w:rPr>
                <w:rFonts w:ascii="Times New Roman" w:eastAsia="Times New Roman" w:hAnsi="Times New Roman" w:cs="Times New Roman"/>
                <w:b/>
                <w:bCs/>
                <w:color w:val="000000"/>
                <w:sz w:val="13"/>
                <w:szCs w:val="13"/>
                <w:lang w:eastAsia="ru-RU"/>
              </w:rPr>
              <w:t>50 112,4</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107 953</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33 027,6</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52 422,3</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1,0</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104,5%</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272000</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5,4</w:t>
            </w:r>
          </w:p>
        </w:tc>
      </w:tr>
      <w:tr w:rsidR="00917416" w:rsidRPr="00917416" w:rsidTr="0046611E">
        <w:trPr>
          <w:trHeight w:val="270"/>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Впровадження ЕМ ТОВ "Сумитеплоенерго"</w:t>
            </w:r>
          </w:p>
        </w:tc>
        <w:tc>
          <w:tcPr>
            <w:tcW w:w="820" w:type="dxa"/>
            <w:shd w:val="clear" w:color="auto" w:fill="auto"/>
            <w:noWrap/>
            <w:vAlign w:val="center"/>
            <w:hideMark/>
          </w:tcPr>
          <w:p w:rsidR="00917416" w:rsidRPr="00917416" w:rsidRDefault="000D5EF9" w:rsidP="00917416">
            <w:pPr>
              <w:spacing w:after="0" w:line="240" w:lineRule="auto"/>
              <w:jc w:val="center"/>
              <w:rPr>
                <w:rFonts w:ascii="Times New Roman" w:eastAsia="Times New Roman" w:hAnsi="Times New Roman" w:cs="Times New Roman"/>
                <w:color w:val="000000"/>
                <w:sz w:val="13"/>
                <w:szCs w:val="13"/>
                <w:lang w:eastAsia="ru-RU"/>
              </w:rPr>
            </w:pPr>
            <w:r>
              <w:rPr>
                <w:rFonts w:ascii="Times New Roman" w:eastAsia="Times New Roman" w:hAnsi="Times New Roman" w:cs="Times New Roman"/>
                <w:color w:val="000000"/>
                <w:sz w:val="13"/>
                <w:szCs w:val="13"/>
                <w:lang w:eastAsia="ru-RU"/>
              </w:rPr>
              <w:t>13 417,8</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69 049,8</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18 169,4</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26 835,4</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0,5</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200,0%</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151 474,4</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11,3</w:t>
            </w:r>
          </w:p>
        </w:tc>
      </w:tr>
      <w:tr w:rsidR="00917416" w:rsidRPr="00917416" w:rsidTr="0046611E">
        <w:trPr>
          <w:trHeight w:val="270"/>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ЕМ ДКППВ ПАТ "СМНВО"</w:t>
            </w: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5 664,6</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24 428,9</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5 615,9</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11 329,2</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0,5</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200,0%</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63 948,7</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11,3</w:t>
            </w:r>
          </w:p>
        </w:tc>
      </w:tr>
      <w:tr w:rsidR="00917416" w:rsidRPr="00917416" w:rsidTr="0046611E">
        <w:trPr>
          <w:trHeight w:val="270"/>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Зниження витрат електроенергії об'єктами ТОВ "Сумитеплоенерго"</w:t>
            </w: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21 000,0</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3 800,0</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4 121,1</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6 346,0</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3,3</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32,8%</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17 993,4</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0,9</w:t>
            </w:r>
          </w:p>
        </w:tc>
      </w:tr>
      <w:tr w:rsidR="00917416" w:rsidRPr="00917416" w:rsidTr="0046611E">
        <w:trPr>
          <w:trHeight w:val="270"/>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Підвищення енергоефективності системи підготовки резервного палива ДКППВ ПАТ "СМНВО"</w:t>
            </w: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1 030,0</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5 994,3</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1 210,9</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2 544,0</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0,4</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247,0%</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14 601,8</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14,2</w:t>
            </w:r>
          </w:p>
        </w:tc>
      </w:tr>
      <w:tr w:rsidR="00917416" w:rsidRPr="00917416" w:rsidTr="0046611E">
        <w:trPr>
          <w:trHeight w:val="455"/>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Застосування комбінованої генерації електричної та теплової енергії на ДКППВ ПАТ "СМНВО"</w:t>
            </w:r>
          </w:p>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9 000,0</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4 680,0</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3 910,3</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5 367,6</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1,7</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59,1%</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23 981,6</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2,7</w:t>
            </w:r>
          </w:p>
        </w:tc>
      </w:tr>
      <w:tr w:rsidR="00917416" w:rsidRPr="00917416" w:rsidTr="0046611E">
        <w:trPr>
          <w:trHeight w:val="270"/>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b/>
                <w:bCs/>
                <w:color w:val="000000"/>
                <w:sz w:val="13"/>
                <w:szCs w:val="13"/>
                <w:lang w:eastAsia="ru-RU"/>
              </w:rPr>
              <w:t>Заміщення природного газу на відновлювані та альтернативні джерела енергії</w:t>
            </w: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373 103</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108592</w:t>
            </w: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10887,0</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33906</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87661,9</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4,3</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19,6</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165541</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0,4</w:t>
            </w:r>
          </w:p>
        </w:tc>
      </w:tr>
      <w:tr w:rsidR="00917416" w:rsidRPr="00917416" w:rsidTr="0046611E">
        <w:trPr>
          <w:trHeight w:val="270"/>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Будівництво міні-ТЕЦ на твердих побутових відходах</w:t>
            </w: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333 903</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70 593,7</w:t>
            </w: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10887,0</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26 230,0</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75825,2</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4,4</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18,6</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132010</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0,4</w:t>
            </w:r>
          </w:p>
        </w:tc>
      </w:tr>
      <w:tr w:rsidR="00917416" w:rsidRPr="00917416" w:rsidTr="0046611E">
        <w:trPr>
          <w:trHeight w:val="270"/>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Реконструкція котельні ДКППВ ПАТ “СМНВО” з влаштуванням твердопаливних котлів на потреби ГВП</w:t>
            </w: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39 200,0</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30 572,7</w:t>
            </w: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6175,7</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11836,6</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3,3</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27,5</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33530,9</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0,9</w:t>
            </w:r>
          </w:p>
        </w:tc>
      </w:tr>
      <w:tr w:rsidR="00917416" w:rsidRPr="00917416" w:rsidTr="0046611E">
        <w:trPr>
          <w:trHeight w:val="270"/>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Заміщення природного газу твердим паливом (дровами) у приватному секторі</w:t>
            </w: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7426</w:t>
            </w: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1500</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r>
      <w:tr w:rsidR="00917416" w:rsidRPr="00917416" w:rsidTr="0046611E">
        <w:trPr>
          <w:trHeight w:val="270"/>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Муніципальне вуличне освітлення</w:t>
            </w: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1568,0</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2239,0</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2428,2</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1021,0</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1,5</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64,7</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4705,6</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3,0</w:t>
            </w:r>
          </w:p>
        </w:tc>
      </w:tr>
      <w:tr w:rsidR="00917416" w:rsidRPr="00917416" w:rsidTr="0046611E">
        <w:trPr>
          <w:trHeight w:val="270"/>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Впровадження енергетичного менеджменту на КП ЕЗО “Міськсвітло” СМР</w:t>
            </w: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68,0</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299,0</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324,3</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136,0</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0,5</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200</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767,7</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11,3</w:t>
            </w:r>
          </w:p>
        </w:tc>
      </w:tr>
      <w:tr w:rsidR="00917416" w:rsidRPr="00917416" w:rsidTr="0046611E">
        <w:trPr>
          <w:trHeight w:val="270"/>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Впровадження енергоефективних джерел світла</w:t>
            </w: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1500,0</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1940,0</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2103,9</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885,0</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1,7</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58,4</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3937,9</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2,6</w:t>
            </w:r>
          </w:p>
        </w:tc>
      </w:tr>
      <w:tr w:rsidR="00917416" w:rsidRPr="00917416" w:rsidTr="0046611E">
        <w:trPr>
          <w:trHeight w:val="270"/>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 xml:space="preserve">Система водопостачання та водовідведення  </w:t>
            </w: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9 941,0</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4 842,5</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5 251,7</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8 303,5</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1,2</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83,3%</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41 080,4</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4,1</w:t>
            </w:r>
          </w:p>
        </w:tc>
      </w:tr>
      <w:tr w:rsidR="00917416" w:rsidRPr="00917416" w:rsidTr="0046611E">
        <w:trPr>
          <w:trHeight w:val="270"/>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 xml:space="preserve">Впровадження енергетичного менеджменту </w:t>
            </w:r>
          </w:p>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КП "Міськводоканал" СМР</w:t>
            </w: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1 363,6</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1 633,0</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1 771,0</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2 727,1</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0,5</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200,0%</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15 393,4</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11,3</w:t>
            </w:r>
          </w:p>
        </w:tc>
      </w:tr>
      <w:tr w:rsidR="00917416" w:rsidRPr="00917416" w:rsidTr="0046611E">
        <w:trPr>
          <w:trHeight w:val="270"/>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Переоснащення насосних агрегатів Тополянського водозабору, свердловина №16</w:t>
            </w: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445,7</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192,4</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208,6</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321,3</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1,4</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71,8%</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1 528,3</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3,4</w:t>
            </w:r>
          </w:p>
        </w:tc>
      </w:tr>
      <w:tr w:rsidR="00917416" w:rsidRPr="00917416" w:rsidTr="0046611E">
        <w:trPr>
          <w:trHeight w:val="270"/>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Переоснащення насосних агрегатів Лучанського водозабору, свердловина №7Б</w:t>
            </w: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350,1</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70,1</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76,0</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117,1</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3,0</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33,1%</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473,5</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1,4</w:t>
            </w:r>
          </w:p>
        </w:tc>
      </w:tr>
      <w:tr w:rsidR="00917416" w:rsidRPr="00917416" w:rsidTr="0046611E">
        <w:trPr>
          <w:trHeight w:val="270"/>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lastRenderedPageBreak/>
              <w:t>Переоснащення насосних агрегатів Лучанського водозабору, свердловина №12</w:t>
            </w: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760,6</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56,4</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61,2</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94,2</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8,1</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4,1%</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-181,8</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-0,2</w:t>
            </w:r>
          </w:p>
        </w:tc>
      </w:tr>
      <w:tr w:rsidR="00917416" w:rsidRPr="00917416" w:rsidTr="0046611E">
        <w:trPr>
          <w:trHeight w:val="270"/>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Переоснащення насосних агрегатів Тополянського  водозабору, свердловина №6А</w:t>
            </w: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80,5</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8,8</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9,5</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14,6</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5,5</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12,7%</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9,4</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0,1</w:t>
            </w:r>
          </w:p>
        </w:tc>
      </w:tr>
      <w:tr w:rsidR="00917416" w:rsidRPr="00917416" w:rsidTr="0046611E">
        <w:trPr>
          <w:trHeight w:val="270"/>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Переоснащення насосних агрегатів Пришибського  водозабору, свердловина №8А</w:t>
            </w: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251,6</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61,3</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66,5</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102,4</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2,5</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39,2%</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377,7</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1,5</w:t>
            </w:r>
          </w:p>
        </w:tc>
      </w:tr>
      <w:tr w:rsidR="00917416" w:rsidRPr="00917416" w:rsidTr="0046611E">
        <w:trPr>
          <w:trHeight w:val="270"/>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Переоснащення  КНC-1А насосними агрегатами  з шафами керування</w:t>
            </w: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1 170,0</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278,3</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301,8</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464,7</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2,5</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38,1%</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1 685,3</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1,4</w:t>
            </w:r>
          </w:p>
        </w:tc>
      </w:tr>
      <w:tr w:rsidR="00917416" w:rsidRPr="00917416" w:rsidTr="0046611E">
        <w:trPr>
          <w:trHeight w:val="270"/>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Переоснащення мулонасосної станції № 2 на  очисних спорудах фекальними насосними агрегатами з шафами керування</w:t>
            </w: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2 368,9</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2 541,8</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2 756,5</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4 244,8</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0,6</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179,2%</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23 713,3</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10,0</w:t>
            </w:r>
          </w:p>
        </w:tc>
      </w:tr>
      <w:tr w:rsidR="00917416" w:rsidRPr="00917416" w:rsidTr="0046611E">
        <w:trPr>
          <w:trHeight w:val="270"/>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Реконструкція водогону Д 500 мм від Тополянського водозабору до пр. Курський</w:t>
            </w: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3 150,0</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0,5</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0,6</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217,4</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14,5</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-6,2%</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-1 814,3</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-0,6</w:t>
            </w:r>
          </w:p>
        </w:tc>
      </w:tr>
      <w:tr w:rsidR="00917416" w:rsidRPr="00917416" w:rsidTr="0046611E">
        <w:trPr>
          <w:trHeight w:val="270"/>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Транспорт</w:t>
            </w:r>
          </w:p>
        </w:tc>
        <w:tc>
          <w:tcPr>
            <w:tcW w:w="820"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b/>
                <w:color w:val="000000"/>
                <w:sz w:val="13"/>
                <w:szCs w:val="13"/>
                <w:lang w:val="uk-UA" w:eastAsia="ru-RU"/>
              </w:rPr>
            </w:pPr>
            <w:r w:rsidRPr="00917416">
              <w:rPr>
                <w:rFonts w:ascii="Times New Roman" w:eastAsia="Times New Roman" w:hAnsi="Times New Roman" w:cs="Times New Roman"/>
                <w:b/>
                <w:color w:val="000000"/>
                <w:sz w:val="13"/>
                <w:szCs w:val="13"/>
                <w:lang w:eastAsia="ru-RU"/>
              </w:rPr>
              <w:t>488559</w:t>
            </w:r>
            <w:r w:rsidR="000D5EF9">
              <w:rPr>
                <w:rFonts w:ascii="Times New Roman" w:eastAsia="Times New Roman" w:hAnsi="Times New Roman" w:cs="Times New Roman"/>
                <w:b/>
                <w:color w:val="000000"/>
                <w:sz w:val="13"/>
                <w:szCs w:val="13"/>
                <w:lang w:val="uk-UA" w:eastAsia="ru-RU"/>
              </w:rPr>
              <w:t>,5</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26 766,7</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16914</w:t>
            </w:r>
          </w:p>
        </w:tc>
        <w:tc>
          <w:tcPr>
            <w:tcW w:w="857" w:type="dxa"/>
            <w:shd w:val="clear" w:color="auto" w:fill="auto"/>
            <w:noWrap/>
            <w:vAlign w:val="center"/>
            <w:hideMark/>
          </w:tcPr>
          <w:p w:rsidR="00917416" w:rsidRPr="000D5EF9" w:rsidRDefault="000D5EF9" w:rsidP="00917416">
            <w:pPr>
              <w:spacing w:after="0" w:line="240" w:lineRule="auto"/>
              <w:jc w:val="center"/>
              <w:rPr>
                <w:rFonts w:ascii="Times New Roman" w:eastAsia="Times New Roman" w:hAnsi="Times New Roman" w:cs="Times New Roman"/>
                <w:b/>
                <w:color w:val="000000"/>
                <w:sz w:val="13"/>
                <w:szCs w:val="13"/>
                <w:lang w:val="uk-UA" w:eastAsia="ru-RU"/>
              </w:rPr>
            </w:pPr>
            <w:r>
              <w:rPr>
                <w:rFonts w:ascii="Times New Roman" w:eastAsia="Times New Roman" w:hAnsi="Times New Roman" w:cs="Times New Roman"/>
                <w:b/>
                <w:color w:val="000000"/>
                <w:sz w:val="13"/>
                <w:szCs w:val="13"/>
                <w:lang w:val="uk-UA" w:eastAsia="ru-RU"/>
              </w:rPr>
              <w:t>79711</w:t>
            </w:r>
          </w:p>
        </w:tc>
        <w:tc>
          <w:tcPr>
            <w:tcW w:w="591" w:type="dxa"/>
            <w:shd w:val="clear" w:color="auto" w:fill="auto"/>
            <w:noWrap/>
            <w:vAlign w:val="center"/>
            <w:hideMark/>
          </w:tcPr>
          <w:p w:rsidR="00917416" w:rsidRPr="000D5EF9" w:rsidRDefault="000D5EF9" w:rsidP="00917416">
            <w:pPr>
              <w:spacing w:after="0" w:line="240" w:lineRule="auto"/>
              <w:jc w:val="center"/>
              <w:rPr>
                <w:rFonts w:ascii="Times New Roman" w:eastAsia="Times New Roman" w:hAnsi="Times New Roman" w:cs="Times New Roman"/>
                <w:b/>
                <w:color w:val="000000"/>
                <w:sz w:val="13"/>
                <w:szCs w:val="13"/>
                <w:lang w:val="uk-UA" w:eastAsia="ru-RU"/>
              </w:rPr>
            </w:pPr>
            <w:r>
              <w:rPr>
                <w:rFonts w:ascii="Times New Roman" w:eastAsia="Times New Roman" w:hAnsi="Times New Roman" w:cs="Times New Roman"/>
                <w:b/>
                <w:color w:val="000000"/>
                <w:sz w:val="13"/>
                <w:szCs w:val="13"/>
                <w:lang w:val="uk-UA" w:eastAsia="ru-RU"/>
              </w:rPr>
              <w:t>6,1</w:t>
            </w:r>
          </w:p>
        </w:tc>
        <w:tc>
          <w:tcPr>
            <w:tcW w:w="650" w:type="dxa"/>
            <w:shd w:val="clear" w:color="auto" w:fill="auto"/>
            <w:noWrap/>
            <w:vAlign w:val="center"/>
            <w:hideMark/>
          </w:tcPr>
          <w:p w:rsidR="00917416" w:rsidRPr="000D5EF9" w:rsidRDefault="000D5EF9" w:rsidP="00917416">
            <w:pPr>
              <w:spacing w:after="0" w:line="240" w:lineRule="auto"/>
              <w:jc w:val="center"/>
              <w:rPr>
                <w:rFonts w:ascii="Times New Roman" w:eastAsia="Times New Roman" w:hAnsi="Times New Roman" w:cs="Times New Roman"/>
                <w:b/>
                <w:color w:val="000000"/>
                <w:sz w:val="13"/>
                <w:szCs w:val="13"/>
                <w:lang w:val="uk-UA" w:eastAsia="ru-RU"/>
              </w:rPr>
            </w:pPr>
            <w:r>
              <w:rPr>
                <w:rFonts w:ascii="Times New Roman" w:eastAsia="Times New Roman" w:hAnsi="Times New Roman" w:cs="Times New Roman"/>
                <w:b/>
                <w:color w:val="000000"/>
                <w:sz w:val="13"/>
                <w:szCs w:val="13"/>
                <w:lang w:val="uk-UA" w:eastAsia="ru-RU"/>
              </w:rPr>
              <w:t>10</w:t>
            </w:r>
          </w:p>
        </w:tc>
        <w:tc>
          <w:tcPr>
            <w:tcW w:w="751" w:type="dxa"/>
            <w:shd w:val="clear" w:color="auto" w:fill="auto"/>
            <w:noWrap/>
            <w:vAlign w:val="center"/>
            <w:hideMark/>
          </w:tcPr>
          <w:p w:rsidR="00917416" w:rsidRPr="000D5EF9" w:rsidRDefault="000D5EF9" w:rsidP="00917416">
            <w:pPr>
              <w:spacing w:after="0" w:line="240" w:lineRule="auto"/>
              <w:jc w:val="center"/>
              <w:rPr>
                <w:rFonts w:ascii="Times New Roman" w:eastAsia="Times New Roman" w:hAnsi="Times New Roman" w:cs="Times New Roman"/>
                <w:b/>
                <w:color w:val="000000"/>
                <w:sz w:val="13"/>
                <w:szCs w:val="13"/>
                <w:lang w:val="uk-UA" w:eastAsia="ru-RU"/>
              </w:rPr>
            </w:pPr>
            <w:r>
              <w:rPr>
                <w:rFonts w:ascii="Times New Roman" w:eastAsia="Times New Roman" w:hAnsi="Times New Roman" w:cs="Times New Roman"/>
                <w:b/>
                <w:color w:val="000000"/>
                <w:sz w:val="13"/>
                <w:szCs w:val="13"/>
                <w:lang w:val="uk-UA" w:eastAsia="ru-RU"/>
              </w:rPr>
              <w:t>1230,7</w:t>
            </w:r>
          </w:p>
        </w:tc>
        <w:tc>
          <w:tcPr>
            <w:tcW w:w="587" w:type="dxa"/>
            <w:shd w:val="clear" w:color="auto" w:fill="auto"/>
            <w:noWrap/>
            <w:vAlign w:val="center"/>
            <w:hideMark/>
          </w:tcPr>
          <w:p w:rsidR="00917416" w:rsidRPr="000D5EF9" w:rsidRDefault="000D5EF9" w:rsidP="00917416">
            <w:pPr>
              <w:spacing w:after="0" w:line="240" w:lineRule="auto"/>
              <w:jc w:val="center"/>
              <w:rPr>
                <w:rFonts w:ascii="Times New Roman" w:eastAsia="Times New Roman" w:hAnsi="Times New Roman" w:cs="Times New Roman"/>
                <w:b/>
                <w:color w:val="000000"/>
                <w:sz w:val="13"/>
                <w:szCs w:val="13"/>
                <w:lang w:val="uk-UA" w:eastAsia="ru-RU"/>
              </w:rPr>
            </w:pPr>
            <w:r>
              <w:rPr>
                <w:rFonts w:ascii="Times New Roman" w:eastAsia="Times New Roman" w:hAnsi="Times New Roman" w:cs="Times New Roman"/>
                <w:b/>
                <w:color w:val="000000"/>
                <w:sz w:val="13"/>
                <w:szCs w:val="13"/>
                <w:lang w:val="uk-UA" w:eastAsia="ru-RU"/>
              </w:rPr>
              <w:t>0,03</w:t>
            </w:r>
          </w:p>
        </w:tc>
      </w:tr>
      <w:tr w:rsidR="00917416" w:rsidRPr="00917416" w:rsidTr="0046611E">
        <w:trPr>
          <w:trHeight w:val="270"/>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 xml:space="preserve">Заміна застарілого тролейбусного складу КП “Електроавтотранс” СМР </w:t>
            </w:r>
          </w:p>
        </w:tc>
        <w:tc>
          <w:tcPr>
            <w:tcW w:w="820"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color w:val="000000"/>
                <w:sz w:val="13"/>
                <w:szCs w:val="13"/>
                <w:lang w:val="uk-UA" w:eastAsia="ru-RU"/>
              </w:rPr>
            </w:pPr>
            <w:r w:rsidRPr="00917416">
              <w:rPr>
                <w:rFonts w:ascii="Times New Roman" w:eastAsia="Times New Roman" w:hAnsi="Times New Roman" w:cs="Times New Roman"/>
                <w:color w:val="000000"/>
                <w:sz w:val="13"/>
                <w:szCs w:val="13"/>
                <w:lang w:eastAsia="ru-RU"/>
              </w:rPr>
              <w:t>299</w:t>
            </w:r>
            <w:r w:rsidR="000D5EF9">
              <w:rPr>
                <w:rFonts w:ascii="Times New Roman" w:eastAsia="Times New Roman" w:hAnsi="Times New Roman" w:cs="Times New Roman"/>
                <w:color w:val="000000"/>
                <w:sz w:val="13"/>
                <w:szCs w:val="13"/>
                <w:lang w:eastAsia="ru-RU"/>
              </w:rPr>
              <w:t> </w:t>
            </w:r>
            <w:r w:rsidRPr="00917416">
              <w:rPr>
                <w:rFonts w:ascii="Times New Roman" w:eastAsia="Times New Roman" w:hAnsi="Times New Roman" w:cs="Times New Roman"/>
                <w:color w:val="000000"/>
                <w:sz w:val="13"/>
                <w:szCs w:val="13"/>
                <w:lang w:eastAsia="ru-RU"/>
              </w:rPr>
              <w:t>288</w:t>
            </w:r>
            <w:r w:rsidR="000D5EF9">
              <w:rPr>
                <w:rFonts w:ascii="Times New Roman" w:eastAsia="Times New Roman" w:hAnsi="Times New Roman" w:cs="Times New Roman"/>
                <w:color w:val="000000"/>
                <w:sz w:val="13"/>
                <w:szCs w:val="13"/>
                <w:lang w:val="uk-UA" w:eastAsia="ru-RU"/>
              </w:rPr>
              <w:t>,1</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15 241,7</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6265</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34 000,0</w:t>
            </w:r>
          </w:p>
        </w:tc>
        <w:tc>
          <w:tcPr>
            <w:tcW w:w="59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8,8</w:t>
            </w:r>
          </w:p>
        </w:tc>
        <w:tc>
          <w:tcPr>
            <w:tcW w:w="65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2,4</w:t>
            </w:r>
          </w:p>
        </w:tc>
        <w:tc>
          <w:tcPr>
            <w:tcW w:w="751"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-90372</w:t>
            </w:r>
          </w:p>
        </w:tc>
        <w:tc>
          <w:tcPr>
            <w:tcW w:w="58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-0,3</w:t>
            </w:r>
          </w:p>
        </w:tc>
      </w:tr>
      <w:tr w:rsidR="00917416" w:rsidRPr="00917416" w:rsidTr="0046611E">
        <w:trPr>
          <w:trHeight w:val="270"/>
          <w:jc w:val="center"/>
        </w:trPr>
        <w:tc>
          <w:tcPr>
            <w:tcW w:w="4306"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Створення та розвиток велосипедних доріжок у місті Суми</w:t>
            </w:r>
          </w:p>
        </w:tc>
        <w:tc>
          <w:tcPr>
            <w:tcW w:w="820"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15 271,4</w:t>
            </w:r>
          </w:p>
        </w:tc>
        <w:tc>
          <w:tcPr>
            <w:tcW w:w="76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11 525,0</w:t>
            </w:r>
          </w:p>
        </w:tc>
        <w:tc>
          <w:tcPr>
            <w:tcW w:w="72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3000,0</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30 000,0</w:t>
            </w:r>
          </w:p>
        </w:tc>
        <w:tc>
          <w:tcPr>
            <w:tcW w:w="591" w:type="dxa"/>
            <w:shd w:val="clear" w:color="auto" w:fill="auto"/>
            <w:noWrap/>
            <w:vAlign w:val="center"/>
            <w:hideMark/>
          </w:tcPr>
          <w:p w:rsidR="00917416" w:rsidRPr="000D5EF9" w:rsidRDefault="000D5EF9" w:rsidP="00917416">
            <w:pPr>
              <w:spacing w:after="0" w:line="240" w:lineRule="auto"/>
              <w:jc w:val="center"/>
              <w:rPr>
                <w:rFonts w:ascii="Times New Roman" w:eastAsia="Times New Roman" w:hAnsi="Times New Roman" w:cs="Times New Roman"/>
                <w:color w:val="000000"/>
                <w:sz w:val="13"/>
                <w:szCs w:val="13"/>
                <w:lang w:val="uk-UA" w:eastAsia="ru-RU"/>
              </w:rPr>
            </w:pPr>
            <w:r>
              <w:rPr>
                <w:rFonts w:ascii="Times New Roman" w:eastAsia="Times New Roman" w:hAnsi="Times New Roman" w:cs="Times New Roman"/>
                <w:color w:val="000000"/>
                <w:sz w:val="13"/>
                <w:szCs w:val="13"/>
                <w:lang w:val="uk-UA" w:eastAsia="ru-RU"/>
              </w:rPr>
              <w:t>0,5</w:t>
            </w:r>
          </w:p>
        </w:tc>
        <w:tc>
          <w:tcPr>
            <w:tcW w:w="650" w:type="dxa"/>
            <w:shd w:val="clear" w:color="auto" w:fill="auto"/>
            <w:noWrap/>
            <w:vAlign w:val="center"/>
            <w:hideMark/>
          </w:tcPr>
          <w:p w:rsidR="00917416" w:rsidRPr="000D5EF9" w:rsidRDefault="000D5EF9" w:rsidP="00917416">
            <w:pPr>
              <w:spacing w:after="0" w:line="240" w:lineRule="auto"/>
              <w:jc w:val="center"/>
              <w:rPr>
                <w:rFonts w:ascii="Times New Roman" w:eastAsia="Times New Roman" w:hAnsi="Times New Roman" w:cs="Times New Roman"/>
                <w:color w:val="000000"/>
                <w:sz w:val="13"/>
                <w:szCs w:val="13"/>
                <w:lang w:val="uk-UA" w:eastAsia="ru-RU"/>
              </w:rPr>
            </w:pPr>
            <w:r>
              <w:rPr>
                <w:rFonts w:ascii="Times New Roman" w:eastAsia="Times New Roman" w:hAnsi="Times New Roman" w:cs="Times New Roman"/>
                <w:color w:val="000000"/>
                <w:sz w:val="13"/>
                <w:szCs w:val="13"/>
                <w:lang w:val="uk-UA" w:eastAsia="ru-RU"/>
              </w:rPr>
              <w:t>196</w:t>
            </w:r>
          </w:p>
        </w:tc>
        <w:tc>
          <w:tcPr>
            <w:tcW w:w="751" w:type="dxa"/>
            <w:shd w:val="clear" w:color="auto" w:fill="auto"/>
            <w:noWrap/>
            <w:vAlign w:val="center"/>
            <w:hideMark/>
          </w:tcPr>
          <w:p w:rsidR="00917416" w:rsidRPr="000D5EF9" w:rsidRDefault="000D5EF9" w:rsidP="00917416">
            <w:pPr>
              <w:spacing w:after="0" w:line="240" w:lineRule="auto"/>
              <w:jc w:val="center"/>
              <w:rPr>
                <w:rFonts w:ascii="Times New Roman" w:eastAsia="Times New Roman" w:hAnsi="Times New Roman" w:cs="Times New Roman"/>
                <w:color w:val="000000"/>
                <w:sz w:val="13"/>
                <w:szCs w:val="13"/>
                <w:lang w:val="uk-UA" w:eastAsia="ru-RU"/>
              </w:rPr>
            </w:pPr>
            <w:r>
              <w:rPr>
                <w:rFonts w:ascii="Times New Roman" w:eastAsia="Times New Roman" w:hAnsi="Times New Roman" w:cs="Times New Roman"/>
                <w:color w:val="000000"/>
                <w:sz w:val="13"/>
                <w:szCs w:val="13"/>
                <w:lang w:val="uk-UA" w:eastAsia="ru-RU"/>
              </w:rPr>
              <w:t>169166</w:t>
            </w:r>
          </w:p>
        </w:tc>
        <w:tc>
          <w:tcPr>
            <w:tcW w:w="587" w:type="dxa"/>
            <w:shd w:val="clear" w:color="auto" w:fill="auto"/>
            <w:noWrap/>
            <w:vAlign w:val="center"/>
            <w:hideMark/>
          </w:tcPr>
          <w:p w:rsidR="00917416" w:rsidRPr="000D5EF9" w:rsidRDefault="000D5EF9" w:rsidP="00917416">
            <w:pPr>
              <w:spacing w:after="0" w:line="240" w:lineRule="auto"/>
              <w:jc w:val="center"/>
              <w:rPr>
                <w:rFonts w:ascii="Times New Roman" w:eastAsia="Times New Roman" w:hAnsi="Times New Roman" w:cs="Times New Roman"/>
                <w:color w:val="000000"/>
                <w:sz w:val="13"/>
                <w:szCs w:val="13"/>
                <w:lang w:val="uk-UA" w:eastAsia="ru-RU"/>
              </w:rPr>
            </w:pPr>
            <w:r>
              <w:rPr>
                <w:rFonts w:ascii="Times New Roman" w:eastAsia="Times New Roman" w:hAnsi="Times New Roman" w:cs="Times New Roman"/>
                <w:color w:val="000000"/>
                <w:sz w:val="13"/>
                <w:szCs w:val="13"/>
                <w:lang w:val="uk-UA" w:eastAsia="ru-RU"/>
              </w:rPr>
              <w:t>111</w:t>
            </w:r>
          </w:p>
        </w:tc>
      </w:tr>
      <w:tr w:rsidR="00917416" w:rsidRPr="00917416" w:rsidTr="0046611E">
        <w:trPr>
          <w:trHeight w:val="270"/>
          <w:jc w:val="center"/>
        </w:trPr>
        <w:tc>
          <w:tcPr>
            <w:tcW w:w="4306" w:type="dxa"/>
            <w:shd w:val="clear" w:color="auto" w:fill="auto"/>
            <w:vAlign w:val="bottom"/>
            <w:hideMark/>
          </w:tcPr>
          <w:p w:rsidR="00917416" w:rsidRPr="000D5EF9" w:rsidRDefault="00917416" w:rsidP="00917416">
            <w:pPr>
              <w:spacing w:after="0" w:line="240" w:lineRule="auto"/>
              <w:rPr>
                <w:rFonts w:ascii="Times New Roman" w:eastAsia="Times New Roman" w:hAnsi="Times New Roman" w:cs="Times New Roman"/>
                <w:sz w:val="13"/>
                <w:szCs w:val="13"/>
                <w:lang w:eastAsia="ru-RU"/>
              </w:rPr>
            </w:pPr>
            <w:r w:rsidRPr="000D5EF9">
              <w:rPr>
                <w:rFonts w:ascii="Times New Roman" w:eastAsia="Times New Roman" w:hAnsi="Times New Roman" w:cs="Times New Roman"/>
                <w:sz w:val="13"/>
                <w:szCs w:val="13"/>
                <w:lang w:eastAsia="ru-RU"/>
              </w:rPr>
              <w:t>Підвищення якості дорожнього покриття в межах міста</w:t>
            </w:r>
          </w:p>
          <w:p w:rsidR="00917416" w:rsidRPr="000D5EF9" w:rsidRDefault="00917416" w:rsidP="00917416">
            <w:pPr>
              <w:spacing w:after="0" w:line="240" w:lineRule="auto"/>
              <w:rPr>
                <w:rFonts w:ascii="Times New Roman" w:eastAsia="Times New Roman" w:hAnsi="Times New Roman" w:cs="Times New Roman"/>
                <w:sz w:val="13"/>
                <w:szCs w:val="13"/>
                <w:lang w:eastAsia="ru-RU"/>
              </w:rPr>
            </w:pPr>
          </w:p>
        </w:tc>
        <w:tc>
          <w:tcPr>
            <w:tcW w:w="820"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r w:rsidRPr="000D5EF9">
              <w:rPr>
                <w:rFonts w:ascii="Times New Roman" w:eastAsia="Times New Roman" w:hAnsi="Times New Roman" w:cs="Times New Roman"/>
                <w:sz w:val="13"/>
                <w:szCs w:val="13"/>
                <w:lang w:eastAsia="ru-RU"/>
              </w:rPr>
              <w:t>174000</w:t>
            </w:r>
          </w:p>
        </w:tc>
        <w:tc>
          <w:tcPr>
            <w:tcW w:w="764"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p>
        </w:tc>
        <w:tc>
          <w:tcPr>
            <w:tcW w:w="878"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p>
        </w:tc>
        <w:tc>
          <w:tcPr>
            <w:tcW w:w="723"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r w:rsidRPr="000D5EF9">
              <w:rPr>
                <w:rFonts w:ascii="Times New Roman" w:eastAsia="Times New Roman" w:hAnsi="Times New Roman" w:cs="Times New Roman"/>
                <w:sz w:val="13"/>
                <w:szCs w:val="13"/>
                <w:lang w:eastAsia="ru-RU"/>
              </w:rPr>
              <w:t>700,0</w:t>
            </w:r>
          </w:p>
        </w:tc>
        <w:tc>
          <w:tcPr>
            <w:tcW w:w="857"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r w:rsidRPr="000D5EF9">
              <w:rPr>
                <w:rFonts w:ascii="Times New Roman" w:eastAsia="Times New Roman" w:hAnsi="Times New Roman" w:cs="Times New Roman"/>
                <w:sz w:val="13"/>
                <w:szCs w:val="13"/>
                <w:lang w:eastAsia="ru-RU"/>
              </w:rPr>
              <w:t>711,0</w:t>
            </w:r>
          </w:p>
        </w:tc>
        <w:tc>
          <w:tcPr>
            <w:tcW w:w="591"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p>
        </w:tc>
        <w:tc>
          <w:tcPr>
            <w:tcW w:w="650"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p>
        </w:tc>
        <w:tc>
          <w:tcPr>
            <w:tcW w:w="751"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p>
        </w:tc>
        <w:tc>
          <w:tcPr>
            <w:tcW w:w="587"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p>
        </w:tc>
      </w:tr>
      <w:tr w:rsidR="00917416" w:rsidRPr="00917416" w:rsidTr="0046611E">
        <w:trPr>
          <w:trHeight w:val="270"/>
          <w:jc w:val="center"/>
        </w:trPr>
        <w:tc>
          <w:tcPr>
            <w:tcW w:w="4306" w:type="dxa"/>
            <w:tcBorders>
              <w:right w:val="single" w:sz="4" w:space="0" w:color="auto"/>
            </w:tcBorders>
            <w:shd w:val="clear" w:color="auto" w:fill="auto"/>
            <w:vAlign w:val="bottom"/>
            <w:hideMark/>
          </w:tcPr>
          <w:p w:rsidR="00917416" w:rsidRPr="000D5EF9" w:rsidRDefault="00917416" w:rsidP="00917416">
            <w:pPr>
              <w:spacing w:after="0" w:line="240" w:lineRule="auto"/>
              <w:rPr>
                <w:rFonts w:ascii="Times New Roman" w:eastAsia="Times New Roman" w:hAnsi="Times New Roman" w:cs="Times New Roman"/>
                <w:sz w:val="13"/>
                <w:szCs w:val="13"/>
                <w:lang w:val="uk-UA" w:eastAsia="ru-RU"/>
              </w:rPr>
            </w:pPr>
            <w:r w:rsidRPr="000D5EF9">
              <w:rPr>
                <w:rFonts w:ascii="Times New Roman" w:eastAsia="Times New Roman" w:hAnsi="Times New Roman" w:cs="Times New Roman"/>
                <w:sz w:val="13"/>
                <w:szCs w:val="13"/>
                <w:lang w:eastAsia="ru-RU"/>
              </w:rPr>
              <w:t>Часткове використання біопалива у приватних та громадських транспортних засобах</w:t>
            </w:r>
          </w:p>
        </w:tc>
        <w:tc>
          <w:tcPr>
            <w:tcW w:w="820"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p>
        </w:tc>
        <w:tc>
          <w:tcPr>
            <w:tcW w:w="764"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p>
        </w:tc>
        <w:tc>
          <w:tcPr>
            <w:tcW w:w="878"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p>
        </w:tc>
        <w:tc>
          <w:tcPr>
            <w:tcW w:w="723"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r w:rsidRPr="000D5EF9">
              <w:rPr>
                <w:rFonts w:ascii="Times New Roman" w:eastAsia="Times New Roman" w:hAnsi="Times New Roman" w:cs="Times New Roman"/>
                <w:sz w:val="13"/>
                <w:szCs w:val="13"/>
                <w:lang w:eastAsia="ru-RU"/>
              </w:rPr>
              <w:t>6949,0</w:t>
            </w:r>
          </w:p>
        </w:tc>
        <w:tc>
          <w:tcPr>
            <w:tcW w:w="857"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r w:rsidRPr="000D5EF9">
              <w:rPr>
                <w:rFonts w:ascii="Times New Roman" w:eastAsia="Times New Roman" w:hAnsi="Times New Roman" w:cs="Times New Roman"/>
                <w:sz w:val="13"/>
                <w:szCs w:val="13"/>
                <w:lang w:eastAsia="ru-RU"/>
              </w:rPr>
              <w:t>15 000</w:t>
            </w:r>
          </w:p>
        </w:tc>
        <w:tc>
          <w:tcPr>
            <w:tcW w:w="591"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p>
        </w:tc>
        <w:tc>
          <w:tcPr>
            <w:tcW w:w="650"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p>
        </w:tc>
        <w:tc>
          <w:tcPr>
            <w:tcW w:w="751"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p>
        </w:tc>
        <w:tc>
          <w:tcPr>
            <w:tcW w:w="587"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p>
        </w:tc>
      </w:tr>
      <w:tr w:rsidR="00917416" w:rsidRPr="00917416" w:rsidTr="0046611E">
        <w:trPr>
          <w:trHeight w:val="429"/>
          <w:jc w:val="center"/>
        </w:trPr>
        <w:tc>
          <w:tcPr>
            <w:tcW w:w="4306" w:type="dxa"/>
            <w:shd w:val="clear" w:color="auto" w:fill="auto"/>
            <w:vAlign w:val="center"/>
          </w:tcPr>
          <w:p w:rsidR="00917416" w:rsidRPr="000D5EF9" w:rsidRDefault="00917416" w:rsidP="00917416">
            <w:pPr>
              <w:spacing w:after="0" w:line="240" w:lineRule="auto"/>
              <w:rPr>
                <w:rFonts w:ascii="Times New Roman" w:eastAsia="Times New Roman" w:hAnsi="Times New Roman" w:cs="Times New Roman"/>
                <w:b/>
                <w:sz w:val="13"/>
                <w:szCs w:val="13"/>
                <w:lang w:eastAsia="ru-RU"/>
              </w:rPr>
            </w:pPr>
            <w:r w:rsidRPr="000D5EF9">
              <w:rPr>
                <w:rFonts w:ascii="Times New Roman" w:eastAsia="Times New Roman" w:hAnsi="Times New Roman" w:cs="Times New Roman"/>
                <w:b/>
                <w:sz w:val="13"/>
                <w:szCs w:val="13"/>
                <w:lang w:eastAsia="ru-RU"/>
              </w:rPr>
              <w:t>Інформаційно-просвітницькі заходи</w:t>
            </w:r>
          </w:p>
        </w:tc>
        <w:tc>
          <w:tcPr>
            <w:tcW w:w="820" w:type="dxa"/>
            <w:shd w:val="clear" w:color="auto" w:fill="auto"/>
            <w:noWrap/>
            <w:vAlign w:val="center"/>
          </w:tcPr>
          <w:p w:rsidR="00917416" w:rsidRPr="000D5EF9" w:rsidRDefault="00917416" w:rsidP="00917416">
            <w:pPr>
              <w:spacing w:after="0" w:line="240" w:lineRule="auto"/>
              <w:jc w:val="center"/>
              <w:rPr>
                <w:rFonts w:ascii="Times New Roman" w:eastAsia="Times New Roman" w:hAnsi="Times New Roman" w:cs="Times New Roman"/>
                <w:b/>
                <w:sz w:val="13"/>
                <w:szCs w:val="13"/>
                <w:lang w:eastAsia="ru-RU"/>
              </w:rPr>
            </w:pPr>
          </w:p>
        </w:tc>
        <w:tc>
          <w:tcPr>
            <w:tcW w:w="764" w:type="dxa"/>
            <w:shd w:val="clear" w:color="auto" w:fill="auto"/>
            <w:noWrap/>
            <w:vAlign w:val="center"/>
          </w:tcPr>
          <w:p w:rsidR="00917416" w:rsidRPr="007B26FD" w:rsidRDefault="00917416" w:rsidP="00917416">
            <w:pPr>
              <w:spacing w:after="0" w:line="240" w:lineRule="auto"/>
              <w:jc w:val="center"/>
              <w:rPr>
                <w:rFonts w:ascii="Times New Roman" w:eastAsia="Times New Roman" w:hAnsi="Times New Roman" w:cs="Times New Roman"/>
                <w:b/>
                <w:sz w:val="13"/>
                <w:szCs w:val="13"/>
                <w:lang w:eastAsia="ru-RU"/>
              </w:rPr>
            </w:pPr>
          </w:p>
        </w:tc>
        <w:tc>
          <w:tcPr>
            <w:tcW w:w="878" w:type="dxa"/>
            <w:shd w:val="clear" w:color="auto" w:fill="auto"/>
            <w:noWrap/>
            <w:vAlign w:val="center"/>
          </w:tcPr>
          <w:p w:rsidR="00917416" w:rsidRPr="007B26FD" w:rsidRDefault="00917416" w:rsidP="00917416">
            <w:pPr>
              <w:spacing w:after="0" w:line="240" w:lineRule="auto"/>
              <w:jc w:val="center"/>
              <w:rPr>
                <w:rFonts w:ascii="Times New Roman" w:eastAsia="Times New Roman" w:hAnsi="Times New Roman" w:cs="Times New Roman"/>
                <w:b/>
                <w:sz w:val="13"/>
                <w:szCs w:val="13"/>
                <w:lang w:eastAsia="ru-RU"/>
              </w:rPr>
            </w:pPr>
            <w:r w:rsidRPr="007B26FD">
              <w:rPr>
                <w:rFonts w:ascii="Times New Roman" w:eastAsia="Times New Roman" w:hAnsi="Times New Roman" w:cs="Times New Roman"/>
                <w:b/>
                <w:sz w:val="13"/>
                <w:szCs w:val="13"/>
                <w:lang w:eastAsia="ru-RU"/>
              </w:rPr>
              <w:t>60816</w:t>
            </w:r>
          </w:p>
        </w:tc>
        <w:tc>
          <w:tcPr>
            <w:tcW w:w="723" w:type="dxa"/>
            <w:shd w:val="clear" w:color="auto" w:fill="auto"/>
            <w:noWrap/>
            <w:vAlign w:val="center"/>
          </w:tcPr>
          <w:p w:rsidR="00917416" w:rsidRPr="007B26FD" w:rsidRDefault="00917416" w:rsidP="00917416">
            <w:pPr>
              <w:spacing w:after="0" w:line="240" w:lineRule="auto"/>
              <w:jc w:val="center"/>
              <w:rPr>
                <w:rFonts w:ascii="Times New Roman" w:eastAsia="Times New Roman" w:hAnsi="Times New Roman" w:cs="Times New Roman"/>
                <w:b/>
                <w:sz w:val="13"/>
                <w:szCs w:val="13"/>
                <w:lang w:eastAsia="ru-RU"/>
              </w:rPr>
            </w:pPr>
            <w:r w:rsidRPr="007B26FD">
              <w:rPr>
                <w:rFonts w:ascii="Times New Roman" w:eastAsia="Times New Roman" w:hAnsi="Times New Roman" w:cs="Times New Roman"/>
                <w:b/>
                <w:sz w:val="13"/>
                <w:szCs w:val="13"/>
                <w:lang w:eastAsia="ru-RU"/>
              </w:rPr>
              <w:t>22856</w:t>
            </w:r>
          </w:p>
        </w:tc>
        <w:tc>
          <w:tcPr>
            <w:tcW w:w="857" w:type="dxa"/>
            <w:shd w:val="clear" w:color="auto" w:fill="auto"/>
            <w:noWrap/>
            <w:vAlign w:val="center"/>
          </w:tcPr>
          <w:p w:rsidR="00917416" w:rsidRPr="007B26FD" w:rsidRDefault="00917416" w:rsidP="00917416">
            <w:pPr>
              <w:spacing w:after="0" w:line="240" w:lineRule="auto"/>
              <w:jc w:val="center"/>
              <w:rPr>
                <w:rFonts w:ascii="Times New Roman" w:eastAsia="Times New Roman" w:hAnsi="Times New Roman" w:cs="Times New Roman"/>
                <w:b/>
                <w:sz w:val="13"/>
                <w:szCs w:val="13"/>
                <w:lang w:eastAsia="ru-RU"/>
              </w:rPr>
            </w:pPr>
            <w:r w:rsidRPr="007B26FD">
              <w:rPr>
                <w:rFonts w:ascii="Times New Roman" w:eastAsia="Times New Roman" w:hAnsi="Times New Roman" w:cs="Times New Roman"/>
                <w:b/>
                <w:sz w:val="13"/>
                <w:szCs w:val="13"/>
                <w:lang w:eastAsia="ru-RU"/>
              </w:rPr>
              <w:t>50 000</w:t>
            </w:r>
          </w:p>
        </w:tc>
        <w:tc>
          <w:tcPr>
            <w:tcW w:w="591" w:type="dxa"/>
            <w:shd w:val="clear" w:color="auto" w:fill="auto"/>
            <w:noWrap/>
            <w:vAlign w:val="center"/>
          </w:tcPr>
          <w:p w:rsidR="00917416" w:rsidRPr="007B26FD" w:rsidRDefault="00917416" w:rsidP="00917416">
            <w:pPr>
              <w:spacing w:after="0" w:line="240" w:lineRule="auto"/>
              <w:jc w:val="center"/>
              <w:rPr>
                <w:rFonts w:ascii="Times New Roman" w:eastAsia="Times New Roman" w:hAnsi="Times New Roman" w:cs="Times New Roman"/>
                <w:b/>
                <w:sz w:val="13"/>
                <w:szCs w:val="13"/>
                <w:lang w:eastAsia="ru-RU"/>
              </w:rPr>
            </w:pPr>
          </w:p>
        </w:tc>
        <w:tc>
          <w:tcPr>
            <w:tcW w:w="650" w:type="dxa"/>
            <w:shd w:val="clear" w:color="auto" w:fill="auto"/>
            <w:noWrap/>
            <w:vAlign w:val="center"/>
          </w:tcPr>
          <w:p w:rsidR="00917416" w:rsidRPr="007B26FD" w:rsidRDefault="00917416" w:rsidP="00917416">
            <w:pPr>
              <w:spacing w:after="0" w:line="240" w:lineRule="auto"/>
              <w:jc w:val="center"/>
              <w:rPr>
                <w:rFonts w:ascii="Times New Roman" w:eastAsia="Times New Roman" w:hAnsi="Times New Roman" w:cs="Times New Roman"/>
                <w:b/>
                <w:sz w:val="13"/>
                <w:szCs w:val="13"/>
                <w:lang w:eastAsia="ru-RU"/>
              </w:rPr>
            </w:pPr>
          </w:p>
        </w:tc>
        <w:tc>
          <w:tcPr>
            <w:tcW w:w="751" w:type="dxa"/>
            <w:shd w:val="clear" w:color="auto" w:fill="auto"/>
            <w:noWrap/>
            <w:vAlign w:val="center"/>
          </w:tcPr>
          <w:p w:rsidR="00917416" w:rsidRPr="007B26FD" w:rsidRDefault="00917416" w:rsidP="00917416">
            <w:pPr>
              <w:spacing w:after="0" w:line="240" w:lineRule="auto"/>
              <w:jc w:val="center"/>
              <w:rPr>
                <w:rFonts w:ascii="Times New Roman" w:eastAsia="Times New Roman" w:hAnsi="Times New Roman" w:cs="Times New Roman"/>
                <w:b/>
                <w:sz w:val="13"/>
                <w:szCs w:val="13"/>
                <w:lang w:eastAsia="ru-RU"/>
              </w:rPr>
            </w:pPr>
          </w:p>
        </w:tc>
        <w:tc>
          <w:tcPr>
            <w:tcW w:w="587" w:type="dxa"/>
            <w:shd w:val="clear" w:color="auto" w:fill="auto"/>
            <w:noWrap/>
            <w:vAlign w:val="center"/>
          </w:tcPr>
          <w:p w:rsidR="00917416" w:rsidRPr="007B26FD" w:rsidRDefault="00917416" w:rsidP="00917416">
            <w:pPr>
              <w:spacing w:after="0" w:line="240" w:lineRule="auto"/>
              <w:jc w:val="center"/>
              <w:rPr>
                <w:rFonts w:ascii="Times New Roman" w:eastAsia="Times New Roman" w:hAnsi="Times New Roman" w:cs="Times New Roman"/>
                <w:b/>
                <w:sz w:val="13"/>
                <w:szCs w:val="13"/>
                <w:lang w:eastAsia="ru-RU"/>
              </w:rPr>
            </w:pPr>
          </w:p>
        </w:tc>
      </w:tr>
      <w:tr w:rsidR="000D5EF9" w:rsidRPr="00917416" w:rsidTr="0046611E">
        <w:trPr>
          <w:trHeight w:val="429"/>
          <w:jc w:val="center"/>
        </w:trPr>
        <w:tc>
          <w:tcPr>
            <w:tcW w:w="4306" w:type="dxa"/>
            <w:shd w:val="clear" w:color="auto" w:fill="auto"/>
            <w:vAlign w:val="center"/>
          </w:tcPr>
          <w:p w:rsidR="000D5EF9" w:rsidRPr="00917416" w:rsidRDefault="000D5EF9" w:rsidP="000D5EF9">
            <w:pPr>
              <w:spacing w:after="0" w:line="240" w:lineRule="auto"/>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Загалом</w:t>
            </w:r>
          </w:p>
        </w:tc>
        <w:tc>
          <w:tcPr>
            <w:tcW w:w="820" w:type="dxa"/>
            <w:shd w:val="clear" w:color="auto" w:fill="auto"/>
            <w:noWrap/>
            <w:vAlign w:val="center"/>
          </w:tcPr>
          <w:p w:rsidR="000D5EF9" w:rsidRPr="00917416" w:rsidRDefault="000D5EF9" w:rsidP="000D5EF9">
            <w:pPr>
              <w:spacing w:after="0" w:line="240" w:lineRule="auto"/>
              <w:jc w:val="right"/>
              <w:rPr>
                <w:rFonts w:ascii="Times New Roman" w:eastAsia="Times New Roman" w:hAnsi="Times New Roman" w:cs="Times New Roman"/>
                <w:b/>
                <w:color w:val="000000"/>
                <w:sz w:val="13"/>
                <w:szCs w:val="13"/>
                <w:lang w:eastAsia="ru-RU"/>
              </w:rPr>
            </w:pPr>
            <w:r>
              <w:rPr>
                <w:rFonts w:ascii="Times New Roman" w:eastAsia="Times New Roman" w:hAnsi="Times New Roman" w:cs="Times New Roman"/>
                <w:b/>
                <w:color w:val="000000"/>
                <w:sz w:val="13"/>
                <w:szCs w:val="13"/>
                <w:lang w:eastAsia="ru-RU"/>
              </w:rPr>
              <w:t>1565746,4</w:t>
            </w:r>
          </w:p>
        </w:tc>
        <w:tc>
          <w:tcPr>
            <w:tcW w:w="764" w:type="dxa"/>
            <w:shd w:val="clear" w:color="auto" w:fill="auto"/>
            <w:noWrap/>
            <w:vAlign w:val="center"/>
          </w:tcPr>
          <w:p w:rsidR="000D5EF9" w:rsidRPr="007B26FD" w:rsidRDefault="000D5EF9" w:rsidP="000D5EF9">
            <w:pPr>
              <w:spacing w:after="0" w:line="240" w:lineRule="auto"/>
              <w:jc w:val="right"/>
              <w:rPr>
                <w:rFonts w:ascii="Times New Roman" w:eastAsia="Times New Roman" w:hAnsi="Times New Roman" w:cs="Times New Roman"/>
                <w:b/>
                <w:color w:val="000000"/>
                <w:sz w:val="13"/>
                <w:szCs w:val="13"/>
                <w:lang w:val="uk-UA" w:eastAsia="ru-RU"/>
              </w:rPr>
            </w:pPr>
            <w:r w:rsidRPr="007B26FD">
              <w:rPr>
                <w:rFonts w:ascii="Times New Roman" w:eastAsia="Times New Roman" w:hAnsi="Times New Roman" w:cs="Times New Roman"/>
                <w:b/>
                <w:color w:val="000000"/>
                <w:sz w:val="13"/>
                <w:szCs w:val="13"/>
                <w:lang w:val="uk-UA" w:eastAsia="ru-RU"/>
              </w:rPr>
              <w:t>109 562</w:t>
            </w:r>
          </w:p>
        </w:tc>
        <w:tc>
          <w:tcPr>
            <w:tcW w:w="878" w:type="dxa"/>
            <w:shd w:val="clear" w:color="auto" w:fill="auto"/>
            <w:noWrap/>
            <w:vAlign w:val="center"/>
          </w:tcPr>
          <w:p w:rsidR="000D5EF9" w:rsidRPr="007B26FD" w:rsidRDefault="000D5EF9" w:rsidP="000D5EF9">
            <w:pPr>
              <w:spacing w:after="0" w:line="240" w:lineRule="auto"/>
              <w:jc w:val="right"/>
              <w:rPr>
                <w:rFonts w:ascii="Times New Roman" w:eastAsia="Times New Roman" w:hAnsi="Times New Roman" w:cs="Times New Roman"/>
                <w:b/>
                <w:color w:val="000000"/>
                <w:sz w:val="13"/>
                <w:szCs w:val="13"/>
                <w:lang w:val="uk-UA" w:eastAsia="ru-RU"/>
              </w:rPr>
            </w:pPr>
            <w:r w:rsidRPr="007B26FD">
              <w:rPr>
                <w:rFonts w:ascii="Times New Roman" w:eastAsia="Times New Roman" w:hAnsi="Times New Roman" w:cs="Times New Roman"/>
                <w:b/>
                <w:color w:val="000000"/>
                <w:sz w:val="13"/>
                <w:szCs w:val="13"/>
                <w:lang w:val="uk-UA" w:eastAsia="ru-RU"/>
              </w:rPr>
              <w:t>476 929,2</w:t>
            </w:r>
          </w:p>
        </w:tc>
        <w:tc>
          <w:tcPr>
            <w:tcW w:w="723" w:type="dxa"/>
            <w:shd w:val="clear" w:color="auto" w:fill="auto"/>
            <w:noWrap/>
            <w:vAlign w:val="center"/>
          </w:tcPr>
          <w:p w:rsidR="000D5EF9" w:rsidRPr="007B26FD" w:rsidRDefault="000D5EF9" w:rsidP="000D5EF9">
            <w:pPr>
              <w:spacing w:after="0" w:line="240" w:lineRule="auto"/>
              <w:jc w:val="right"/>
              <w:rPr>
                <w:rFonts w:ascii="Times New Roman" w:eastAsia="Times New Roman" w:hAnsi="Times New Roman" w:cs="Times New Roman"/>
                <w:b/>
                <w:color w:val="000000"/>
                <w:sz w:val="13"/>
                <w:szCs w:val="13"/>
                <w:lang w:val="uk-UA" w:eastAsia="ru-RU"/>
              </w:rPr>
            </w:pPr>
            <w:r w:rsidRPr="007B26FD">
              <w:rPr>
                <w:rFonts w:ascii="Times New Roman" w:eastAsia="Times New Roman" w:hAnsi="Times New Roman" w:cs="Times New Roman"/>
                <w:b/>
                <w:color w:val="000000"/>
                <w:sz w:val="13"/>
                <w:szCs w:val="13"/>
                <w:lang w:val="uk-UA" w:eastAsia="ru-RU"/>
              </w:rPr>
              <w:t>19</w:t>
            </w:r>
            <w:r w:rsidRPr="007B26FD">
              <w:rPr>
                <w:rFonts w:ascii="Times New Roman" w:eastAsia="Times New Roman" w:hAnsi="Times New Roman" w:cs="Times New Roman"/>
                <w:b/>
                <w:color w:val="000000"/>
                <w:sz w:val="13"/>
                <w:szCs w:val="13"/>
                <w:lang w:val="en-US" w:eastAsia="ru-RU"/>
              </w:rPr>
              <w:t>9 090</w:t>
            </w:r>
          </w:p>
        </w:tc>
        <w:tc>
          <w:tcPr>
            <w:tcW w:w="857" w:type="dxa"/>
            <w:shd w:val="clear" w:color="auto" w:fill="auto"/>
            <w:noWrap/>
            <w:vAlign w:val="center"/>
          </w:tcPr>
          <w:p w:rsidR="000D5EF9" w:rsidRPr="007B26FD" w:rsidRDefault="000D5EF9" w:rsidP="000D5EF9">
            <w:pPr>
              <w:spacing w:after="0" w:line="240" w:lineRule="auto"/>
              <w:jc w:val="right"/>
              <w:rPr>
                <w:rFonts w:ascii="Times New Roman" w:eastAsia="Times New Roman" w:hAnsi="Times New Roman" w:cs="Times New Roman"/>
                <w:b/>
                <w:color w:val="000000"/>
                <w:sz w:val="13"/>
                <w:szCs w:val="13"/>
                <w:lang w:val="uk-UA" w:eastAsia="ru-RU"/>
              </w:rPr>
            </w:pPr>
            <w:r w:rsidRPr="007B26FD">
              <w:rPr>
                <w:rFonts w:ascii="Times New Roman" w:eastAsia="Times New Roman" w:hAnsi="Times New Roman" w:cs="Times New Roman"/>
                <w:b/>
                <w:color w:val="000000"/>
                <w:sz w:val="13"/>
                <w:szCs w:val="13"/>
                <w:lang w:val="uk-UA" w:eastAsia="ru-RU"/>
              </w:rPr>
              <w:t>4</w:t>
            </w:r>
            <w:r w:rsidRPr="007B26FD">
              <w:rPr>
                <w:rFonts w:ascii="Times New Roman" w:eastAsia="Times New Roman" w:hAnsi="Times New Roman" w:cs="Times New Roman"/>
                <w:b/>
                <w:color w:val="000000"/>
                <w:sz w:val="13"/>
                <w:szCs w:val="13"/>
                <w:lang w:val="en-US" w:eastAsia="ru-RU"/>
              </w:rPr>
              <w:t>49 989</w:t>
            </w:r>
          </w:p>
        </w:tc>
        <w:tc>
          <w:tcPr>
            <w:tcW w:w="591" w:type="dxa"/>
            <w:shd w:val="clear" w:color="auto" w:fill="auto"/>
            <w:noWrap/>
            <w:vAlign w:val="center"/>
          </w:tcPr>
          <w:p w:rsidR="000D5EF9" w:rsidRPr="007B26FD" w:rsidRDefault="000D5EF9" w:rsidP="000D5EF9">
            <w:pPr>
              <w:spacing w:after="0" w:line="240" w:lineRule="auto"/>
              <w:jc w:val="right"/>
              <w:rPr>
                <w:rFonts w:ascii="Times New Roman" w:eastAsia="Times New Roman" w:hAnsi="Times New Roman" w:cs="Times New Roman"/>
                <w:b/>
                <w:color w:val="000000"/>
                <w:sz w:val="13"/>
                <w:szCs w:val="13"/>
                <w:lang w:val="uk-UA" w:eastAsia="ru-RU"/>
              </w:rPr>
            </w:pPr>
            <w:r w:rsidRPr="007B26FD">
              <w:rPr>
                <w:rFonts w:ascii="Times New Roman" w:eastAsia="Times New Roman" w:hAnsi="Times New Roman" w:cs="Times New Roman"/>
                <w:b/>
                <w:color w:val="000000"/>
                <w:sz w:val="13"/>
                <w:szCs w:val="13"/>
                <w:lang w:val="uk-UA" w:eastAsia="ru-RU"/>
              </w:rPr>
              <w:t>3,</w:t>
            </w:r>
            <w:r w:rsidRPr="007B26FD">
              <w:rPr>
                <w:rFonts w:ascii="Times New Roman" w:eastAsia="Times New Roman" w:hAnsi="Times New Roman" w:cs="Times New Roman"/>
                <w:b/>
                <w:color w:val="000000"/>
                <w:sz w:val="13"/>
                <w:szCs w:val="13"/>
                <w:lang w:val="en-US" w:eastAsia="ru-RU"/>
              </w:rPr>
              <w:t>5</w:t>
            </w:r>
          </w:p>
        </w:tc>
        <w:tc>
          <w:tcPr>
            <w:tcW w:w="650" w:type="dxa"/>
            <w:shd w:val="clear" w:color="auto" w:fill="auto"/>
            <w:noWrap/>
            <w:vAlign w:val="center"/>
          </w:tcPr>
          <w:p w:rsidR="000D5EF9" w:rsidRPr="007B26FD" w:rsidRDefault="000D5EF9" w:rsidP="000D5EF9">
            <w:pPr>
              <w:spacing w:after="0" w:line="240" w:lineRule="auto"/>
              <w:jc w:val="right"/>
              <w:rPr>
                <w:rFonts w:ascii="Times New Roman" w:eastAsia="Times New Roman" w:hAnsi="Times New Roman" w:cs="Times New Roman"/>
                <w:b/>
                <w:color w:val="000000"/>
                <w:sz w:val="13"/>
                <w:szCs w:val="13"/>
                <w:lang w:val="uk-UA" w:eastAsia="ru-RU"/>
              </w:rPr>
            </w:pPr>
            <w:r w:rsidRPr="007B26FD">
              <w:rPr>
                <w:rFonts w:ascii="Times New Roman" w:eastAsia="Times New Roman" w:hAnsi="Times New Roman" w:cs="Times New Roman"/>
                <w:b/>
                <w:color w:val="000000"/>
                <w:sz w:val="13"/>
                <w:szCs w:val="13"/>
                <w:lang w:val="uk-UA" w:eastAsia="ru-RU"/>
              </w:rPr>
              <w:t>2</w:t>
            </w:r>
            <w:r w:rsidRPr="007B26FD">
              <w:rPr>
                <w:rFonts w:ascii="Times New Roman" w:eastAsia="Times New Roman" w:hAnsi="Times New Roman" w:cs="Times New Roman"/>
                <w:b/>
                <w:color w:val="000000"/>
                <w:sz w:val="13"/>
                <w:szCs w:val="13"/>
                <w:lang w:val="en-US" w:eastAsia="ru-RU"/>
              </w:rPr>
              <w:t>6</w:t>
            </w:r>
          </w:p>
        </w:tc>
        <w:tc>
          <w:tcPr>
            <w:tcW w:w="751" w:type="dxa"/>
            <w:shd w:val="clear" w:color="auto" w:fill="auto"/>
            <w:noWrap/>
            <w:vAlign w:val="center"/>
          </w:tcPr>
          <w:p w:rsidR="000D5EF9" w:rsidRPr="007B26FD" w:rsidRDefault="000D5EF9" w:rsidP="000D5EF9">
            <w:pPr>
              <w:spacing w:after="0" w:line="240" w:lineRule="auto"/>
              <w:jc w:val="right"/>
              <w:rPr>
                <w:rFonts w:ascii="Times New Roman" w:eastAsia="Times New Roman" w:hAnsi="Times New Roman" w:cs="Times New Roman"/>
                <w:b/>
                <w:color w:val="000000"/>
                <w:sz w:val="13"/>
                <w:szCs w:val="13"/>
                <w:lang w:val="uk-UA" w:eastAsia="ru-RU"/>
              </w:rPr>
            </w:pPr>
            <w:r w:rsidRPr="007B26FD">
              <w:rPr>
                <w:rFonts w:ascii="Times New Roman" w:eastAsia="Times New Roman" w:hAnsi="Times New Roman" w:cs="Times New Roman"/>
                <w:b/>
                <w:color w:val="000000"/>
                <w:sz w:val="13"/>
                <w:szCs w:val="13"/>
                <w:lang w:val="uk-UA" w:eastAsia="ru-RU"/>
              </w:rPr>
              <w:t>1 </w:t>
            </w:r>
            <w:r w:rsidRPr="007B26FD">
              <w:rPr>
                <w:rFonts w:ascii="Times New Roman" w:eastAsia="Times New Roman" w:hAnsi="Times New Roman" w:cs="Times New Roman"/>
                <w:b/>
                <w:color w:val="000000"/>
                <w:sz w:val="13"/>
                <w:szCs w:val="13"/>
                <w:lang w:val="en-US" w:eastAsia="ru-RU"/>
              </w:rPr>
              <w:t>594 789</w:t>
            </w:r>
          </w:p>
        </w:tc>
        <w:tc>
          <w:tcPr>
            <w:tcW w:w="587" w:type="dxa"/>
            <w:shd w:val="clear" w:color="auto" w:fill="auto"/>
            <w:noWrap/>
            <w:vAlign w:val="center"/>
          </w:tcPr>
          <w:p w:rsidR="000D5EF9" w:rsidRPr="007B26FD" w:rsidRDefault="000D5EF9" w:rsidP="000D5EF9">
            <w:pPr>
              <w:spacing w:after="0" w:line="240" w:lineRule="auto"/>
              <w:jc w:val="right"/>
              <w:rPr>
                <w:rFonts w:ascii="Times New Roman" w:eastAsia="Times New Roman" w:hAnsi="Times New Roman" w:cs="Times New Roman"/>
                <w:b/>
                <w:color w:val="000000"/>
                <w:sz w:val="13"/>
                <w:szCs w:val="13"/>
                <w:lang w:val="uk-UA" w:eastAsia="ru-RU"/>
              </w:rPr>
            </w:pPr>
            <w:r w:rsidRPr="007B26FD">
              <w:rPr>
                <w:rFonts w:ascii="Times New Roman" w:eastAsia="Times New Roman" w:hAnsi="Times New Roman" w:cs="Times New Roman"/>
                <w:b/>
                <w:color w:val="000000"/>
                <w:sz w:val="13"/>
                <w:szCs w:val="13"/>
                <w:lang w:val="uk-UA" w:eastAsia="ru-RU"/>
              </w:rPr>
              <w:t>1,0</w:t>
            </w:r>
          </w:p>
        </w:tc>
      </w:tr>
    </w:tbl>
    <w:p w:rsidR="00917416" w:rsidRPr="00917416" w:rsidRDefault="00917416" w:rsidP="00917416">
      <w:pPr>
        <w:spacing w:after="0" w:line="240" w:lineRule="auto"/>
        <w:jc w:val="both"/>
        <w:rPr>
          <w:rFonts w:ascii="Times New Roman" w:eastAsia="Times New Roman" w:hAnsi="Times New Roman" w:cs="Times New Roman"/>
          <w:sz w:val="15"/>
          <w:szCs w:val="15"/>
          <w:lang w:val="uk-UA" w:eastAsia="ru-RU"/>
        </w:rPr>
      </w:pPr>
    </w:p>
    <w:p w:rsidR="00917416" w:rsidRPr="00917416" w:rsidRDefault="00917416" w:rsidP="00917416">
      <w:pPr>
        <w:spacing w:after="0" w:line="240" w:lineRule="auto"/>
        <w:jc w:val="both"/>
        <w:rPr>
          <w:rFonts w:ascii="Times New Roman" w:eastAsia="Times New Roman" w:hAnsi="Times New Roman" w:cs="Times New Roman"/>
          <w:sz w:val="15"/>
          <w:szCs w:val="15"/>
          <w:lang w:val="uk-UA" w:eastAsia="ru-RU"/>
        </w:rPr>
      </w:pPr>
    </w:p>
    <w:p w:rsidR="00917416" w:rsidRPr="00917416" w:rsidRDefault="00917416" w:rsidP="00917416">
      <w:pPr>
        <w:spacing w:before="240"/>
        <w:jc w:val="both"/>
        <w:rPr>
          <w:rFonts w:ascii="Times New Roman" w:eastAsia="Times New Roman" w:hAnsi="Times New Roman" w:cs="Times New Roman"/>
          <w:sz w:val="24"/>
          <w:szCs w:val="24"/>
          <w:lang w:eastAsia="ru-RU"/>
        </w:rPr>
      </w:pPr>
    </w:p>
    <w:p w:rsidR="00917416" w:rsidRPr="00917416" w:rsidRDefault="00917416" w:rsidP="00917416">
      <w:pPr>
        <w:spacing w:after="0" w:line="240" w:lineRule="auto"/>
        <w:jc w:val="both"/>
        <w:rPr>
          <w:rFonts w:ascii="Times New Roman" w:eastAsia="Times New Roman" w:hAnsi="Times New Roman" w:cs="Times New Roman"/>
          <w:sz w:val="15"/>
          <w:szCs w:val="15"/>
          <w:lang w:val="uk-UA" w:eastAsia="ru-RU"/>
        </w:rPr>
      </w:pPr>
    </w:p>
    <w:p w:rsidR="00917416" w:rsidRDefault="00917416" w:rsidP="001E03AB">
      <w:pPr>
        <w:spacing w:before="240"/>
        <w:rPr>
          <w:rFonts w:ascii="Times New Roman" w:hAnsi="Times New Roman" w:cs="Times New Roman"/>
          <w:b/>
          <w:color w:val="1F497D" w:themeColor="text2"/>
          <w:sz w:val="24"/>
          <w:szCs w:val="24"/>
          <w:lang w:val="uk-UA"/>
        </w:rPr>
      </w:pPr>
    </w:p>
    <w:p w:rsidR="00917416" w:rsidRDefault="00917416" w:rsidP="001E03AB">
      <w:pPr>
        <w:spacing w:before="240"/>
        <w:rPr>
          <w:rFonts w:ascii="Times New Roman" w:hAnsi="Times New Roman" w:cs="Times New Roman"/>
          <w:b/>
          <w:color w:val="1F497D" w:themeColor="text2"/>
          <w:sz w:val="24"/>
          <w:szCs w:val="24"/>
          <w:lang w:val="uk-UA"/>
        </w:rPr>
      </w:pPr>
    </w:p>
    <w:p w:rsidR="00917416" w:rsidRDefault="00917416" w:rsidP="001E03AB">
      <w:pPr>
        <w:spacing w:before="240"/>
        <w:rPr>
          <w:rFonts w:ascii="Times New Roman" w:hAnsi="Times New Roman" w:cs="Times New Roman"/>
          <w:b/>
          <w:color w:val="1F497D" w:themeColor="text2"/>
          <w:sz w:val="24"/>
          <w:szCs w:val="24"/>
          <w:lang w:val="uk-UA"/>
        </w:rPr>
      </w:pPr>
    </w:p>
    <w:p w:rsidR="00917416" w:rsidRDefault="00917416" w:rsidP="001E03AB">
      <w:pPr>
        <w:spacing w:before="240"/>
        <w:rPr>
          <w:rFonts w:ascii="Times New Roman" w:hAnsi="Times New Roman" w:cs="Times New Roman"/>
          <w:b/>
          <w:color w:val="1F497D" w:themeColor="text2"/>
          <w:sz w:val="24"/>
          <w:szCs w:val="24"/>
          <w:lang w:val="uk-UA"/>
        </w:rPr>
      </w:pPr>
    </w:p>
    <w:p w:rsidR="001E03AB" w:rsidRDefault="001E03AB" w:rsidP="001E2074">
      <w:pPr>
        <w:spacing w:before="240"/>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1E03AB" w:rsidRPr="009E5C6D" w:rsidRDefault="001E03AB" w:rsidP="00A8551C">
      <w:pPr>
        <w:spacing w:before="240"/>
        <w:rPr>
          <w:rFonts w:ascii="Times New Roman" w:hAnsi="Times New Roman" w:cs="Times New Roman"/>
          <w:b/>
          <w:color w:val="1F497D" w:themeColor="text2"/>
          <w:sz w:val="24"/>
          <w:szCs w:val="24"/>
        </w:rPr>
      </w:pPr>
      <w:r w:rsidRPr="001E03AB">
        <w:rPr>
          <w:rFonts w:ascii="Times New Roman" w:hAnsi="Times New Roman" w:cs="Times New Roman"/>
          <w:b/>
          <w:color w:val="1F497D" w:themeColor="text2"/>
          <w:sz w:val="24"/>
          <w:szCs w:val="24"/>
          <w:lang w:val="uk-UA"/>
        </w:rPr>
        <w:lastRenderedPageBreak/>
        <w:t>Бюджетний сектор</w:t>
      </w:r>
    </w:p>
    <w:p w:rsidR="00815911" w:rsidRPr="009E5C6D" w:rsidRDefault="009E5C6D" w:rsidP="00A8551C">
      <w:pPr>
        <w:spacing w:before="240"/>
      </w:pPr>
      <w:r w:rsidRPr="009E5C6D">
        <w:rPr>
          <w:noProof/>
          <w:lang w:eastAsia="ru-RU"/>
        </w:rPr>
        <w:drawing>
          <wp:inline distT="0" distB="0" distL="0" distR="0" wp14:anchorId="283AF8C4" wp14:editId="79664906">
            <wp:extent cx="6840855" cy="5137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855" cy="5137525"/>
                    </a:xfrm>
                    <a:prstGeom prst="rect">
                      <a:avLst/>
                    </a:prstGeom>
                    <a:noFill/>
                    <a:ln>
                      <a:noFill/>
                    </a:ln>
                  </pic:spPr>
                </pic:pic>
              </a:graphicData>
            </a:graphic>
          </wp:inline>
        </w:drawing>
      </w:r>
    </w:p>
    <w:p w:rsidR="00815911" w:rsidRPr="005043B9" w:rsidRDefault="005043B9" w:rsidP="00974EE8">
      <w:pPr>
        <w:spacing w:before="240"/>
        <w:jc w:val="both"/>
        <w:rPr>
          <w:rFonts w:ascii="Times New Roman" w:eastAsia="Calibri" w:hAnsi="Times New Roman" w:cs="Times New Roman"/>
          <w:sz w:val="24"/>
          <w:szCs w:val="24"/>
          <w:lang w:val="uk-UA"/>
        </w:rPr>
      </w:pPr>
      <w:r w:rsidRPr="005043B9">
        <w:rPr>
          <w:rFonts w:ascii="Times New Roman" w:eastAsia="Calibri" w:hAnsi="Times New Roman" w:cs="Times New Roman"/>
          <w:sz w:val="24"/>
          <w:szCs w:val="24"/>
          <w:lang w:val="uk-UA"/>
        </w:rPr>
        <w:t xml:space="preserve">За відсутності сучасного управління системою енергетичного менеджменту </w:t>
      </w:r>
      <w:r w:rsidR="00456447">
        <w:rPr>
          <w:rFonts w:ascii="Times New Roman" w:eastAsia="Calibri" w:hAnsi="Times New Roman" w:cs="Times New Roman"/>
          <w:sz w:val="24"/>
          <w:szCs w:val="24"/>
        </w:rPr>
        <w:t xml:space="preserve">в </w:t>
      </w:r>
      <w:r w:rsidRPr="005043B9">
        <w:rPr>
          <w:rFonts w:ascii="Times New Roman" w:eastAsia="Calibri" w:hAnsi="Times New Roman" w:cs="Times New Roman"/>
          <w:sz w:val="24"/>
          <w:szCs w:val="24"/>
          <w:lang w:val="uk-UA"/>
        </w:rPr>
        <w:t>муніципал</w:t>
      </w:r>
      <w:r w:rsidR="00456447">
        <w:rPr>
          <w:rFonts w:ascii="Times New Roman" w:eastAsia="Calibri" w:hAnsi="Times New Roman" w:cs="Times New Roman"/>
          <w:sz w:val="24"/>
          <w:szCs w:val="24"/>
          <w:lang w:val="uk-UA"/>
        </w:rPr>
        <w:t xml:space="preserve">ітеті </w:t>
      </w:r>
      <w:r w:rsidRPr="005043B9">
        <w:rPr>
          <w:rFonts w:ascii="Times New Roman" w:eastAsia="Calibri" w:hAnsi="Times New Roman" w:cs="Times New Roman"/>
          <w:sz w:val="24"/>
          <w:szCs w:val="24"/>
          <w:lang w:val="uk-UA"/>
        </w:rPr>
        <w:t>відсутній дієвий контроль за споживанням енергетичних ресурсів на міському рівні</w:t>
      </w:r>
      <w:r w:rsidRPr="005043B9">
        <w:rPr>
          <w:rFonts w:ascii="Times New Roman" w:eastAsia="Calibri" w:hAnsi="Times New Roman" w:cs="Times New Roman"/>
          <w:i/>
          <w:sz w:val="24"/>
          <w:szCs w:val="24"/>
          <w:lang w:val="uk-UA"/>
        </w:rPr>
        <w:t>.</w:t>
      </w:r>
      <w:r w:rsidRPr="005043B9">
        <w:rPr>
          <w:rFonts w:ascii="Times New Roman" w:eastAsia="Calibri" w:hAnsi="Times New Roman" w:cs="Times New Roman"/>
          <w:sz w:val="24"/>
          <w:szCs w:val="24"/>
          <w:lang w:val="uk-UA"/>
        </w:rPr>
        <w:t xml:space="preserve"> </w:t>
      </w:r>
      <w:r w:rsidR="009E5C6D">
        <w:rPr>
          <w:rFonts w:ascii="Times New Roman" w:eastAsia="Calibri" w:hAnsi="Times New Roman" w:cs="Times New Roman"/>
          <w:sz w:val="24"/>
          <w:szCs w:val="24"/>
          <w:lang w:val="uk-UA"/>
        </w:rPr>
        <w:t>У</w:t>
      </w:r>
      <w:r w:rsidRPr="005043B9">
        <w:rPr>
          <w:rFonts w:ascii="Times New Roman" w:eastAsia="Calibri" w:hAnsi="Times New Roman" w:cs="Times New Roman"/>
          <w:sz w:val="24"/>
          <w:szCs w:val="24"/>
          <w:lang w:val="uk-UA"/>
        </w:rPr>
        <w:t xml:space="preserve"> першу чергу це відноситься до управління бюджетними установами, де необхідно запровадити облік та аналіз споживання енергоресур</w:t>
      </w:r>
      <w:r w:rsidR="00456447">
        <w:rPr>
          <w:rFonts w:ascii="Times New Roman" w:eastAsia="Calibri" w:hAnsi="Times New Roman" w:cs="Times New Roman"/>
          <w:sz w:val="24"/>
          <w:szCs w:val="24"/>
          <w:lang w:val="uk-UA"/>
        </w:rPr>
        <w:t xml:space="preserve">сів, виконання енергоаудитів будівель, </w:t>
      </w:r>
      <w:r w:rsidRPr="005043B9">
        <w:rPr>
          <w:rFonts w:ascii="Times New Roman" w:eastAsia="Calibri" w:hAnsi="Times New Roman" w:cs="Times New Roman"/>
          <w:sz w:val="24"/>
          <w:szCs w:val="24"/>
          <w:lang w:val="uk-UA"/>
        </w:rPr>
        <w:t>розробк</w:t>
      </w:r>
      <w:r w:rsidR="00974EE8">
        <w:rPr>
          <w:rFonts w:ascii="Times New Roman" w:eastAsia="Calibri" w:hAnsi="Times New Roman" w:cs="Times New Roman"/>
          <w:sz w:val="24"/>
          <w:szCs w:val="24"/>
          <w:lang w:val="uk-UA"/>
        </w:rPr>
        <w:t>у</w:t>
      </w:r>
      <w:r w:rsidRPr="005043B9">
        <w:rPr>
          <w:rFonts w:ascii="Times New Roman" w:eastAsia="Calibri" w:hAnsi="Times New Roman" w:cs="Times New Roman"/>
          <w:sz w:val="24"/>
          <w:szCs w:val="24"/>
          <w:lang w:val="uk-UA"/>
        </w:rPr>
        <w:t xml:space="preserve"> енергоефективних заходів, управління виконанням проектних робіт та влаштування енергозберігаючого обладнання, планування нових норм споживання енергоресурсів. Автоматизований енергомоніторинг </w:t>
      </w:r>
      <w:r w:rsidR="009E5C6D">
        <w:rPr>
          <w:rFonts w:ascii="Times New Roman" w:eastAsia="Calibri" w:hAnsi="Times New Roman" w:cs="Times New Roman"/>
          <w:sz w:val="24"/>
          <w:szCs w:val="24"/>
          <w:lang w:val="uk-UA"/>
        </w:rPr>
        <w:t>у</w:t>
      </w:r>
      <w:r w:rsidRPr="005043B9">
        <w:rPr>
          <w:rFonts w:ascii="Times New Roman" w:eastAsia="Calibri" w:hAnsi="Times New Roman" w:cs="Times New Roman"/>
          <w:sz w:val="24"/>
          <w:szCs w:val="24"/>
          <w:lang w:val="uk-UA"/>
        </w:rPr>
        <w:t xml:space="preserve"> бюджетних установах є вкрай необхідним для забезпечення якісного та оперативного контролю рівня енергоефективності будівель та верифікації отриманої економії в результаті впровадження ЕЕЗ. Тому реалізація впровадження енергетичного менеджменту є одним з ключових завдань.</w:t>
      </w:r>
    </w:p>
    <w:p w:rsidR="005043B9" w:rsidRPr="005043B9" w:rsidRDefault="005043B9" w:rsidP="00974EE8">
      <w:pPr>
        <w:spacing w:before="240"/>
        <w:jc w:val="both"/>
        <w:rPr>
          <w:rFonts w:ascii="Times New Roman" w:hAnsi="Times New Roman" w:cs="Times New Roman"/>
          <w:lang w:val="uk-UA"/>
        </w:rPr>
      </w:pPr>
      <w:r w:rsidRPr="005043B9">
        <w:rPr>
          <w:rFonts w:ascii="Times New Roman" w:eastAsia="Calibri" w:hAnsi="Times New Roman" w:cs="Times New Roman"/>
          <w:sz w:val="24"/>
          <w:szCs w:val="24"/>
          <w:lang w:val="uk-UA"/>
        </w:rPr>
        <w:t xml:space="preserve">Вартість </w:t>
      </w:r>
      <w:r w:rsidR="00974EE8">
        <w:rPr>
          <w:rFonts w:ascii="Times New Roman" w:eastAsia="Calibri" w:hAnsi="Times New Roman" w:cs="Times New Roman"/>
          <w:sz w:val="24"/>
          <w:szCs w:val="24"/>
          <w:lang w:val="uk-UA"/>
        </w:rPr>
        <w:t>у</w:t>
      </w:r>
      <w:r w:rsidR="00C75392">
        <w:rPr>
          <w:rFonts w:ascii="Times New Roman" w:eastAsia="Calibri" w:hAnsi="Times New Roman" w:cs="Times New Roman"/>
          <w:sz w:val="24"/>
          <w:szCs w:val="24"/>
          <w:lang w:val="uk-UA"/>
        </w:rPr>
        <w:t>п</w:t>
      </w:r>
      <w:r w:rsidRPr="005043B9">
        <w:rPr>
          <w:rFonts w:ascii="Times New Roman" w:eastAsia="Calibri" w:hAnsi="Times New Roman" w:cs="Times New Roman"/>
          <w:sz w:val="24"/>
          <w:szCs w:val="24"/>
          <w:lang w:val="uk-UA"/>
        </w:rPr>
        <w:t>ровадження енергетичного менеджменту, виходячи з</w:t>
      </w:r>
      <w:r w:rsidR="00C75392">
        <w:rPr>
          <w:rFonts w:ascii="Times New Roman" w:eastAsia="Calibri" w:hAnsi="Times New Roman" w:cs="Times New Roman"/>
          <w:sz w:val="24"/>
          <w:szCs w:val="24"/>
          <w:lang w:val="uk-UA"/>
        </w:rPr>
        <w:t>і</w:t>
      </w:r>
      <w:r w:rsidRPr="005043B9">
        <w:rPr>
          <w:rFonts w:ascii="Times New Roman" w:eastAsia="Calibri" w:hAnsi="Times New Roman" w:cs="Times New Roman"/>
          <w:sz w:val="24"/>
          <w:szCs w:val="24"/>
          <w:lang w:val="uk-UA"/>
        </w:rPr>
        <w:t xml:space="preserve"> світової практики, складає біля 50% розрахункової економії</w:t>
      </w:r>
      <w:r w:rsidR="00456447">
        <w:rPr>
          <w:rFonts w:ascii="Times New Roman" w:eastAsia="Calibri" w:hAnsi="Times New Roman" w:cs="Times New Roman"/>
          <w:sz w:val="24"/>
          <w:szCs w:val="24"/>
          <w:lang w:val="uk-UA"/>
        </w:rPr>
        <w:t xml:space="preserve"> енергоресурсів</w:t>
      </w:r>
      <w:r w:rsidRPr="005043B9">
        <w:rPr>
          <w:rFonts w:ascii="Times New Roman" w:eastAsia="Calibri" w:hAnsi="Times New Roman" w:cs="Times New Roman"/>
          <w:sz w:val="24"/>
          <w:szCs w:val="24"/>
          <w:lang w:val="uk-UA"/>
        </w:rPr>
        <w:t>. Обсяг розрахункової економії становить щонайменше 10% від річного споживання бюджетн</w:t>
      </w:r>
      <w:r w:rsidR="00456447">
        <w:rPr>
          <w:rFonts w:ascii="Times New Roman" w:eastAsia="Calibri" w:hAnsi="Times New Roman" w:cs="Times New Roman"/>
          <w:sz w:val="24"/>
          <w:szCs w:val="24"/>
          <w:lang w:val="uk-UA"/>
        </w:rPr>
        <w:t>им</w:t>
      </w:r>
      <w:r w:rsidRPr="005043B9">
        <w:rPr>
          <w:rFonts w:ascii="Times New Roman" w:eastAsia="Calibri" w:hAnsi="Times New Roman" w:cs="Times New Roman"/>
          <w:sz w:val="24"/>
          <w:szCs w:val="24"/>
          <w:lang w:val="uk-UA"/>
        </w:rPr>
        <w:t xml:space="preserve"> сектор</w:t>
      </w:r>
      <w:r w:rsidR="00456447">
        <w:rPr>
          <w:rFonts w:ascii="Times New Roman" w:eastAsia="Calibri" w:hAnsi="Times New Roman" w:cs="Times New Roman"/>
          <w:sz w:val="24"/>
          <w:szCs w:val="24"/>
          <w:lang w:val="uk-UA"/>
        </w:rPr>
        <w:t>ом</w:t>
      </w:r>
      <w:r w:rsidRPr="005043B9">
        <w:rPr>
          <w:rFonts w:ascii="Times New Roman" w:eastAsia="Calibri" w:hAnsi="Times New Roman" w:cs="Times New Roman"/>
          <w:sz w:val="24"/>
          <w:szCs w:val="24"/>
          <w:lang w:val="uk-UA"/>
        </w:rPr>
        <w:t xml:space="preserve"> міського підпорядкування.</w:t>
      </w:r>
      <w:r w:rsidR="00456447">
        <w:rPr>
          <w:rFonts w:ascii="Times New Roman" w:eastAsia="Calibri" w:hAnsi="Times New Roman" w:cs="Times New Roman"/>
          <w:sz w:val="24"/>
          <w:szCs w:val="24"/>
          <w:lang w:val="uk-UA"/>
        </w:rPr>
        <w:t xml:space="preserve"> </w:t>
      </w:r>
    </w:p>
    <w:p w:rsidR="00815911" w:rsidRPr="005C6D8E" w:rsidRDefault="00815911">
      <w:pPr>
        <w:rPr>
          <w:rFonts w:ascii="Times New Roman" w:hAnsi="Times New Roman" w:cs="Times New Roman"/>
          <w:b/>
          <w:color w:val="1F497D" w:themeColor="text2"/>
          <w:sz w:val="24"/>
          <w:szCs w:val="24"/>
          <w:lang w:val="uk-UA"/>
        </w:rPr>
      </w:pPr>
      <w:r w:rsidRPr="005C6D8E">
        <w:rPr>
          <w:rFonts w:ascii="Times New Roman" w:hAnsi="Times New Roman" w:cs="Times New Roman"/>
          <w:b/>
          <w:color w:val="1F497D" w:themeColor="text2"/>
          <w:sz w:val="24"/>
          <w:szCs w:val="24"/>
          <w:lang w:val="uk-UA"/>
        </w:rPr>
        <w:br w:type="page"/>
      </w:r>
    </w:p>
    <w:p w:rsidR="00B24D89" w:rsidRDefault="00D22A5C" w:rsidP="00A8551C">
      <w:pPr>
        <w:spacing w:before="240"/>
        <w:rPr>
          <w:noProof/>
          <w:lang w:val="en-US" w:eastAsia="ru-RU"/>
        </w:rPr>
      </w:pPr>
      <w:r w:rsidRPr="00D22A5C">
        <w:rPr>
          <w:noProof/>
          <w:lang w:eastAsia="ru-RU"/>
        </w:rPr>
        <w:lastRenderedPageBreak/>
        <w:drawing>
          <wp:inline distT="0" distB="0" distL="0" distR="0">
            <wp:extent cx="6840855" cy="495376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855" cy="4953760"/>
                    </a:xfrm>
                    <a:prstGeom prst="rect">
                      <a:avLst/>
                    </a:prstGeom>
                    <a:noFill/>
                    <a:ln>
                      <a:noFill/>
                    </a:ln>
                  </pic:spPr>
                </pic:pic>
              </a:graphicData>
            </a:graphic>
          </wp:inline>
        </w:drawing>
      </w:r>
    </w:p>
    <w:p w:rsidR="009A766E" w:rsidRDefault="00682104" w:rsidP="00F66CED">
      <w:pPr>
        <w:spacing w:before="240"/>
        <w:jc w:val="both"/>
        <w:rPr>
          <w:rFonts w:ascii="Times New Roman" w:hAnsi="Times New Roman" w:cs="Times New Roman"/>
          <w:sz w:val="24"/>
          <w:szCs w:val="24"/>
          <w:lang w:val="uk-UA"/>
        </w:rPr>
      </w:pPr>
      <w:r w:rsidRPr="00682104">
        <w:rPr>
          <w:rFonts w:ascii="Times New Roman" w:hAnsi="Times New Roman" w:cs="Times New Roman"/>
          <w:sz w:val="24"/>
          <w:szCs w:val="24"/>
          <w:lang w:val="uk-UA"/>
        </w:rPr>
        <w:t>Для виконання проекту в 2015 році м. Суми розпочали співпрацю з Північною екологічною фінансовою корпорацією НЕФКО в рамках якої вже підписана кредитна угода на загальну суму 9</w:t>
      </w:r>
      <w:r w:rsidR="009E5C6D">
        <w:rPr>
          <w:rFonts w:ascii="Times New Roman" w:hAnsi="Times New Roman" w:cs="Times New Roman"/>
          <w:sz w:val="24"/>
          <w:szCs w:val="24"/>
          <w:lang w:val="uk-UA"/>
        </w:rPr>
        <w:t>,6</w:t>
      </w:r>
      <w:r w:rsidRPr="00682104">
        <w:rPr>
          <w:rFonts w:ascii="Times New Roman" w:hAnsi="Times New Roman" w:cs="Times New Roman"/>
          <w:sz w:val="24"/>
          <w:szCs w:val="24"/>
          <w:lang w:val="uk-UA"/>
        </w:rPr>
        <w:t xml:space="preserve"> млн. грн. </w:t>
      </w:r>
      <w:r w:rsidR="00F66CED">
        <w:rPr>
          <w:rFonts w:ascii="Times New Roman" w:hAnsi="Times New Roman" w:cs="Times New Roman"/>
          <w:sz w:val="24"/>
          <w:szCs w:val="24"/>
          <w:lang w:val="uk-UA"/>
        </w:rPr>
        <w:br/>
        <w:t>У</w:t>
      </w:r>
      <w:r w:rsidRPr="00682104">
        <w:rPr>
          <w:rFonts w:ascii="Times New Roman" w:hAnsi="Times New Roman" w:cs="Times New Roman"/>
          <w:sz w:val="24"/>
          <w:szCs w:val="24"/>
          <w:lang w:val="uk-UA"/>
        </w:rPr>
        <w:t xml:space="preserve"> рамках проекту передбачається виконати часткову термомодернізацію 4-х закладів управляння освіти та науки </w:t>
      </w:r>
      <w:r w:rsidR="00F66CED">
        <w:rPr>
          <w:rFonts w:ascii="Times New Roman" w:hAnsi="Times New Roman" w:cs="Times New Roman"/>
          <w:sz w:val="24"/>
          <w:szCs w:val="24"/>
          <w:lang w:val="uk-UA"/>
        </w:rPr>
        <w:t xml:space="preserve">Сумської міської ради </w:t>
      </w:r>
      <w:r w:rsidRPr="00682104">
        <w:rPr>
          <w:rFonts w:ascii="Times New Roman" w:hAnsi="Times New Roman" w:cs="Times New Roman"/>
          <w:sz w:val="24"/>
          <w:szCs w:val="24"/>
          <w:lang w:val="uk-UA"/>
        </w:rPr>
        <w:t>– ДНЗ №</w:t>
      </w:r>
      <w:r w:rsidR="000156F8">
        <w:rPr>
          <w:rFonts w:ascii="Times New Roman" w:hAnsi="Times New Roman" w:cs="Times New Roman"/>
          <w:sz w:val="24"/>
          <w:szCs w:val="24"/>
          <w:lang w:val="uk-UA"/>
        </w:rPr>
        <w:t xml:space="preserve">№ </w:t>
      </w:r>
      <w:r w:rsidRPr="00682104">
        <w:rPr>
          <w:rFonts w:ascii="Times New Roman" w:hAnsi="Times New Roman" w:cs="Times New Roman"/>
          <w:sz w:val="24"/>
          <w:szCs w:val="24"/>
          <w:lang w:val="uk-UA"/>
        </w:rPr>
        <w:t xml:space="preserve">2, 14, </w:t>
      </w:r>
      <w:r w:rsidR="000156F8">
        <w:rPr>
          <w:rFonts w:ascii="Times New Roman" w:hAnsi="Times New Roman" w:cs="Times New Roman"/>
          <w:sz w:val="24"/>
          <w:szCs w:val="24"/>
          <w:lang w:val="uk-UA"/>
        </w:rPr>
        <w:t>2</w:t>
      </w:r>
      <w:r w:rsidRPr="00682104">
        <w:rPr>
          <w:rFonts w:ascii="Times New Roman" w:hAnsi="Times New Roman" w:cs="Times New Roman"/>
          <w:sz w:val="24"/>
          <w:szCs w:val="24"/>
          <w:lang w:val="uk-UA"/>
        </w:rPr>
        <w:t>2 та ЗОШ №29.</w:t>
      </w:r>
    </w:p>
    <w:p w:rsidR="00682104" w:rsidRPr="00682104" w:rsidRDefault="006C325B" w:rsidP="00A8551C">
      <w:pPr>
        <w:spacing w:before="240"/>
        <w:rPr>
          <w:rFonts w:ascii="Times New Roman" w:hAnsi="Times New Roman" w:cs="Times New Roman"/>
          <w:sz w:val="24"/>
          <w:szCs w:val="24"/>
          <w:lang w:val="uk-UA"/>
        </w:rPr>
      </w:pPr>
      <w:r>
        <w:rPr>
          <w:rFonts w:ascii="Times New Roman" w:hAnsi="Times New Roman" w:cs="Times New Roman"/>
          <w:sz w:val="24"/>
          <w:szCs w:val="24"/>
          <w:lang w:val="uk-UA"/>
        </w:rPr>
        <w:t>З</w:t>
      </w:r>
      <w:r w:rsidR="00682104">
        <w:rPr>
          <w:rFonts w:ascii="Times New Roman" w:hAnsi="Times New Roman" w:cs="Times New Roman"/>
          <w:sz w:val="24"/>
          <w:szCs w:val="24"/>
          <w:lang w:val="uk-UA"/>
        </w:rPr>
        <w:t>аплановані наступні енергозберігаючі та енергоефективні заходи:</w:t>
      </w:r>
    </w:p>
    <w:p w:rsidR="00682104" w:rsidRPr="00642A3C" w:rsidRDefault="00642A3C" w:rsidP="00B57D2B">
      <w:pPr>
        <w:pStyle w:val="a9"/>
        <w:numPr>
          <w:ilvl w:val="0"/>
          <w:numId w:val="29"/>
        </w:numPr>
        <w:tabs>
          <w:tab w:val="left" w:pos="426"/>
        </w:tabs>
        <w:spacing w:before="240"/>
        <w:ind w:left="142" w:hanging="76"/>
        <w:jc w:val="both"/>
        <w:rPr>
          <w:rFonts w:ascii="Times New Roman" w:hAnsi="Times New Roman" w:cs="Times New Roman"/>
          <w:sz w:val="24"/>
          <w:szCs w:val="24"/>
        </w:rPr>
      </w:pPr>
      <w:r w:rsidRPr="00642A3C">
        <w:rPr>
          <w:rFonts w:ascii="Times New Roman" w:hAnsi="Times New Roman" w:cs="Times New Roman"/>
          <w:sz w:val="24"/>
          <w:szCs w:val="24"/>
        </w:rPr>
        <w:t>заміна старих ві</w:t>
      </w:r>
      <w:r w:rsidR="006C325B">
        <w:rPr>
          <w:rFonts w:ascii="Times New Roman" w:hAnsi="Times New Roman" w:cs="Times New Roman"/>
          <w:sz w:val="24"/>
          <w:szCs w:val="24"/>
        </w:rPr>
        <w:t>кон на сучасні металопластикові (</w:t>
      </w:r>
      <w:r w:rsidR="006C325B" w:rsidRPr="00682104">
        <w:rPr>
          <w:rFonts w:ascii="Times New Roman" w:hAnsi="Times New Roman" w:cs="Times New Roman"/>
          <w:sz w:val="24"/>
          <w:szCs w:val="24"/>
        </w:rPr>
        <w:t>ДНЗ №</w:t>
      </w:r>
      <w:r w:rsidR="000156F8">
        <w:rPr>
          <w:rFonts w:ascii="Times New Roman" w:hAnsi="Times New Roman" w:cs="Times New Roman"/>
          <w:sz w:val="24"/>
          <w:szCs w:val="24"/>
        </w:rPr>
        <w:t>№</w:t>
      </w:r>
      <w:r w:rsidR="006C325B" w:rsidRPr="00682104">
        <w:rPr>
          <w:rFonts w:ascii="Times New Roman" w:hAnsi="Times New Roman" w:cs="Times New Roman"/>
          <w:sz w:val="24"/>
          <w:szCs w:val="24"/>
        </w:rPr>
        <w:t>2, 22 та ЗОШ №29</w:t>
      </w:r>
      <w:r w:rsidR="006C325B">
        <w:rPr>
          <w:rFonts w:ascii="Times New Roman" w:hAnsi="Times New Roman" w:cs="Times New Roman"/>
          <w:sz w:val="24"/>
          <w:szCs w:val="24"/>
        </w:rPr>
        <w:t>)</w:t>
      </w:r>
      <w:r w:rsidRPr="00642A3C">
        <w:rPr>
          <w:rFonts w:ascii="Times New Roman" w:hAnsi="Times New Roman" w:cs="Times New Roman"/>
          <w:sz w:val="24"/>
          <w:szCs w:val="24"/>
        </w:rPr>
        <w:t>;</w:t>
      </w:r>
    </w:p>
    <w:p w:rsidR="00682104" w:rsidRDefault="00642A3C" w:rsidP="00B57D2B">
      <w:pPr>
        <w:pStyle w:val="a9"/>
        <w:numPr>
          <w:ilvl w:val="0"/>
          <w:numId w:val="29"/>
        </w:numPr>
        <w:tabs>
          <w:tab w:val="left" w:pos="426"/>
        </w:tabs>
        <w:spacing w:before="240"/>
        <w:ind w:left="142" w:hanging="76"/>
        <w:jc w:val="both"/>
        <w:rPr>
          <w:rFonts w:ascii="Times New Roman" w:hAnsi="Times New Roman" w:cs="Times New Roman"/>
          <w:sz w:val="24"/>
          <w:szCs w:val="24"/>
        </w:rPr>
      </w:pPr>
      <w:r w:rsidRPr="00642A3C">
        <w:rPr>
          <w:rFonts w:ascii="Times New Roman" w:hAnsi="Times New Roman" w:cs="Times New Roman"/>
          <w:sz w:val="24"/>
          <w:szCs w:val="24"/>
        </w:rPr>
        <w:t>утеплен</w:t>
      </w:r>
      <w:r w:rsidR="006C325B">
        <w:rPr>
          <w:rFonts w:ascii="Times New Roman" w:hAnsi="Times New Roman" w:cs="Times New Roman"/>
          <w:sz w:val="24"/>
          <w:szCs w:val="24"/>
        </w:rPr>
        <w:t>н</w:t>
      </w:r>
      <w:r w:rsidRPr="00642A3C">
        <w:rPr>
          <w:rFonts w:ascii="Times New Roman" w:hAnsi="Times New Roman" w:cs="Times New Roman"/>
          <w:sz w:val="24"/>
          <w:szCs w:val="24"/>
        </w:rPr>
        <w:t>я зовнішніх стін будівлі шаром мінеральної вати з</w:t>
      </w:r>
      <w:r w:rsidR="00C75392">
        <w:rPr>
          <w:rFonts w:ascii="Times New Roman" w:hAnsi="Times New Roman" w:cs="Times New Roman"/>
          <w:sz w:val="24"/>
          <w:szCs w:val="24"/>
        </w:rPr>
        <w:t>і</w:t>
      </w:r>
      <w:r w:rsidRPr="00642A3C">
        <w:rPr>
          <w:rFonts w:ascii="Times New Roman" w:hAnsi="Times New Roman" w:cs="Times New Roman"/>
          <w:sz w:val="24"/>
          <w:szCs w:val="24"/>
        </w:rPr>
        <w:t xml:space="preserve"> щільністю 145 кг/м</w:t>
      </w:r>
      <w:r w:rsidRPr="00F66CED">
        <w:rPr>
          <w:rFonts w:ascii="Times New Roman" w:hAnsi="Times New Roman" w:cs="Times New Roman"/>
          <w:sz w:val="24"/>
          <w:szCs w:val="24"/>
          <w:vertAlign w:val="superscript"/>
        </w:rPr>
        <w:t>3</w:t>
      </w:r>
      <w:r w:rsidRPr="00642A3C">
        <w:rPr>
          <w:rFonts w:ascii="Times New Roman" w:hAnsi="Times New Roman" w:cs="Times New Roman"/>
          <w:sz w:val="24"/>
          <w:szCs w:val="24"/>
        </w:rPr>
        <w:t xml:space="preserve"> та коефіцієнтом теплопровідності 0,045 Вт/(м∙</w:t>
      </w:r>
      <w:r w:rsidRPr="00642A3C">
        <w:rPr>
          <w:rFonts w:ascii="Times New Roman" w:hAnsi="Times New Roman" w:cs="Times New Roman"/>
          <w:sz w:val="24"/>
          <w:szCs w:val="24"/>
          <w:vertAlign w:val="superscript"/>
        </w:rPr>
        <w:t>о</w:t>
      </w:r>
      <w:r w:rsidR="00456447">
        <w:rPr>
          <w:rFonts w:ascii="Times New Roman" w:hAnsi="Times New Roman" w:cs="Times New Roman"/>
          <w:sz w:val="24"/>
          <w:szCs w:val="24"/>
          <w:vertAlign w:val="superscript"/>
        </w:rPr>
        <w:t xml:space="preserve"> </w:t>
      </w:r>
      <w:r w:rsidRPr="00642A3C">
        <w:rPr>
          <w:rFonts w:ascii="Times New Roman" w:hAnsi="Times New Roman" w:cs="Times New Roman"/>
          <w:sz w:val="24"/>
          <w:szCs w:val="24"/>
        </w:rPr>
        <w:t xml:space="preserve">С), завтовшки </w:t>
      </w:r>
      <w:smartTag w:uri="urn:schemas-microsoft-com:office:smarttags" w:element="metricconverter">
        <w:smartTagPr>
          <w:attr w:name="ProductID" w:val="100 мм"/>
        </w:smartTagPr>
        <w:r w:rsidRPr="00642A3C">
          <w:rPr>
            <w:rFonts w:ascii="Times New Roman" w:hAnsi="Times New Roman" w:cs="Times New Roman"/>
            <w:sz w:val="24"/>
            <w:szCs w:val="24"/>
          </w:rPr>
          <w:t>100 мм</w:t>
        </w:r>
      </w:smartTag>
      <w:r w:rsidRPr="00642A3C">
        <w:rPr>
          <w:rFonts w:ascii="Times New Roman" w:hAnsi="Times New Roman" w:cs="Times New Roman"/>
          <w:sz w:val="24"/>
          <w:szCs w:val="24"/>
        </w:rPr>
        <w:t xml:space="preserve"> за ме</w:t>
      </w:r>
      <w:r w:rsidR="006C325B">
        <w:rPr>
          <w:rFonts w:ascii="Times New Roman" w:hAnsi="Times New Roman" w:cs="Times New Roman"/>
          <w:sz w:val="24"/>
          <w:szCs w:val="24"/>
        </w:rPr>
        <w:t>тодом скріпленої теплоізоляції (</w:t>
      </w:r>
      <w:r w:rsidR="006C325B" w:rsidRPr="00682104">
        <w:rPr>
          <w:rFonts w:ascii="Times New Roman" w:hAnsi="Times New Roman" w:cs="Times New Roman"/>
          <w:sz w:val="24"/>
          <w:szCs w:val="24"/>
        </w:rPr>
        <w:t>ДНЗ №</w:t>
      </w:r>
      <w:r w:rsidR="000156F8">
        <w:rPr>
          <w:rFonts w:ascii="Times New Roman" w:hAnsi="Times New Roman" w:cs="Times New Roman"/>
          <w:sz w:val="24"/>
          <w:szCs w:val="24"/>
        </w:rPr>
        <w:t xml:space="preserve">№ 2, </w:t>
      </w:r>
      <w:r w:rsidR="006C325B" w:rsidRPr="00682104">
        <w:rPr>
          <w:rFonts w:ascii="Times New Roman" w:hAnsi="Times New Roman" w:cs="Times New Roman"/>
          <w:sz w:val="24"/>
          <w:szCs w:val="24"/>
        </w:rPr>
        <w:t>22 та ЗОШ №</w:t>
      </w:r>
      <w:r w:rsidR="000156F8">
        <w:rPr>
          <w:rFonts w:ascii="Times New Roman" w:hAnsi="Times New Roman" w:cs="Times New Roman"/>
          <w:sz w:val="24"/>
          <w:szCs w:val="24"/>
        </w:rPr>
        <w:t xml:space="preserve"> </w:t>
      </w:r>
      <w:r w:rsidR="006C325B" w:rsidRPr="00682104">
        <w:rPr>
          <w:rFonts w:ascii="Times New Roman" w:hAnsi="Times New Roman" w:cs="Times New Roman"/>
          <w:sz w:val="24"/>
          <w:szCs w:val="24"/>
        </w:rPr>
        <w:t>29</w:t>
      </w:r>
      <w:r w:rsidR="006C325B">
        <w:rPr>
          <w:rFonts w:ascii="Times New Roman" w:hAnsi="Times New Roman" w:cs="Times New Roman"/>
          <w:sz w:val="24"/>
          <w:szCs w:val="24"/>
        </w:rPr>
        <w:t>);</w:t>
      </w:r>
    </w:p>
    <w:p w:rsidR="006C325B" w:rsidRDefault="00B57D2B" w:rsidP="00B57D2B">
      <w:pPr>
        <w:pStyle w:val="a9"/>
        <w:numPr>
          <w:ilvl w:val="0"/>
          <w:numId w:val="29"/>
        </w:numPr>
        <w:tabs>
          <w:tab w:val="left" w:pos="426"/>
        </w:tabs>
        <w:spacing w:before="240"/>
        <w:ind w:left="142" w:hanging="76"/>
        <w:jc w:val="both"/>
        <w:rPr>
          <w:rFonts w:ascii="Times New Roman" w:hAnsi="Times New Roman" w:cs="Times New Roman"/>
          <w:sz w:val="24"/>
          <w:szCs w:val="24"/>
        </w:rPr>
      </w:pPr>
      <w:r>
        <w:rPr>
          <w:rFonts w:ascii="Times New Roman" w:hAnsi="Times New Roman" w:cs="Times New Roman"/>
          <w:sz w:val="24"/>
          <w:szCs w:val="24"/>
        </w:rPr>
        <w:t>в</w:t>
      </w:r>
      <w:r w:rsidR="006C325B">
        <w:rPr>
          <w:rFonts w:ascii="Times New Roman" w:hAnsi="Times New Roman" w:cs="Times New Roman"/>
          <w:sz w:val="24"/>
          <w:szCs w:val="24"/>
        </w:rPr>
        <w:t xml:space="preserve">лаштування автоматизованих індивідуальних теплових пунктів </w:t>
      </w:r>
      <w:r w:rsidR="009E5C6D">
        <w:rPr>
          <w:rFonts w:ascii="Times New Roman" w:hAnsi="Times New Roman" w:cs="Times New Roman"/>
          <w:sz w:val="24"/>
          <w:szCs w:val="24"/>
        </w:rPr>
        <w:t>і</w:t>
      </w:r>
      <w:r w:rsidR="006C325B">
        <w:rPr>
          <w:rFonts w:ascii="Times New Roman" w:hAnsi="Times New Roman" w:cs="Times New Roman"/>
          <w:sz w:val="24"/>
          <w:szCs w:val="24"/>
        </w:rPr>
        <w:t>з погодним та програмним регулюванням подачі теплоносія (</w:t>
      </w:r>
      <w:r w:rsidR="006C325B" w:rsidRPr="00682104">
        <w:rPr>
          <w:rFonts w:ascii="Times New Roman" w:hAnsi="Times New Roman" w:cs="Times New Roman"/>
          <w:sz w:val="24"/>
          <w:szCs w:val="24"/>
        </w:rPr>
        <w:t>ДНЗ №</w:t>
      </w:r>
      <w:r w:rsidR="000156F8">
        <w:rPr>
          <w:rFonts w:ascii="Times New Roman" w:hAnsi="Times New Roman" w:cs="Times New Roman"/>
          <w:sz w:val="24"/>
          <w:szCs w:val="24"/>
        </w:rPr>
        <w:t xml:space="preserve">№ 2, </w:t>
      </w:r>
      <w:r w:rsidR="006C325B" w:rsidRPr="00682104">
        <w:rPr>
          <w:rFonts w:ascii="Times New Roman" w:hAnsi="Times New Roman" w:cs="Times New Roman"/>
          <w:sz w:val="24"/>
          <w:szCs w:val="24"/>
        </w:rPr>
        <w:t>22</w:t>
      </w:r>
      <w:r w:rsidR="006C325B">
        <w:rPr>
          <w:rFonts w:ascii="Times New Roman" w:hAnsi="Times New Roman" w:cs="Times New Roman"/>
          <w:sz w:val="24"/>
          <w:szCs w:val="24"/>
        </w:rPr>
        <w:t>);</w:t>
      </w:r>
    </w:p>
    <w:p w:rsidR="006C325B" w:rsidRDefault="00B57D2B" w:rsidP="00B57D2B">
      <w:pPr>
        <w:pStyle w:val="a9"/>
        <w:numPr>
          <w:ilvl w:val="0"/>
          <w:numId w:val="29"/>
        </w:numPr>
        <w:tabs>
          <w:tab w:val="left" w:pos="426"/>
        </w:tabs>
        <w:spacing w:before="240"/>
        <w:ind w:left="142" w:hanging="76"/>
        <w:jc w:val="both"/>
        <w:rPr>
          <w:rFonts w:ascii="Times New Roman" w:hAnsi="Times New Roman" w:cs="Times New Roman"/>
          <w:sz w:val="24"/>
          <w:szCs w:val="24"/>
        </w:rPr>
      </w:pPr>
      <w:r>
        <w:rPr>
          <w:rFonts w:ascii="Times New Roman" w:hAnsi="Times New Roman" w:cs="Times New Roman"/>
          <w:sz w:val="24"/>
          <w:szCs w:val="24"/>
        </w:rPr>
        <w:t>з</w:t>
      </w:r>
      <w:r w:rsidR="006C325B">
        <w:rPr>
          <w:rFonts w:ascii="Times New Roman" w:hAnsi="Times New Roman" w:cs="Times New Roman"/>
          <w:sz w:val="24"/>
          <w:szCs w:val="24"/>
        </w:rPr>
        <w:t>аміна розжарювальних ламп на компактні люмінесцентні лампи (</w:t>
      </w:r>
      <w:r w:rsidR="006C325B" w:rsidRPr="00682104">
        <w:rPr>
          <w:rFonts w:ascii="Times New Roman" w:hAnsi="Times New Roman" w:cs="Times New Roman"/>
          <w:sz w:val="24"/>
          <w:szCs w:val="24"/>
        </w:rPr>
        <w:t>ДНЗ №</w:t>
      </w:r>
      <w:r w:rsidR="000156F8">
        <w:rPr>
          <w:rFonts w:ascii="Times New Roman" w:hAnsi="Times New Roman" w:cs="Times New Roman"/>
          <w:sz w:val="24"/>
          <w:szCs w:val="24"/>
        </w:rPr>
        <w:t xml:space="preserve">№ </w:t>
      </w:r>
      <w:r w:rsidR="006C325B" w:rsidRPr="00682104">
        <w:rPr>
          <w:rFonts w:ascii="Times New Roman" w:hAnsi="Times New Roman" w:cs="Times New Roman"/>
          <w:sz w:val="24"/>
          <w:szCs w:val="24"/>
        </w:rPr>
        <w:t>2, 22</w:t>
      </w:r>
      <w:r w:rsidR="006C325B">
        <w:rPr>
          <w:rFonts w:ascii="Times New Roman" w:hAnsi="Times New Roman" w:cs="Times New Roman"/>
          <w:sz w:val="24"/>
          <w:szCs w:val="24"/>
        </w:rPr>
        <w:t>);</w:t>
      </w:r>
    </w:p>
    <w:p w:rsidR="006C325B" w:rsidRDefault="00407875" w:rsidP="00B57D2B">
      <w:pPr>
        <w:pStyle w:val="a9"/>
        <w:numPr>
          <w:ilvl w:val="0"/>
          <w:numId w:val="29"/>
        </w:numPr>
        <w:tabs>
          <w:tab w:val="left" w:pos="426"/>
        </w:tabs>
        <w:spacing w:before="240"/>
        <w:ind w:left="142" w:hanging="76"/>
        <w:jc w:val="both"/>
        <w:rPr>
          <w:rFonts w:ascii="Times New Roman" w:hAnsi="Times New Roman" w:cs="Times New Roman"/>
          <w:sz w:val="24"/>
          <w:szCs w:val="24"/>
        </w:rPr>
      </w:pPr>
      <w:r>
        <w:rPr>
          <w:rFonts w:ascii="Times New Roman" w:hAnsi="Times New Roman" w:cs="Times New Roman"/>
          <w:sz w:val="24"/>
          <w:szCs w:val="24"/>
        </w:rPr>
        <w:t>заміна сталевих регістрів на ефективні опалювальні прилади (ДНЗ №</w:t>
      </w:r>
      <w:r w:rsidR="000156F8">
        <w:rPr>
          <w:rFonts w:ascii="Times New Roman" w:hAnsi="Times New Roman" w:cs="Times New Roman"/>
          <w:sz w:val="24"/>
          <w:szCs w:val="24"/>
        </w:rPr>
        <w:t xml:space="preserve"> </w:t>
      </w:r>
      <w:r>
        <w:rPr>
          <w:rFonts w:ascii="Times New Roman" w:hAnsi="Times New Roman" w:cs="Times New Roman"/>
          <w:sz w:val="24"/>
          <w:szCs w:val="24"/>
        </w:rPr>
        <w:t>22);</w:t>
      </w:r>
    </w:p>
    <w:p w:rsidR="006C325B" w:rsidRPr="00407875" w:rsidRDefault="00F66CED" w:rsidP="00B57D2B">
      <w:pPr>
        <w:pStyle w:val="a9"/>
        <w:numPr>
          <w:ilvl w:val="0"/>
          <w:numId w:val="29"/>
        </w:numPr>
        <w:tabs>
          <w:tab w:val="left" w:pos="426"/>
        </w:tabs>
        <w:spacing w:before="240"/>
        <w:ind w:left="142" w:hanging="76"/>
        <w:jc w:val="both"/>
        <w:rPr>
          <w:rFonts w:ascii="Times New Roman" w:hAnsi="Times New Roman" w:cs="Times New Roman"/>
          <w:sz w:val="24"/>
          <w:szCs w:val="24"/>
        </w:rPr>
      </w:pPr>
      <w:r>
        <w:rPr>
          <w:rFonts w:ascii="Times New Roman" w:hAnsi="Times New Roman" w:cs="Times New Roman"/>
          <w:sz w:val="24"/>
          <w:szCs w:val="24"/>
        </w:rPr>
        <w:t>з</w:t>
      </w:r>
      <w:r w:rsidR="00407875" w:rsidRPr="00407875">
        <w:rPr>
          <w:rFonts w:ascii="Times New Roman" w:hAnsi="Times New Roman" w:cs="Times New Roman"/>
          <w:sz w:val="24"/>
          <w:szCs w:val="24"/>
        </w:rPr>
        <w:t>аміна вхідних дверей (ДНЗ №</w:t>
      </w:r>
      <w:r w:rsidR="000156F8">
        <w:rPr>
          <w:rFonts w:ascii="Times New Roman" w:hAnsi="Times New Roman" w:cs="Times New Roman"/>
          <w:sz w:val="24"/>
          <w:szCs w:val="24"/>
        </w:rPr>
        <w:t xml:space="preserve"> </w:t>
      </w:r>
      <w:r w:rsidR="00407875" w:rsidRPr="00407875">
        <w:rPr>
          <w:rFonts w:ascii="Times New Roman" w:hAnsi="Times New Roman" w:cs="Times New Roman"/>
          <w:sz w:val="24"/>
          <w:szCs w:val="24"/>
        </w:rPr>
        <w:t>14).</w:t>
      </w:r>
    </w:p>
    <w:p w:rsidR="00682104" w:rsidRPr="00682104" w:rsidRDefault="00F66CED" w:rsidP="00F66CED">
      <w:pPr>
        <w:spacing w:before="240"/>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682104" w:rsidRPr="00682104">
        <w:rPr>
          <w:rFonts w:ascii="Times New Roman" w:hAnsi="Times New Roman" w:cs="Times New Roman"/>
          <w:sz w:val="24"/>
          <w:szCs w:val="24"/>
          <w:lang w:val="uk-UA"/>
        </w:rPr>
        <w:t xml:space="preserve"> результаті впровадження Проекту очікується загальна річна економія паливно-енергетичних ресурсів 1 266,3 МВт∙год. та скорочення витрат на енергоресурси 1 319,0 тис. грн. Скорочення викидів парникових газів становитиме 376,0 т СО</w:t>
      </w:r>
      <w:r w:rsidR="00682104" w:rsidRPr="00682104">
        <w:rPr>
          <w:rFonts w:ascii="Times New Roman" w:hAnsi="Times New Roman" w:cs="Times New Roman"/>
          <w:sz w:val="24"/>
          <w:szCs w:val="24"/>
          <w:vertAlign w:val="subscript"/>
          <w:lang w:val="uk-UA"/>
        </w:rPr>
        <w:t>2</w:t>
      </w:r>
      <w:r w:rsidR="00682104" w:rsidRPr="00682104">
        <w:rPr>
          <w:rFonts w:ascii="Times New Roman" w:hAnsi="Times New Roman" w:cs="Times New Roman"/>
          <w:sz w:val="24"/>
          <w:szCs w:val="24"/>
          <w:lang w:val="uk-UA"/>
        </w:rPr>
        <w:t>.</w:t>
      </w:r>
    </w:p>
    <w:p w:rsidR="00815911" w:rsidRDefault="002017EA" w:rsidP="00A8551C">
      <w:pPr>
        <w:spacing w:before="240"/>
        <w:rPr>
          <w:rFonts w:ascii="Times New Roman" w:hAnsi="Times New Roman" w:cs="Times New Roman"/>
          <w:b/>
          <w:color w:val="1F497D" w:themeColor="text2"/>
          <w:sz w:val="24"/>
          <w:szCs w:val="24"/>
          <w:lang w:val="en-US"/>
        </w:rPr>
      </w:pPr>
      <w:r w:rsidRPr="002017EA">
        <w:rPr>
          <w:noProof/>
          <w:lang w:eastAsia="ru-RU"/>
        </w:rPr>
        <w:lastRenderedPageBreak/>
        <w:drawing>
          <wp:inline distT="0" distB="0" distL="0" distR="0">
            <wp:extent cx="6840855" cy="483330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0855" cy="4833304"/>
                    </a:xfrm>
                    <a:prstGeom prst="rect">
                      <a:avLst/>
                    </a:prstGeom>
                    <a:noFill/>
                    <a:ln>
                      <a:noFill/>
                    </a:ln>
                  </pic:spPr>
                </pic:pic>
              </a:graphicData>
            </a:graphic>
          </wp:inline>
        </w:drawing>
      </w:r>
    </w:p>
    <w:p w:rsidR="00815911" w:rsidRPr="00DF6205" w:rsidRDefault="00974EE8" w:rsidP="00DF6205">
      <w:pPr>
        <w:spacing w:before="240"/>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DF6205" w:rsidRPr="00DF6205">
        <w:rPr>
          <w:rFonts w:ascii="Times New Roman" w:hAnsi="Times New Roman" w:cs="Times New Roman"/>
          <w:sz w:val="24"/>
          <w:szCs w:val="24"/>
          <w:lang w:val="uk-UA"/>
        </w:rPr>
        <w:t xml:space="preserve"> рамках проекту "Муніципальна енергетична реформа в Україні" в 2015 році розроблен</w:t>
      </w:r>
      <w:r w:rsidR="009E5C6D">
        <w:rPr>
          <w:rFonts w:ascii="Times New Roman" w:hAnsi="Times New Roman" w:cs="Times New Roman"/>
          <w:sz w:val="24"/>
          <w:szCs w:val="24"/>
          <w:lang w:val="uk-UA"/>
        </w:rPr>
        <w:t>і</w:t>
      </w:r>
      <w:r w:rsidR="00DF6205" w:rsidRPr="00DF6205">
        <w:rPr>
          <w:rFonts w:ascii="Times New Roman" w:hAnsi="Times New Roman" w:cs="Times New Roman"/>
          <w:sz w:val="24"/>
          <w:szCs w:val="24"/>
          <w:lang w:val="uk-UA"/>
        </w:rPr>
        <w:t xml:space="preserve"> енергетичні аудити для 8-ми бюджетних установ, </w:t>
      </w:r>
      <w:r>
        <w:rPr>
          <w:rFonts w:ascii="Times New Roman" w:hAnsi="Times New Roman" w:cs="Times New Roman"/>
          <w:sz w:val="24"/>
          <w:szCs w:val="24"/>
          <w:lang w:val="uk-UA"/>
        </w:rPr>
        <w:t>у</w:t>
      </w:r>
      <w:r w:rsidR="00DF6205" w:rsidRPr="00DF6205">
        <w:rPr>
          <w:rFonts w:ascii="Times New Roman" w:hAnsi="Times New Roman" w:cs="Times New Roman"/>
          <w:sz w:val="24"/>
          <w:szCs w:val="24"/>
          <w:lang w:val="uk-UA"/>
        </w:rPr>
        <w:t xml:space="preserve"> тому числі </w:t>
      </w:r>
      <w:r w:rsidR="009E5C6D">
        <w:rPr>
          <w:rFonts w:ascii="Times New Roman" w:hAnsi="Times New Roman" w:cs="Times New Roman"/>
          <w:sz w:val="24"/>
          <w:szCs w:val="24"/>
          <w:lang w:val="uk-UA"/>
        </w:rPr>
        <w:t xml:space="preserve">для </w:t>
      </w:r>
      <w:r w:rsidR="00DF6205" w:rsidRPr="00DF6205">
        <w:rPr>
          <w:rFonts w:ascii="Times New Roman" w:hAnsi="Times New Roman" w:cs="Times New Roman"/>
          <w:sz w:val="24"/>
          <w:szCs w:val="24"/>
          <w:lang w:val="uk-UA"/>
        </w:rPr>
        <w:t xml:space="preserve">ЗОШ №11. Згідно </w:t>
      </w:r>
      <w:r>
        <w:rPr>
          <w:rFonts w:ascii="Times New Roman" w:hAnsi="Times New Roman" w:cs="Times New Roman"/>
          <w:sz w:val="24"/>
          <w:szCs w:val="24"/>
          <w:lang w:val="uk-UA"/>
        </w:rPr>
        <w:t xml:space="preserve">з </w:t>
      </w:r>
      <w:r w:rsidR="00DF6205" w:rsidRPr="00DF6205">
        <w:rPr>
          <w:rFonts w:ascii="Times New Roman" w:hAnsi="Times New Roman" w:cs="Times New Roman"/>
          <w:sz w:val="24"/>
          <w:szCs w:val="24"/>
          <w:lang w:val="uk-UA"/>
        </w:rPr>
        <w:t>технічни</w:t>
      </w:r>
      <w:r>
        <w:rPr>
          <w:rFonts w:ascii="Times New Roman" w:hAnsi="Times New Roman" w:cs="Times New Roman"/>
          <w:sz w:val="24"/>
          <w:szCs w:val="24"/>
          <w:lang w:val="uk-UA"/>
        </w:rPr>
        <w:t>ми</w:t>
      </w:r>
      <w:r w:rsidR="00DF6205" w:rsidRPr="00DF6205">
        <w:rPr>
          <w:rFonts w:ascii="Times New Roman" w:hAnsi="Times New Roman" w:cs="Times New Roman"/>
          <w:sz w:val="24"/>
          <w:szCs w:val="24"/>
          <w:lang w:val="uk-UA"/>
        </w:rPr>
        <w:t xml:space="preserve"> рішен</w:t>
      </w:r>
      <w:r>
        <w:rPr>
          <w:rFonts w:ascii="Times New Roman" w:hAnsi="Times New Roman" w:cs="Times New Roman"/>
          <w:sz w:val="24"/>
          <w:szCs w:val="24"/>
          <w:lang w:val="uk-UA"/>
        </w:rPr>
        <w:t>нями</w:t>
      </w:r>
      <w:r w:rsidR="00DF6205" w:rsidRPr="00DF6205">
        <w:rPr>
          <w:rFonts w:ascii="Times New Roman" w:hAnsi="Times New Roman" w:cs="Times New Roman"/>
          <w:sz w:val="24"/>
          <w:szCs w:val="24"/>
          <w:lang w:val="uk-UA"/>
        </w:rPr>
        <w:t xml:space="preserve">, запропонованих </w:t>
      </w:r>
      <w:r w:rsidR="009E5C6D">
        <w:rPr>
          <w:rFonts w:ascii="Times New Roman" w:hAnsi="Times New Roman" w:cs="Times New Roman"/>
          <w:sz w:val="24"/>
          <w:szCs w:val="24"/>
          <w:lang w:val="uk-UA"/>
        </w:rPr>
        <w:t>у</w:t>
      </w:r>
      <w:r w:rsidR="00DF6205" w:rsidRPr="00DF6205">
        <w:rPr>
          <w:rFonts w:ascii="Times New Roman" w:hAnsi="Times New Roman" w:cs="Times New Roman"/>
          <w:sz w:val="24"/>
          <w:szCs w:val="24"/>
          <w:lang w:val="uk-UA"/>
        </w:rPr>
        <w:t xml:space="preserve"> звіті з енергетичного аудиту передбачається реалізація проекту з повної термомодернізації будівлі школи, модернізації інженерних мереж </w:t>
      </w:r>
      <w:r w:rsidR="009E5C6D">
        <w:rPr>
          <w:rFonts w:ascii="Times New Roman" w:hAnsi="Times New Roman" w:cs="Times New Roman"/>
          <w:sz w:val="24"/>
          <w:szCs w:val="24"/>
          <w:lang w:val="uk-UA"/>
        </w:rPr>
        <w:t>і</w:t>
      </w:r>
      <w:r w:rsidR="00DF6205" w:rsidRPr="00DF6205">
        <w:rPr>
          <w:rFonts w:ascii="Times New Roman" w:hAnsi="Times New Roman" w:cs="Times New Roman"/>
          <w:sz w:val="24"/>
          <w:szCs w:val="24"/>
          <w:lang w:val="uk-UA"/>
        </w:rPr>
        <w:t>з використанням енергоефективних технологій, відновлення загально-обмінної вентиляції з системою рекуперації теплової енергії від витяжного повітря та реконструкція системи теплопостачання шляхом будівництва індивідуальної твердопаливної біокотельні</w:t>
      </w:r>
      <w:r w:rsidR="00407875">
        <w:rPr>
          <w:rFonts w:ascii="Times New Roman" w:hAnsi="Times New Roman" w:cs="Times New Roman"/>
          <w:sz w:val="24"/>
          <w:szCs w:val="24"/>
          <w:lang w:val="uk-UA"/>
        </w:rPr>
        <w:t xml:space="preserve">. </w:t>
      </w:r>
    </w:p>
    <w:p w:rsidR="00815911" w:rsidRPr="00407875" w:rsidRDefault="00815911">
      <w:pPr>
        <w:rPr>
          <w:rFonts w:ascii="Times New Roman" w:hAnsi="Times New Roman" w:cs="Times New Roman"/>
          <w:b/>
          <w:color w:val="1F497D" w:themeColor="text2"/>
          <w:sz w:val="24"/>
          <w:szCs w:val="24"/>
          <w:lang w:val="uk-UA"/>
        </w:rPr>
      </w:pPr>
      <w:r w:rsidRPr="00407875">
        <w:rPr>
          <w:rFonts w:ascii="Times New Roman" w:hAnsi="Times New Roman" w:cs="Times New Roman"/>
          <w:b/>
          <w:color w:val="1F497D" w:themeColor="text2"/>
          <w:sz w:val="24"/>
          <w:szCs w:val="24"/>
          <w:lang w:val="uk-UA"/>
        </w:rPr>
        <w:br w:type="page"/>
      </w:r>
    </w:p>
    <w:p w:rsidR="00815911" w:rsidRDefault="00FF5A64" w:rsidP="00A8551C">
      <w:pPr>
        <w:spacing w:before="240"/>
        <w:rPr>
          <w:rFonts w:ascii="Times New Roman" w:hAnsi="Times New Roman" w:cs="Times New Roman"/>
          <w:b/>
          <w:color w:val="1F497D" w:themeColor="text2"/>
          <w:sz w:val="24"/>
          <w:szCs w:val="24"/>
          <w:lang w:val="en-US"/>
        </w:rPr>
      </w:pPr>
      <w:r w:rsidRPr="00FF5A64">
        <w:rPr>
          <w:noProof/>
          <w:lang w:eastAsia="ru-RU"/>
        </w:rPr>
        <w:lastRenderedPageBreak/>
        <w:drawing>
          <wp:inline distT="0" distB="0" distL="0" distR="0">
            <wp:extent cx="6840855" cy="465542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0855" cy="4655424"/>
                    </a:xfrm>
                    <a:prstGeom prst="rect">
                      <a:avLst/>
                    </a:prstGeom>
                    <a:noFill/>
                    <a:ln>
                      <a:noFill/>
                    </a:ln>
                  </pic:spPr>
                </pic:pic>
              </a:graphicData>
            </a:graphic>
          </wp:inline>
        </w:drawing>
      </w:r>
    </w:p>
    <w:p w:rsidR="004E2A73" w:rsidRDefault="00407875" w:rsidP="00121AF5">
      <w:pPr>
        <w:jc w:val="both"/>
        <w:rPr>
          <w:rFonts w:ascii="Times New Roman" w:hAnsi="Times New Roman" w:cs="Times New Roman"/>
          <w:sz w:val="24"/>
          <w:szCs w:val="24"/>
          <w:lang w:val="uk-UA"/>
        </w:rPr>
      </w:pPr>
      <w:r w:rsidRPr="00407875">
        <w:rPr>
          <w:rFonts w:ascii="Times New Roman" w:hAnsi="Times New Roman" w:cs="Times New Roman"/>
          <w:sz w:val="24"/>
          <w:szCs w:val="24"/>
          <w:lang w:val="uk-UA"/>
        </w:rPr>
        <w:t xml:space="preserve">Після реалізації проекту "Підвищення енергоефективності в освітніх закладах м. Суми (ПУЛ 1)" використовуючи набутий досвід місто планує продовжувати активну співпрацю з корпорацією НЕФКО для чого започаткує проект "Підвищення енергоефективності в бюджетних закладах м. Суми (ПУЛ 2)". </w:t>
      </w:r>
      <w:r w:rsidR="009E5C6D">
        <w:rPr>
          <w:rFonts w:ascii="Times New Roman" w:hAnsi="Times New Roman" w:cs="Times New Roman"/>
          <w:sz w:val="24"/>
          <w:szCs w:val="24"/>
          <w:lang w:val="uk-UA"/>
        </w:rPr>
        <w:t>У</w:t>
      </w:r>
      <w:r w:rsidRPr="00407875">
        <w:rPr>
          <w:rFonts w:ascii="Times New Roman" w:hAnsi="Times New Roman" w:cs="Times New Roman"/>
          <w:sz w:val="24"/>
          <w:szCs w:val="24"/>
          <w:lang w:val="uk-UA"/>
        </w:rPr>
        <w:t xml:space="preserve"> рамках проекту планується виконати часткову термомодернізацію 6-ти закладів управління </w:t>
      </w:r>
      <w:r w:rsidR="002017EA">
        <w:rPr>
          <w:rFonts w:ascii="Times New Roman" w:hAnsi="Times New Roman" w:cs="Times New Roman"/>
          <w:sz w:val="24"/>
          <w:szCs w:val="24"/>
          <w:lang w:val="uk-UA"/>
        </w:rPr>
        <w:br/>
      </w:r>
      <w:r w:rsidRPr="00407875">
        <w:rPr>
          <w:rFonts w:ascii="Times New Roman" w:hAnsi="Times New Roman" w:cs="Times New Roman"/>
          <w:sz w:val="24"/>
          <w:szCs w:val="24"/>
          <w:lang w:val="uk-UA"/>
        </w:rPr>
        <w:t>освіти</w:t>
      </w:r>
      <w:r w:rsidR="00D22A5C">
        <w:rPr>
          <w:rFonts w:ascii="Times New Roman" w:hAnsi="Times New Roman" w:cs="Times New Roman"/>
          <w:sz w:val="24"/>
          <w:szCs w:val="24"/>
          <w:lang w:val="uk-UA"/>
        </w:rPr>
        <w:t xml:space="preserve"> і науки Сумської міської ради</w:t>
      </w:r>
      <w:r w:rsidRPr="00407875">
        <w:rPr>
          <w:rFonts w:ascii="Times New Roman" w:hAnsi="Times New Roman" w:cs="Times New Roman"/>
          <w:sz w:val="24"/>
          <w:szCs w:val="24"/>
          <w:lang w:val="uk-UA"/>
        </w:rPr>
        <w:t xml:space="preserve"> (ЗОШ №24, </w:t>
      </w:r>
      <w:r w:rsidR="00D22A5C">
        <w:rPr>
          <w:rFonts w:ascii="Times New Roman" w:hAnsi="Times New Roman" w:cs="Times New Roman"/>
          <w:sz w:val="24"/>
          <w:szCs w:val="24"/>
          <w:lang w:val="uk-UA"/>
        </w:rPr>
        <w:t>ССШ</w:t>
      </w:r>
      <w:r w:rsidRPr="00407875">
        <w:rPr>
          <w:rFonts w:ascii="Times New Roman" w:hAnsi="Times New Roman" w:cs="Times New Roman"/>
          <w:sz w:val="24"/>
          <w:szCs w:val="24"/>
          <w:lang w:val="uk-UA"/>
        </w:rPr>
        <w:t xml:space="preserve"> №25, ДНЗ №</w:t>
      </w:r>
      <w:r w:rsidR="00D22A5C">
        <w:rPr>
          <w:rFonts w:ascii="Times New Roman" w:hAnsi="Times New Roman" w:cs="Times New Roman"/>
          <w:sz w:val="24"/>
          <w:szCs w:val="24"/>
          <w:lang w:val="uk-UA"/>
        </w:rPr>
        <w:t xml:space="preserve">№ </w:t>
      </w:r>
      <w:r w:rsidRPr="00407875">
        <w:rPr>
          <w:rFonts w:ascii="Times New Roman" w:hAnsi="Times New Roman" w:cs="Times New Roman"/>
          <w:sz w:val="24"/>
          <w:szCs w:val="24"/>
          <w:lang w:val="uk-UA"/>
        </w:rPr>
        <w:t xml:space="preserve">3, </w:t>
      </w:r>
      <w:r w:rsidR="00D22A5C">
        <w:rPr>
          <w:rFonts w:ascii="Times New Roman" w:hAnsi="Times New Roman" w:cs="Times New Roman"/>
          <w:sz w:val="24"/>
          <w:szCs w:val="24"/>
          <w:lang w:val="uk-UA"/>
        </w:rPr>
        <w:t xml:space="preserve">15, 28, </w:t>
      </w:r>
      <w:r w:rsidRPr="00407875">
        <w:rPr>
          <w:rFonts w:ascii="Times New Roman" w:hAnsi="Times New Roman" w:cs="Times New Roman"/>
          <w:sz w:val="24"/>
          <w:szCs w:val="24"/>
          <w:lang w:val="uk-UA"/>
        </w:rPr>
        <w:t xml:space="preserve">39) та закладу </w:t>
      </w:r>
      <w:r w:rsidR="00D22A5C">
        <w:rPr>
          <w:rFonts w:ascii="Times New Roman" w:hAnsi="Times New Roman" w:cs="Times New Roman"/>
          <w:sz w:val="24"/>
          <w:szCs w:val="24"/>
          <w:lang w:val="uk-UA"/>
        </w:rPr>
        <w:t>відділу</w:t>
      </w:r>
      <w:r w:rsidRPr="00407875">
        <w:rPr>
          <w:rFonts w:ascii="Times New Roman" w:hAnsi="Times New Roman" w:cs="Times New Roman"/>
          <w:sz w:val="24"/>
          <w:szCs w:val="24"/>
          <w:lang w:val="uk-UA"/>
        </w:rPr>
        <w:t xml:space="preserve"> охорони здоров'я (Сумська міська дитяча кл</w:t>
      </w:r>
      <w:r w:rsidR="002017EA">
        <w:rPr>
          <w:rFonts w:ascii="Times New Roman" w:hAnsi="Times New Roman" w:cs="Times New Roman"/>
          <w:sz w:val="24"/>
          <w:szCs w:val="24"/>
          <w:lang w:val="uk-UA"/>
        </w:rPr>
        <w:t xml:space="preserve">інічна лікарня </w:t>
      </w:r>
      <w:r w:rsidRPr="00407875">
        <w:rPr>
          <w:rFonts w:ascii="Times New Roman" w:hAnsi="Times New Roman" w:cs="Times New Roman"/>
          <w:sz w:val="24"/>
          <w:szCs w:val="24"/>
          <w:lang w:val="uk-UA"/>
        </w:rPr>
        <w:t xml:space="preserve">Святої Зінаїди). ЕЕЗ </w:t>
      </w:r>
      <w:r w:rsidR="00121AF5">
        <w:rPr>
          <w:rFonts w:ascii="Times New Roman" w:hAnsi="Times New Roman" w:cs="Times New Roman"/>
          <w:sz w:val="24"/>
          <w:szCs w:val="24"/>
          <w:lang w:val="uk-UA"/>
        </w:rPr>
        <w:t xml:space="preserve">(Пакет 3) </w:t>
      </w:r>
      <w:r w:rsidRPr="00407875">
        <w:rPr>
          <w:rFonts w:ascii="Times New Roman" w:hAnsi="Times New Roman" w:cs="Times New Roman"/>
          <w:sz w:val="24"/>
          <w:szCs w:val="24"/>
          <w:lang w:val="uk-UA"/>
        </w:rPr>
        <w:t xml:space="preserve">передбачають заміну старих дерев'яних вікон на енергоефективні металопластикові та модернізацію інженерних мереж </w:t>
      </w:r>
      <w:r w:rsidR="009E5C6D">
        <w:rPr>
          <w:rFonts w:ascii="Times New Roman" w:hAnsi="Times New Roman" w:cs="Times New Roman"/>
          <w:sz w:val="24"/>
          <w:szCs w:val="24"/>
          <w:lang w:val="uk-UA"/>
        </w:rPr>
        <w:t>і</w:t>
      </w:r>
      <w:r w:rsidRPr="00407875">
        <w:rPr>
          <w:rFonts w:ascii="Times New Roman" w:hAnsi="Times New Roman" w:cs="Times New Roman"/>
          <w:sz w:val="24"/>
          <w:szCs w:val="24"/>
          <w:lang w:val="uk-UA"/>
        </w:rPr>
        <w:t>з використанням енергоефективних технологій.</w:t>
      </w:r>
    </w:p>
    <w:p w:rsidR="00815911" w:rsidRPr="00407875" w:rsidRDefault="00815911">
      <w:pPr>
        <w:rPr>
          <w:rFonts w:ascii="Times New Roman" w:hAnsi="Times New Roman" w:cs="Times New Roman"/>
          <w:b/>
          <w:color w:val="1F497D" w:themeColor="text2"/>
          <w:sz w:val="24"/>
          <w:szCs w:val="24"/>
          <w:lang w:val="uk-UA"/>
        </w:rPr>
      </w:pPr>
    </w:p>
    <w:p w:rsidR="00815911" w:rsidRPr="001E2074" w:rsidRDefault="00815911" w:rsidP="00A8551C">
      <w:pPr>
        <w:spacing w:before="240"/>
        <w:rPr>
          <w:rFonts w:ascii="Times New Roman" w:hAnsi="Times New Roman" w:cs="Times New Roman"/>
          <w:b/>
          <w:color w:val="1F497D" w:themeColor="text2"/>
          <w:sz w:val="24"/>
          <w:szCs w:val="24"/>
          <w:lang w:val="uk-UA"/>
        </w:rPr>
      </w:pPr>
    </w:p>
    <w:p w:rsidR="00236990" w:rsidRPr="001E2074" w:rsidRDefault="00236990" w:rsidP="00A8551C">
      <w:pPr>
        <w:spacing w:before="240"/>
        <w:rPr>
          <w:rFonts w:ascii="Times New Roman" w:hAnsi="Times New Roman" w:cs="Times New Roman"/>
          <w:b/>
          <w:color w:val="1F497D" w:themeColor="text2"/>
          <w:sz w:val="24"/>
          <w:szCs w:val="24"/>
          <w:lang w:val="uk-UA"/>
        </w:rPr>
      </w:pPr>
    </w:p>
    <w:p w:rsidR="00236990" w:rsidRPr="001E2074" w:rsidRDefault="00236990" w:rsidP="00A8551C">
      <w:pPr>
        <w:spacing w:before="240"/>
        <w:rPr>
          <w:rFonts w:ascii="Times New Roman" w:hAnsi="Times New Roman" w:cs="Times New Roman"/>
          <w:b/>
          <w:color w:val="1F497D" w:themeColor="text2"/>
          <w:sz w:val="24"/>
          <w:szCs w:val="24"/>
          <w:lang w:val="uk-UA"/>
        </w:rPr>
      </w:pPr>
    </w:p>
    <w:p w:rsidR="00236990" w:rsidRPr="001E2074" w:rsidRDefault="00236990" w:rsidP="00A8551C">
      <w:pPr>
        <w:spacing w:before="240"/>
        <w:rPr>
          <w:rFonts w:ascii="Times New Roman" w:hAnsi="Times New Roman" w:cs="Times New Roman"/>
          <w:b/>
          <w:color w:val="1F497D" w:themeColor="text2"/>
          <w:sz w:val="24"/>
          <w:szCs w:val="24"/>
          <w:lang w:val="uk-UA"/>
        </w:rPr>
      </w:pPr>
    </w:p>
    <w:p w:rsidR="00236990" w:rsidRPr="001E2074" w:rsidRDefault="00236990" w:rsidP="00A8551C">
      <w:pPr>
        <w:spacing w:before="240"/>
        <w:rPr>
          <w:rFonts w:ascii="Times New Roman" w:hAnsi="Times New Roman" w:cs="Times New Roman"/>
          <w:b/>
          <w:color w:val="1F497D" w:themeColor="text2"/>
          <w:sz w:val="24"/>
          <w:szCs w:val="24"/>
          <w:lang w:val="uk-UA"/>
        </w:rPr>
      </w:pPr>
    </w:p>
    <w:p w:rsidR="00B24D89" w:rsidRDefault="00191617" w:rsidP="00A93E2E">
      <w:pPr>
        <w:rPr>
          <w:rFonts w:ascii="Times New Roman" w:hAnsi="Times New Roman" w:cs="Times New Roman"/>
          <w:b/>
          <w:i/>
          <w:color w:val="1F497D" w:themeColor="text2"/>
          <w:sz w:val="24"/>
          <w:szCs w:val="24"/>
          <w:lang w:val="en-US"/>
        </w:rPr>
      </w:pPr>
      <w:r w:rsidRPr="00191617">
        <w:rPr>
          <w:noProof/>
          <w:lang w:eastAsia="ru-RU"/>
        </w:rPr>
        <w:lastRenderedPageBreak/>
        <w:drawing>
          <wp:inline distT="0" distB="0" distL="0" distR="0">
            <wp:extent cx="6840855" cy="4566382"/>
            <wp:effectExtent l="0" t="0" r="0" b="0"/>
            <wp:docPr id="1145" name="Рисунок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0855" cy="4566382"/>
                    </a:xfrm>
                    <a:prstGeom prst="rect">
                      <a:avLst/>
                    </a:prstGeom>
                    <a:noFill/>
                    <a:ln>
                      <a:noFill/>
                    </a:ln>
                  </pic:spPr>
                </pic:pic>
              </a:graphicData>
            </a:graphic>
          </wp:inline>
        </w:drawing>
      </w:r>
    </w:p>
    <w:p w:rsidR="00B24D89" w:rsidRDefault="00191617" w:rsidP="00A93E2E">
      <w:pPr>
        <w:rPr>
          <w:rFonts w:ascii="Times New Roman" w:hAnsi="Times New Roman" w:cs="Times New Roman"/>
          <w:b/>
          <w:i/>
          <w:color w:val="1F497D" w:themeColor="text2"/>
          <w:sz w:val="24"/>
          <w:szCs w:val="24"/>
          <w:lang w:val="en-US"/>
        </w:rPr>
      </w:pPr>
      <w:r w:rsidRPr="00191617">
        <w:rPr>
          <w:noProof/>
          <w:lang w:eastAsia="ru-RU"/>
        </w:rPr>
        <w:drawing>
          <wp:inline distT="0" distB="0" distL="0" distR="0">
            <wp:extent cx="6840855" cy="4405211"/>
            <wp:effectExtent l="0" t="0" r="0" b="0"/>
            <wp:docPr id="1144" name="Рисунок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0855" cy="4405211"/>
                    </a:xfrm>
                    <a:prstGeom prst="rect">
                      <a:avLst/>
                    </a:prstGeom>
                    <a:noFill/>
                    <a:ln>
                      <a:noFill/>
                    </a:ln>
                  </pic:spPr>
                </pic:pic>
              </a:graphicData>
            </a:graphic>
          </wp:inline>
        </w:drawing>
      </w:r>
    </w:p>
    <w:p w:rsidR="00B24D89" w:rsidRDefault="00DC782F" w:rsidP="00A93E2E">
      <w:pPr>
        <w:rPr>
          <w:rFonts w:ascii="Times New Roman" w:hAnsi="Times New Roman" w:cs="Times New Roman"/>
          <w:b/>
          <w:i/>
          <w:color w:val="1F497D" w:themeColor="text2"/>
          <w:sz w:val="24"/>
          <w:szCs w:val="24"/>
          <w:lang w:val="en-US"/>
        </w:rPr>
      </w:pPr>
      <w:r w:rsidRPr="00DC782F">
        <w:rPr>
          <w:noProof/>
          <w:lang w:eastAsia="ru-RU"/>
        </w:rPr>
        <w:lastRenderedPageBreak/>
        <w:drawing>
          <wp:inline distT="0" distB="0" distL="0" distR="0">
            <wp:extent cx="6840855" cy="3980328"/>
            <wp:effectExtent l="0" t="0" r="0" b="0"/>
            <wp:docPr id="1146" name="Рисунок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0855" cy="3980328"/>
                    </a:xfrm>
                    <a:prstGeom prst="rect">
                      <a:avLst/>
                    </a:prstGeom>
                    <a:noFill/>
                    <a:ln>
                      <a:noFill/>
                    </a:ln>
                  </pic:spPr>
                </pic:pic>
              </a:graphicData>
            </a:graphic>
          </wp:inline>
        </w:drawing>
      </w:r>
    </w:p>
    <w:p w:rsidR="00B24D89" w:rsidRDefault="00582095" w:rsidP="00A93E2E">
      <w:pPr>
        <w:rPr>
          <w:rFonts w:ascii="Times New Roman" w:hAnsi="Times New Roman" w:cs="Times New Roman"/>
          <w:b/>
          <w:i/>
          <w:color w:val="1F497D" w:themeColor="text2"/>
          <w:sz w:val="24"/>
          <w:szCs w:val="24"/>
          <w:lang w:val="en-US"/>
        </w:rPr>
      </w:pPr>
      <w:r w:rsidRPr="00582095">
        <w:rPr>
          <w:noProof/>
          <w:lang w:eastAsia="ru-RU"/>
        </w:rPr>
        <w:drawing>
          <wp:inline distT="0" distB="0" distL="0" distR="0">
            <wp:extent cx="6840855" cy="3839842"/>
            <wp:effectExtent l="0" t="0" r="0" b="0"/>
            <wp:docPr id="1136" name="Рисунок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0855" cy="3839842"/>
                    </a:xfrm>
                    <a:prstGeom prst="rect">
                      <a:avLst/>
                    </a:prstGeom>
                    <a:noFill/>
                    <a:ln>
                      <a:noFill/>
                    </a:ln>
                  </pic:spPr>
                </pic:pic>
              </a:graphicData>
            </a:graphic>
          </wp:inline>
        </w:drawing>
      </w:r>
    </w:p>
    <w:p w:rsidR="00B24D89" w:rsidRDefault="00B24D89" w:rsidP="00A93E2E">
      <w:pPr>
        <w:rPr>
          <w:rFonts w:ascii="Times New Roman" w:hAnsi="Times New Roman" w:cs="Times New Roman"/>
          <w:b/>
          <w:i/>
          <w:color w:val="1F497D" w:themeColor="text2"/>
          <w:sz w:val="24"/>
          <w:szCs w:val="24"/>
          <w:lang w:val="en-US"/>
        </w:rPr>
      </w:pPr>
    </w:p>
    <w:p w:rsidR="00B24D89" w:rsidRDefault="00B24D89" w:rsidP="00A93E2E">
      <w:pPr>
        <w:rPr>
          <w:rFonts w:ascii="Times New Roman" w:hAnsi="Times New Roman" w:cs="Times New Roman"/>
          <w:b/>
          <w:i/>
          <w:color w:val="1F497D" w:themeColor="text2"/>
          <w:sz w:val="24"/>
          <w:szCs w:val="24"/>
          <w:lang w:val="en-US"/>
        </w:rPr>
      </w:pPr>
    </w:p>
    <w:p w:rsidR="00B24D89" w:rsidRDefault="00B24D89" w:rsidP="00A93E2E">
      <w:pPr>
        <w:rPr>
          <w:rFonts w:ascii="Times New Roman" w:hAnsi="Times New Roman" w:cs="Times New Roman"/>
          <w:b/>
          <w:i/>
          <w:color w:val="1F497D" w:themeColor="text2"/>
          <w:sz w:val="24"/>
          <w:szCs w:val="24"/>
          <w:lang w:val="en-US"/>
        </w:rPr>
      </w:pPr>
    </w:p>
    <w:p w:rsidR="00B24D89" w:rsidRDefault="00B24D89" w:rsidP="00A93E2E">
      <w:pPr>
        <w:rPr>
          <w:rFonts w:ascii="Times New Roman" w:hAnsi="Times New Roman" w:cs="Times New Roman"/>
          <w:b/>
          <w:i/>
          <w:color w:val="1F497D" w:themeColor="text2"/>
          <w:sz w:val="24"/>
          <w:szCs w:val="24"/>
          <w:lang w:val="en-US"/>
        </w:rPr>
      </w:pPr>
      <w:r w:rsidRPr="00B24D89">
        <w:rPr>
          <w:noProof/>
          <w:lang w:eastAsia="ru-RU"/>
        </w:rPr>
        <w:lastRenderedPageBreak/>
        <w:drawing>
          <wp:inline distT="0" distB="0" distL="0" distR="0" wp14:anchorId="5B0BBEDD" wp14:editId="6CA60CCF">
            <wp:extent cx="6840855" cy="4328289"/>
            <wp:effectExtent l="0" t="0" r="0" b="0"/>
            <wp:docPr id="1128" name="Рисунок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40855" cy="4328289"/>
                    </a:xfrm>
                    <a:prstGeom prst="rect">
                      <a:avLst/>
                    </a:prstGeom>
                    <a:noFill/>
                    <a:ln>
                      <a:noFill/>
                    </a:ln>
                  </pic:spPr>
                </pic:pic>
              </a:graphicData>
            </a:graphic>
          </wp:inline>
        </w:drawing>
      </w:r>
    </w:p>
    <w:p w:rsidR="00A93E2E" w:rsidRPr="008D22DF" w:rsidRDefault="00A93E2E" w:rsidP="00A93E2E">
      <w:pPr>
        <w:rPr>
          <w:rFonts w:ascii="Times New Roman" w:hAnsi="Times New Roman" w:cs="Times New Roman"/>
          <w:b/>
          <w:i/>
          <w:color w:val="1F497D" w:themeColor="text2"/>
          <w:sz w:val="24"/>
          <w:szCs w:val="24"/>
          <w:lang w:val="uk-UA"/>
        </w:rPr>
      </w:pPr>
      <w:r w:rsidRPr="008D22DF">
        <w:rPr>
          <w:rFonts w:ascii="Times New Roman" w:hAnsi="Times New Roman" w:cs="Times New Roman"/>
          <w:b/>
          <w:i/>
          <w:color w:val="1F497D" w:themeColor="text2"/>
          <w:sz w:val="24"/>
          <w:szCs w:val="24"/>
          <w:lang w:val="uk-UA"/>
        </w:rPr>
        <w:t xml:space="preserve">Опис </w:t>
      </w:r>
      <w:r w:rsidR="008C7537" w:rsidRPr="008D22DF">
        <w:rPr>
          <w:rFonts w:ascii="Times New Roman" w:hAnsi="Times New Roman" w:cs="Times New Roman"/>
          <w:b/>
          <w:i/>
          <w:color w:val="1F497D" w:themeColor="text2"/>
          <w:sz w:val="24"/>
          <w:szCs w:val="24"/>
          <w:lang w:val="uk-UA"/>
        </w:rPr>
        <w:t xml:space="preserve">пакетів </w:t>
      </w:r>
      <w:r w:rsidRPr="008D22DF">
        <w:rPr>
          <w:rFonts w:ascii="Times New Roman" w:hAnsi="Times New Roman" w:cs="Times New Roman"/>
          <w:b/>
          <w:i/>
          <w:color w:val="1F497D" w:themeColor="text2"/>
          <w:sz w:val="24"/>
          <w:szCs w:val="24"/>
          <w:lang w:val="uk-UA"/>
        </w:rPr>
        <w:t>енергоефективних заходів для бюджетних будівель</w:t>
      </w:r>
    </w:p>
    <w:p w:rsidR="00714A48" w:rsidRPr="00714A48" w:rsidRDefault="00714A48" w:rsidP="00714A48">
      <w:pPr>
        <w:jc w:val="both"/>
        <w:rPr>
          <w:rFonts w:ascii="Times New Roman" w:hAnsi="Times New Roman" w:cs="Times New Roman"/>
          <w:sz w:val="24"/>
          <w:szCs w:val="24"/>
          <w:lang w:val="uk-UA"/>
        </w:rPr>
      </w:pPr>
      <w:r w:rsidRPr="00714A48">
        <w:rPr>
          <w:rFonts w:ascii="Times New Roman" w:hAnsi="Times New Roman" w:cs="Times New Roman"/>
          <w:sz w:val="24"/>
          <w:szCs w:val="24"/>
          <w:lang w:val="uk-UA"/>
        </w:rPr>
        <w:t xml:space="preserve">Розглянуті проекти пропонують три різні варіанти впровадження енергозберігаючих заходів </w:t>
      </w:r>
      <w:r w:rsidR="009E5C6D">
        <w:rPr>
          <w:rFonts w:ascii="Times New Roman" w:hAnsi="Times New Roman" w:cs="Times New Roman"/>
          <w:sz w:val="24"/>
          <w:szCs w:val="24"/>
          <w:lang w:val="uk-UA"/>
        </w:rPr>
        <w:t>у будівлях</w:t>
      </w:r>
      <w:r w:rsidRPr="00714A48">
        <w:rPr>
          <w:rFonts w:ascii="Times New Roman" w:hAnsi="Times New Roman" w:cs="Times New Roman"/>
          <w:sz w:val="24"/>
          <w:szCs w:val="24"/>
          <w:lang w:val="uk-UA"/>
        </w:rPr>
        <w:t xml:space="preserve">. Пакет 1 базований на виконанні високорентабельних </w:t>
      </w:r>
      <w:r w:rsidR="00456447" w:rsidRPr="00714A48">
        <w:rPr>
          <w:rFonts w:ascii="Times New Roman" w:hAnsi="Times New Roman" w:cs="Times New Roman"/>
          <w:sz w:val="24"/>
          <w:szCs w:val="24"/>
          <w:lang w:val="uk-UA"/>
        </w:rPr>
        <w:t>маловитратних</w:t>
      </w:r>
      <w:r w:rsidRPr="00714A48">
        <w:rPr>
          <w:rFonts w:ascii="Times New Roman" w:hAnsi="Times New Roman" w:cs="Times New Roman"/>
          <w:sz w:val="24"/>
          <w:szCs w:val="24"/>
          <w:lang w:val="uk-UA"/>
        </w:rPr>
        <w:t xml:space="preserve"> заходів. Пакет 2 потребує значних інвестицій </w:t>
      </w:r>
      <w:r w:rsidR="009E5C6D">
        <w:rPr>
          <w:rFonts w:ascii="Times New Roman" w:hAnsi="Times New Roman" w:cs="Times New Roman"/>
          <w:sz w:val="24"/>
          <w:szCs w:val="24"/>
          <w:lang w:val="uk-UA"/>
        </w:rPr>
        <w:t>у</w:t>
      </w:r>
      <w:r w:rsidRPr="00714A48">
        <w:rPr>
          <w:rFonts w:ascii="Times New Roman" w:hAnsi="Times New Roman" w:cs="Times New Roman"/>
          <w:sz w:val="24"/>
          <w:szCs w:val="24"/>
          <w:lang w:val="uk-UA"/>
        </w:rPr>
        <w:t xml:space="preserve"> глибоку термомодернізацію будів</w:t>
      </w:r>
      <w:r w:rsidR="009E5C6D">
        <w:rPr>
          <w:rFonts w:ascii="Times New Roman" w:hAnsi="Times New Roman" w:cs="Times New Roman"/>
          <w:sz w:val="24"/>
          <w:szCs w:val="24"/>
          <w:lang w:val="uk-UA"/>
        </w:rPr>
        <w:t>е</w:t>
      </w:r>
      <w:r w:rsidRPr="00714A48">
        <w:rPr>
          <w:rFonts w:ascii="Times New Roman" w:hAnsi="Times New Roman" w:cs="Times New Roman"/>
          <w:sz w:val="24"/>
          <w:szCs w:val="24"/>
          <w:lang w:val="uk-UA"/>
        </w:rPr>
        <w:t>л</w:t>
      </w:r>
      <w:r w:rsidR="009E5C6D">
        <w:rPr>
          <w:rFonts w:ascii="Times New Roman" w:hAnsi="Times New Roman" w:cs="Times New Roman"/>
          <w:sz w:val="24"/>
          <w:szCs w:val="24"/>
          <w:lang w:val="uk-UA"/>
        </w:rPr>
        <w:t>ь</w:t>
      </w:r>
      <w:r w:rsidRPr="00714A48">
        <w:rPr>
          <w:rFonts w:ascii="Times New Roman" w:hAnsi="Times New Roman" w:cs="Times New Roman"/>
          <w:sz w:val="24"/>
          <w:szCs w:val="24"/>
          <w:lang w:val="uk-UA"/>
        </w:rPr>
        <w:t xml:space="preserve"> із значним потенціалом річної економії енергії. Пакет 3 передбачає реалізацію заходів, які дозволяють досягти оптимального скорочення споживання енергетичних ресурсів, при цьому забезпечуючи дотримання нормативної температури повітря в </w:t>
      </w:r>
      <w:r w:rsidR="00456447" w:rsidRPr="00714A48">
        <w:rPr>
          <w:rFonts w:ascii="Times New Roman" w:hAnsi="Times New Roman" w:cs="Times New Roman"/>
          <w:sz w:val="24"/>
          <w:szCs w:val="24"/>
          <w:lang w:val="uk-UA"/>
        </w:rPr>
        <w:t>приміщеннях</w:t>
      </w:r>
      <w:r w:rsidRPr="00714A48">
        <w:rPr>
          <w:rFonts w:ascii="Times New Roman" w:hAnsi="Times New Roman" w:cs="Times New Roman"/>
          <w:sz w:val="24"/>
          <w:szCs w:val="24"/>
          <w:lang w:val="uk-UA"/>
        </w:rPr>
        <w:t xml:space="preserve"> та досягти економічних показників, які дозволяють залучати кошти міжнародних фінансових організацій та </w:t>
      </w:r>
      <w:r w:rsidR="00456447">
        <w:rPr>
          <w:rFonts w:ascii="Times New Roman" w:hAnsi="Times New Roman" w:cs="Times New Roman"/>
          <w:sz w:val="24"/>
          <w:szCs w:val="24"/>
          <w:lang w:val="uk-UA"/>
        </w:rPr>
        <w:t>енергосервісних компаній</w:t>
      </w:r>
      <w:r w:rsidRPr="00714A48">
        <w:rPr>
          <w:rFonts w:ascii="Times New Roman" w:hAnsi="Times New Roman" w:cs="Times New Roman"/>
          <w:sz w:val="24"/>
          <w:szCs w:val="24"/>
          <w:lang w:val="uk-UA"/>
        </w:rPr>
        <w:t>.</w:t>
      </w:r>
      <w:r w:rsidR="008C7537">
        <w:rPr>
          <w:rFonts w:ascii="Times New Roman" w:hAnsi="Times New Roman" w:cs="Times New Roman"/>
          <w:sz w:val="24"/>
          <w:szCs w:val="24"/>
          <w:lang w:val="uk-UA"/>
        </w:rPr>
        <w:t xml:space="preserve"> Перелік об'єктів та пакети ЕЕЗ</w:t>
      </w:r>
      <w:r w:rsidR="00EE6AE5">
        <w:rPr>
          <w:rFonts w:ascii="Times New Roman" w:hAnsi="Times New Roman" w:cs="Times New Roman"/>
          <w:sz w:val="24"/>
          <w:szCs w:val="24"/>
          <w:lang w:val="uk-UA"/>
        </w:rPr>
        <w:t>,</w:t>
      </w:r>
      <w:r w:rsidR="008C7537">
        <w:rPr>
          <w:rFonts w:ascii="Times New Roman" w:hAnsi="Times New Roman" w:cs="Times New Roman"/>
          <w:sz w:val="24"/>
          <w:szCs w:val="24"/>
          <w:lang w:val="uk-UA"/>
        </w:rPr>
        <w:t xml:space="preserve"> передбачених окремо для кожного об'єкту наведені у Додатку </w:t>
      </w:r>
      <w:r w:rsidR="00754847">
        <w:rPr>
          <w:rFonts w:ascii="Times New Roman" w:hAnsi="Times New Roman" w:cs="Times New Roman"/>
          <w:sz w:val="24"/>
          <w:szCs w:val="24"/>
          <w:lang w:val="uk-UA"/>
        </w:rPr>
        <w:t>4</w:t>
      </w:r>
      <w:r w:rsidR="008C7537" w:rsidRPr="00AD69D1">
        <w:rPr>
          <w:rFonts w:ascii="Times New Roman" w:hAnsi="Times New Roman" w:cs="Times New Roman"/>
          <w:sz w:val="24"/>
          <w:szCs w:val="24"/>
          <w:lang w:val="uk-UA"/>
        </w:rPr>
        <w:t>.</w:t>
      </w:r>
    </w:p>
    <w:p w:rsidR="00A93E2E" w:rsidRDefault="00714A48" w:rsidP="00A93E2E">
      <w:pPr>
        <w:rPr>
          <w:rFonts w:ascii="Times New Roman" w:hAnsi="Times New Roman" w:cs="Times New Roman"/>
          <w:b/>
          <w:sz w:val="24"/>
          <w:szCs w:val="24"/>
          <w:lang w:val="uk-UA"/>
        </w:rPr>
      </w:pPr>
      <w:r>
        <w:rPr>
          <w:rFonts w:ascii="Times New Roman" w:hAnsi="Times New Roman" w:cs="Times New Roman"/>
          <w:b/>
          <w:sz w:val="24"/>
          <w:szCs w:val="24"/>
          <w:lang w:val="uk-UA"/>
        </w:rPr>
        <w:t xml:space="preserve">Перелік ЕЕЗ включених до </w:t>
      </w:r>
      <w:r w:rsidR="008C7537">
        <w:rPr>
          <w:rFonts w:ascii="Times New Roman" w:hAnsi="Times New Roman" w:cs="Times New Roman"/>
          <w:b/>
          <w:sz w:val="24"/>
          <w:szCs w:val="24"/>
          <w:lang w:val="uk-UA"/>
        </w:rPr>
        <w:t>П</w:t>
      </w:r>
      <w:r>
        <w:rPr>
          <w:rFonts w:ascii="Times New Roman" w:hAnsi="Times New Roman" w:cs="Times New Roman"/>
          <w:b/>
          <w:sz w:val="24"/>
          <w:szCs w:val="24"/>
          <w:lang w:val="uk-UA"/>
        </w:rPr>
        <w:t>акету 1:</w:t>
      </w:r>
    </w:p>
    <w:tbl>
      <w:tblPr>
        <w:tblW w:w="10788" w:type="dxa"/>
        <w:tblInd w:w="93" w:type="dxa"/>
        <w:tblLook w:val="04A0" w:firstRow="1" w:lastRow="0" w:firstColumn="1" w:lastColumn="0" w:noHBand="0" w:noVBand="1"/>
      </w:tblPr>
      <w:tblGrid>
        <w:gridCol w:w="866"/>
        <w:gridCol w:w="9922"/>
      </w:tblGrid>
      <w:tr w:rsidR="001D38BD" w:rsidRPr="001D38BD" w:rsidTr="00027A98">
        <w:trPr>
          <w:trHeight w:val="300"/>
        </w:trPr>
        <w:tc>
          <w:tcPr>
            <w:tcW w:w="866"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1D38BD" w:rsidRPr="001D38BD" w:rsidRDefault="001D38BD" w:rsidP="001D38BD">
            <w:pPr>
              <w:spacing w:after="0" w:line="240" w:lineRule="auto"/>
              <w:jc w:val="center"/>
              <w:rPr>
                <w:rFonts w:ascii="Times New Roman" w:eastAsia="Times New Roman" w:hAnsi="Times New Roman" w:cs="Times New Roman"/>
                <w:b/>
                <w:bCs/>
                <w:color w:val="000000"/>
                <w:sz w:val="24"/>
                <w:szCs w:val="24"/>
                <w:lang w:val="uk-UA" w:eastAsia="ru-RU"/>
              </w:rPr>
            </w:pPr>
            <w:r w:rsidRPr="001D38BD">
              <w:rPr>
                <w:rFonts w:ascii="Times New Roman" w:eastAsia="Times New Roman" w:hAnsi="Times New Roman" w:cs="Times New Roman"/>
                <w:b/>
                <w:bCs/>
                <w:color w:val="000000"/>
                <w:sz w:val="24"/>
                <w:szCs w:val="24"/>
                <w:lang w:val="uk-UA" w:eastAsia="ru-RU"/>
              </w:rPr>
              <w:t>№ з/м</w:t>
            </w:r>
          </w:p>
        </w:tc>
        <w:tc>
          <w:tcPr>
            <w:tcW w:w="9922" w:type="dxa"/>
            <w:tcBorders>
              <w:top w:val="single" w:sz="4" w:space="0" w:color="auto"/>
              <w:left w:val="nil"/>
              <w:bottom w:val="single" w:sz="4" w:space="0" w:color="auto"/>
              <w:right w:val="single" w:sz="4" w:space="0" w:color="auto"/>
            </w:tcBorders>
            <w:shd w:val="clear" w:color="000000" w:fill="95B3D7"/>
            <w:noWrap/>
            <w:vAlign w:val="bottom"/>
            <w:hideMark/>
          </w:tcPr>
          <w:p w:rsidR="001D38BD" w:rsidRPr="001D38BD" w:rsidRDefault="001D38BD" w:rsidP="001D38BD">
            <w:pPr>
              <w:spacing w:after="0" w:line="240" w:lineRule="auto"/>
              <w:jc w:val="center"/>
              <w:rPr>
                <w:rFonts w:ascii="Times New Roman" w:eastAsia="Times New Roman" w:hAnsi="Times New Roman" w:cs="Times New Roman"/>
                <w:b/>
                <w:bCs/>
                <w:color w:val="000000"/>
                <w:sz w:val="24"/>
                <w:szCs w:val="24"/>
                <w:lang w:val="uk-UA" w:eastAsia="ru-RU"/>
              </w:rPr>
            </w:pPr>
            <w:r w:rsidRPr="001D38BD">
              <w:rPr>
                <w:rFonts w:ascii="Times New Roman" w:eastAsia="Times New Roman" w:hAnsi="Times New Roman" w:cs="Times New Roman"/>
                <w:b/>
                <w:bCs/>
                <w:color w:val="000000"/>
                <w:sz w:val="24"/>
                <w:szCs w:val="24"/>
                <w:lang w:val="uk-UA" w:eastAsia="ru-RU"/>
              </w:rPr>
              <w:t>ЕЕЗ</w:t>
            </w:r>
          </w:p>
        </w:tc>
      </w:tr>
      <w:tr w:rsidR="001D38BD" w:rsidRPr="001D38BD" w:rsidTr="00027A9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1</w:t>
            </w:r>
          </w:p>
        </w:tc>
        <w:tc>
          <w:tcPr>
            <w:tcW w:w="9922"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1D38BD">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Заміна ламп розжарювання внутрішнього освітлення</w:t>
            </w:r>
          </w:p>
        </w:tc>
      </w:tr>
      <w:tr w:rsidR="001D38BD" w:rsidRPr="001D38BD" w:rsidTr="00027A9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2</w:t>
            </w:r>
          </w:p>
        </w:tc>
        <w:tc>
          <w:tcPr>
            <w:tcW w:w="9922"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1D38BD">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Заміна ламп зовнішнього освітлення</w:t>
            </w:r>
          </w:p>
        </w:tc>
      </w:tr>
      <w:tr w:rsidR="001D38BD" w:rsidRPr="001D38BD" w:rsidTr="00027A9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3</w:t>
            </w:r>
          </w:p>
        </w:tc>
        <w:tc>
          <w:tcPr>
            <w:tcW w:w="9922" w:type="dxa"/>
            <w:tcBorders>
              <w:top w:val="nil"/>
              <w:left w:val="nil"/>
              <w:bottom w:val="single" w:sz="4" w:space="0" w:color="auto"/>
              <w:right w:val="single" w:sz="4" w:space="0" w:color="auto"/>
            </w:tcBorders>
            <w:shd w:val="clear" w:color="auto" w:fill="auto"/>
            <w:noWrap/>
            <w:vAlign w:val="bottom"/>
            <w:hideMark/>
          </w:tcPr>
          <w:p w:rsidR="001D38BD" w:rsidRPr="001D38BD" w:rsidRDefault="00DD19FD" w:rsidP="001D38BD">
            <w:pPr>
              <w:spacing w:after="0" w:line="240" w:lineRule="auto"/>
              <w:rPr>
                <w:rFonts w:ascii="Times New Roman" w:eastAsia="Times New Roman" w:hAnsi="Times New Roman" w:cs="Times New Roman"/>
                <w:color w:val="000000"/>
                <w:sz w:val="24"/>
                <w:szCs w:val="24"/>
                <w:lang w:val="uk-UA" w:eastAsia="ru-RU"/>
              </w:rPr>
            </w:pPr>
            <w:r w:rsidRPr="00DD19FD">
              <w:rPr>
                <w:rFonts w:ascii="Times New Roman" w:eastAsia="Times New Roman" w:hAnsi="Times New Roman" w:cs="Times New Roman"/>
                <w:color w:val="000000"/>
                <w:sz w:val="24"/>
                <w:szCs w:val="24"/>
                <w:lang w:val="uk-UA" w:eastAsia="ru-RU"/>
              </w:rPr>
              <w:t>Влаштування зарадіаторних теплових рефлекторів</w:t>
            </w:r>
          </w:p>
        </w:tc>
      </w:tr>
      <w:tr w:rsidR="001D38BD" w:rsidRPr="001D38BD" w:rsidTr="00027A9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4</w:t>
            </w:r>
          </w:p>
        </w:tc>
        <w:tc>
          <w:tcPr>
            <w:tcW w:w="9922"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1D38BD">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Встановлення ручних балансувальних вентилів з попереднім налаштуванням (</w:t>
            </w:r>
            <w:r w:rsidR="00027A98">
              <w:rPr>
                <w:rFonts w:ascii="Times New Roman" w:eastAsia="Times New Roman" w:hAnsi="Times New Roman" w:cs="Times New Roman"/>
                <w:color w:val="000000"/>
                <w:sz w:val="24"/>
                <w:szCs w:val="24"/>
                <w:lang w:val="uk-UA" w:eastAsia="ru-RU"/>
              </w:rPr>
              <w:t>балансування системи опалення).</w:t>
            </w:r>
          </w:p>
        </w:tc>
      </w:tr>
      <w:tr w:rsidR="001D38BD" w:rsidRPr="001D38BD" w:rsidTr="00027A9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5</w:t>
            </w:r>
          </w:p>
        </w:tc>
        <w:tc>
          <w:tcPr>
            <w:tcW w:w="9922"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1D38BD">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Встановлення автоматизованого вузла подачі ТЕ</w:t>
            </w:r>
          </w:p>
        </w:tc>
      </w:tr>
      <w:tr w:rsidR="001D38BD" w:rsidRPr="001D38BD" w:rsidTr="00027A9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6</w:t>
            </w:r>
          </w:p>
        </w:tc>
        <w:tc>
          <w:tcPr>
            <w:tcW w:w="9922"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1D38BD">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Встановлення автоматизованого вузла подачі ГВП</w:t>
            </w:r>
          </w:p>
        </w:tc>
      </w:tr>
      <w:tr w:rsidR="001D38BD" w:rsidRPr="001D38BD" w:rsidTr="00027A9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7</w:t>
            </w:r>
          </w:p>
        </w:tc>
        <w:tc>
          <w:tcPr>
            <w:tcW w:w="9922"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 xml:space="preserve">Реконструкція системи теплопостачання </w:t>
            </w:r>
            <w:r w:rsidR="00027A98">
              <w:rPr>
                <w:rFonts w:ascii="Times New Roman" w:eastAsia="Times New Roman" w:hAnsi="Times New Roman" w:cs="Times New Roman"/>
                <w:color w:val="000000"/>
                <w:sz w:val="24"/>
                <w:szCs w:val="24"/>
                <w:lang w:val="uk-UA" w:eastAsia="ru-RU"/>
              </w:rPr>
              <w:t>об'єкту</w:t>
            </w:r>
            <w:r w:rsidRPr="001D38BD">
              <w:rPr>
                <w:rFonts w:ascii="Times New Roman" w:eastAsia="Times New Roman" w:hAnsi="Times New Roman" w:cs="Times New Roman"/>
                <w:color w:val="000000"/>
                <w:sz w:val="24"/>
                <w:szCs w:val="24"/>
                <w:lang w:val="uk-UA" w:eastAsia="ru-RU"/>
              </w:rPr>
              <w:t xml:space="preserve"> із влаштуванням автоматизованої твердопаливної </w:t>
            </w:r>
            <w:r w:rsidR="00027A98">
              <w:rPr>
                <w:rFonts w:ascii="Times New Roman" w:eastAsia="Times New Roman" w:hAnsi="Times New Roman" w:cs="Times New Roman"/>
                <w:color w:val="000000"/>
                <w:sz w:val="24"/>
                <w:szCs w:val="24"/>
                <w:lang w:val="uk-UA" w:eastAsia="ru-RU"/>
              </w:rPr>
              <w:t>біо</w:t>
            </w:r>
            <w:r w:rsidRPr="001D38BD">
              <w:rPr>
                <w:rFonts w:ascii="Times New Roman" w:eastAsia="Times New Roman" w:hAnsi="Times New Roman" w:cs="Times New Roman"/>
                <w:color w:val="000000"/>
                <w:sz w:val="24"/>
                <w:szCs w:val="24"/>
                <w:lang w:val="uk-UA" w:eastAsia="ru-RU"/>
              </w:rPr>
              <w:t xml:space="preserve">котельні. Захід </w:t>
            </w:r>
            <w:r w:rsidR="00027A98">
              <w:rPr>
                <w:rFonts w:ascii="Times New Roman" w:eastAsia="Times New Roman" w:hAnsi="Times New Roman" w:cs="Times New Roman"/>
                <w:color w:val="000000"/>
                <w:sz w:val="24"/>
                <w:szCs w:val="24"/>
                <w:lang w:val="uk-UA" w:eastAsia="ru-RU"/>
              </w:rPr>
              <w:t xml:space="preserve">переважно </w:t>
            </w:r>
            <w:r w:rsidRPr="001D38BD">
              <w:rPr>
                <w:rFonts w:ascii="Times New Roman" w:eastAsia="Times New Roman" w:hAnsi="Times New Roman" w:cs="Times New Roman"/>
                <w:color w:val="000000"/>
                <w:sz w:val="24"/>
                <w:szCs w:val="24"/>
                <w:lang w:val="uk-UA" w:eastAsia="ru-RU"/>
              </w:rPr>
              <w:t>реалізовується для об'єктів, які ма</w:t>
            </w:r>
            <w:r>
              <w:rPr>
                <w:rFonts w:ascii="Times New Roman" w:eastAsia="Times New Roman" w:hAnsi="Times New Roman" w:cs="Times New Roman"/>
                <w:color w:val="000000"/>
                <w:sz w:val="24"/>
                <w:szCs w:val="24"/>
                <w:lang w:val="uk-UA" w:eastAsia="ru-RU"/>
              </w:rPr>
              <w:t xml:space="preserve">ють власні опалювальні котельні. </w:t>
            </w:r>
            <w:r w:rsidR="00027A98">
              <w:rPr>
                <w:rFonts w:ascii="Times New Roman" w:eastAsia="Times New Roman" w:hAnsi="Times New Roman" w:cs="Times New Roman"/>
                <w:color w:val="000000"/>
                <w:sz w:val="24"/>
                <w:szCs w:val="24"/>
                <w:lang w:val="uk-UA" w:eastAsia="ru-RU"/>
              </w:rPr>
              <w:t>Також реалізація заходу передбачається для об'єктів, які підключені до ЦСТ але знаходяться на тупикових ділянках системи теплопостачання</w:t>
            </w:r>
          </w:p>
        </w:tc>
      </w:tr>
      <w:tr w:rsidR="001D38BD" w:rsidRPr="001D38BD" w:rsidTr="00027A9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lastRenderedPageBreak/>
              <w:t>8</w:t>
            </w:r>
          </w:p>
        </w:tc>
        <w:tc>
          <w:tcPr>
            <w:tcW w:w="9922"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1D38BD">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Заміна швидкісного теплообмінника системи ГВ на пластинчастий</w:t>
            </w:r>
          </w:p>
        </w:tc>
      </w:tr>
      <w:tr w:rsidR="001D38BD" w:rsidRPr="001D38BD" w:rsidTr="00027A9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9</w:t>
            </w:r>
          </w:p>
        </w:tc>
        <w:tc>
          <w:tcPr>
            <w:tcW w:w="9922"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1D38BD">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Влаштування ізоляції трубопроводів системи опалення</w:t>
            </w:r>
          </w:p>
        </w:tc>
      </w:tr>
      <w:tr w:rsidR="001D38BD" w:rsidRPr="001D38BD" w:rsidTr="00027A9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10</w:t>
            </w:r>
          </w:p>
        </w:tc>
        <w:tc>
          <w:tcPr>
            <w:tcW w:w="9922"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1D38BD">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Влаштування ізоляції трубопроводів системи ГВС</w:t>
            </w:r>
          </w:p>
        </w:tc>
      </w:tr>
    </w:tbl>
    <w:p w:rsidR="00714A48" w:rsidRDefault="00714A48" w:rsidP="00027A98">
      <w:pPr>
        <w:spacing w:before="240"/>
        <w:rPr>
          <w:rFonts w:ascii="Times New Roman" w:hAnsi="Times New Roman" w:cs="Times New Roman"/>
          <w:b/>
          <w:sz w:val="24"/>
          <w:szCs w:val="24"/>
          <w:lang w:val="uk-UA"/>
        </w:rPr>
      </w:pPr>
      <w:r>
        <w:rPr>
          <w:rFonts w:ascii="Times New Roman" w:hAnsi="Times New Roman" w:cs="Times New Roman"/>
          <w:b/>
          <w:sz w:val="24"/>
          <w:szCs w:val="24"/>
          <w:lang w:val="uk-UA"/>
        </w:rPr>
        <w:t xml:space="preserve">Перелік ЕЕЗ включених до </w:t>
      </w:r>
      <w:r w:rsidR="008C7537">
        <w:rPr>
          <w:rFonts w:ascii="Times New Roman" w:hAnsi="Times New Roman" w:cs="Times New Roman"/>
          <w:b/>
          <w:sz w:val="24"/>
          <w:szCs w:val="24"/>
          <w:lang w:val="uk-UA"/>
        </w:rPr>
        <w:t>П</w:t>
      </w:r>
      <w:r>
        <w:rPr>
          <w:rFonts w:ascii="Times New Roman" w:hAnsi="Times New Roman" w:cs="Times New Roman"/>
          <w:b/>
          <w:sz w:val="24"/>
          <w:szCs w:val="24"/>
          <w:lang w:val="uk-UA"/>
        </w:rPr>
        <w:t>акету 2:</w:t>
      </w:r>
    </w:p>
    <w:tbl>
      <w:tblPr>
        <w:tblW w:w="10788" w:type="dxa"/>
        <w:tblInd w:w="93" w:type="dxa"/>
        <w:tblLook w:val="04A0" w:firstRow="1" w:lastRow="0" w:firstColumn="1" w:lastColumn="0" w:noHBand="0" w:noVBand="1"/>
      </w:tblPr>
      <w:tblGrid>
        <w:gridCol w:w="960"/>
        <w:gridCol w:w="9828"/>
      </w:tblGrid>
      <w:tr w:rsidR="00027A98" w:rsidRPr="00027A98" w:rsidTr="00027A98">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027A98" w:rsidRPr="00027A98" w:rsidRDefault="00027A98" w:rsidP="00027A98">
            <w:pPr>
              <w:spacing w:after="0" w:line="240" w:lineRule="auto"/>
              <w:jc w:val="center"/>
              <w:rPr>
                <w:rFonts w:ascii="Times New Roman" w:eastAsia="Times New Roman" w:hAnsi="Times New Roman" w:cs="Times New Roman"/>
                <w:b/>
                <w:bCs/>
                <w:color w:val="000000"/>
                <w:sz w:val="24"/>
                <w:szCs w:val="24"/>
                <w:lang w:val="uk-UA" w:eastAsia="ru-RU"/>
              </w:rPr>
            </w:pPr>
            <w:r w:rsidRPr="00027A98">
              <w:rPr>
                <w:rFonts w:ascii="Times New Roman" w:eastAsia="Times New Roman" w:hAnsi="Times New Roman" w:cs="Times New Roman"/>
                <w:b/>
                <w:bCs/>
                <w:color w:val="000000"/>
                <w:sz w:val="24"/>
                <w:szCs w:val="24"/>
                <w:lang w:val="uk-UA" w:eastAsia="ru-RU"/>
              </w:rPr>
              <w:t>№ з/м</w:t>
            </w:r>
          </w:p>
        </w:tc>
        <w:tc>
          <w:tcPr>
            <w:tcW w:w="9828" w:type="dxa"/>
            <w:tcBorders>
              <w:top w:val="single" w:sz="4" w:space="0" w:color="auto"/>
              <w:left w:val="nil"/>
              <w:bottom w:val="single" w:sz="4" w:space="0" w:color="auto"/>
              <w:right w:val="single" w:sz="4" w:space="0" w:color="auto"/>
            </w:tcBorders>
            <w:shd w:val="clear" w:color="000000" w:fill="95B3D7"/>
            <w:noWrap/>
            <w:vAlign w:val="bottom"/>
            <w:hideMark/>
          </w:tcPr>
          <w:p w:rsidR="00027A98" w:rsidRPr="00027A98" w:rsidRDefault="00027A98" w:rsidP="00027A98">
            <w:pPr>
              <w:spacing w:after="0" w:line="240" w:lineRule="auto"/>
              <w:jc w:val="center"/>
              <w:rPr>
                <w:rFonts w:ascii="Times New Roman" w:eastAsia="Times New Roman" w:hAnsi="Times New Roman" w:cs="Times New Roman"/>
                <w:b/>
                <w:bCs/>
                <w:color w:val="000000"/>
                <w:sz w:val="24"/>
                <w:szCs w:val="24"/>
                <w:lang w:val="uk-UA" w:eastAsia="ru-RU"/>
              </w:rPr>
            </w:pPr>
            <w:r w:rsidRPr="00027A98">
              <w:rPr>
                <w:rFonts w:ascii="Times New Roman" w:eastAsia="Times New Roman" w:hAnsi="Times New Roman" w:cs="Times New Roman"/>
                <w:b/>
                <w:bCs/>
                <w:color w:val="000000"/>
                <w:sz w:val="24"/>
                <w:szCs w:val="24"/>
                <w:lang w:val="uk-UA" w:eastAsia="ru-RU"/>
              </w:rPr>
              <w:t>ЕЕЗ</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ламп розжарювання внутрішнього освітлення</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2</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ламп зовнішнього освітлення</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3</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Влаштування зарадіаторних теплових рефлекторів</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4</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 xml:space="preserve">Встановлення ручних балансувальних вентилів </w:t>
            </w:r>
            <w:r w:rsidR="00EE6AE5">
              <w:rPr>
                <w:rFonts w:ascii="Times New Roman" w:eastAsia="Times New Roman" w:hAnsi="Times New Roman" w:cs="Times New Roman"/>
                <w:color w:val="000000"/>
                <w:sz w:val="24"/>
                <w:szCs w:val="24"/>
                <w:lang w:val="uk-UA" w:eastAsia="ru-RU"/>
              </w:rPr>
              <w:t>і</w:t>
            </w:r>
            <w:r w:rsidRPr="00027A98">
              <w:rPr>
                <w:rFonts w:ascii="Times New Roman" w:eastAsia="Times New Roman" w:hAnsi="Times New Roman" w:cs="Times New Roman"/>
                <w:color w:val="000000"/>
                <w:sz w:val="24"/>
                <w:szCs w:val="24"/>
                <w:lang w:val="uk-UA" w:eastAsia="ru-RU"/>
              </w:rPr>
              <w:t xml:space="preserve">з попереднім налаштуванням (балансування системи опалення). </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5</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Встановлення автоматизованого вузла подачі ТЕ</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6</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Встановлення автоматизованого вузла подачі ГВП</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7</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 xml:space="preserve">Реконструкція системи теплопостачання </w:t>
            </w:r>
            <w:r>
              <w:rPr>
                <w:rFonts w:ascii="Times New Roman" w:eastAsia="Times New Roman" w:hAnsi="Times New Roman" w:cs="Times New Roman"/>
                <w:color w:val="000000"/>
                <w:sz w:val="24"/>
                <w:szCs w:val="24"/>
                <w:lang w:val="uk-UA" w:eastAsia="ru-RU"/>
              </w:rPr>
              <w:t>об'єкту</w:t>
            </w:r>
            <w:r w:rsidRPr="001D38BD">
              <w:rPr>
                <w:rFonts w:ascii="Times New Roman" w:eastAsia="Times New Roman" w:hAnsi="Times New Roman" w:cs="Times New Roman"/>
                <w:color w:val="000000"/>
                <w:sz w:val="24"/>
                <w:szCs w:val="24"/>
                <w:lang w:val="uk-UA" w:eastAsia="ru-RU"/>
              </w:rPr>
              <w:t xml:space="preserve"> із влаштуванням автоматизованої твердопаливної </w:t>
            </w:r>
            <w:r>
              <w:rPr>
                <w:rFonts w:ascii="Times New Roman" w:eastAsia="Times New Roman" w:hAnsi="Times New Roman" w:cs="Times New Roman"/>
                <w:color w:val="000000"/>
                <w:sz w:val="24"/>
                <w:szCs w:val="24"/>
                <w:lang w:val="uk-UA" w:eastAsia="ru-RU"/>
              </w:rPr>
              <w:t>біо</w:t>
            </w:r>
            <w:r w:rsidRPr="001D38BD">
              <w:rPr>
                <w:rFonts w:ascii="Times New Roman" w:eastAsia="Times New Roman" w:hAnsi="Times New Roman" w:cs="Times New Roman"/>
                <w:color w:val="000000"/>
                <w:sz w:val="24"/>
                <w:szCs w:val="24"/>
                <w:lang w:val="uk-UA" w:eastAsia="ru-RU"/>
              </w:rPr>
              <w:t xml:space="preserve">котельні. Захід </w:t>
            </w:r>
            <w:r>
              <w:rPr>
                <w:rFonts w:ascii="Times New Roman" w:eastAsia="Times New Roman" w:hAnsi="Times New Roman" w:cs="Times New Roman"/>
                <w:color w:val="000000"/>
                <w:sz w:val="24"/>
                <w:szCs w:val="24"/>
                <w:lang w:val="uk-UA" w:eastAsia="ru-RU"/>
              </w:rPr>
              <w:t xml:space="preserve">переважно </w:t>
            </w:r>
            <w:r w:rsidRPr="001D38BD">
              <w:rPr>
                <w:rFonts w:ascii="Times New Roman" w:eastAsia="Times New Roman" w:hAnsi="Times New Roman" w:cs="Times New Roman"/>
                <w:color w:val="000000"/>
                <w:sz w:val="24"/>
                <w:szCs w:val="24"/>
                <w:lang w:val="uk-UA" w:eastAsia="ru-RU"/>
              </w:rPr>
              <w:t>реалізовується для об'єктів, які ма</w:t>
            </w:r>
            <w:r>
              <w:rPr>
                <w:rFonts w:ascii="Times New Roman" w:eastAsia="Times New Roman" w:hAnsi="Times New Roman" w:cs="Times New Roman"/>
                <w:color w:val="000000"/>
                <w:sz w:val="24"/>
                <w:szCs w:val="24"/>
                <w:lang w:val="uk-UA" w:eastAsia="ru-RU"/>
              </w:rPr>
              <w:t>ють власні опалювальні котельні. Також реалізація заходу передбачається для об'єктів, які підключені до ЦСТ</w:t>
            </w:r>
            <w:r w:rsidR="00EE6AE5">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але знаходяться на тупикових ділянках системи теплопостачання</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8</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швидкісного теплообмінника системи ГВ на пластинчастий</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9</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Відновлення системи вентиляції з влаштуванням рекупераційних установок</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10</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Влаштування ізоляції трубопроводів системи опалення</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11</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Влаштування ізоляції трубопроводів системи ГВС</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12</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Утеплення зовнішніх стін</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13</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(утеплення) дверей</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14</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Утеплення покрівлі</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15</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зенітних ліхтарів</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16</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Утеплення підлоги</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17</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вікон на металопластикові</w:t>
            </w:r>
          </w:p>
        </w:tc>
      </w:tr>
    </w:tbl>
    <w:p w:rsidR="00714A48" w:rsidRPr="008C7537" w:rsidRDefault="00714A48">
      <w:pPr>
        <w:rPr>
          <w:rFonts w:ascii="Times New Roman" w:hAnsi="Times New Roman" w:cs="Times New Roman"/>
          <w:sz w:val="24"/>
          <w:szCs w:val="24"/>
          <w:lang w:val="uk-UA"/>
        </w:rPr>
      </w:pPr>
    </w:p>
    <w:p w:rsidR="00714A48" w:rsidRDefault="00714A48" w:rsidP="00714A48">
      <w:pPr>
        <w:rPr>
          <w:rFonts w:ascii="Times New Roman" w:hAnsi="Times New Roman" w:cs="Times New Roman"/>
          <w:b/>
          <w:sz w:val="24"/>
          <w:szCs w:val="24"/>
          <w:lang w:val="uk-UA"/>
        </w:rPr>
      </w:pPr>
      <w:r>
        <w:rPr>
          <w:rFonts w:ascii="Times New Roman" w:hAnsi="Times New Roman" w:cs="Times New Roman"/>
          <w:b/>
          <w:sz w:val="24"/>
          <w:szCs w:val="24"/>
          <w:lang w:val="uk-UA"/>
        </w:rPr>
        <w:t xml:space="preserve">Перелік ЕЕЗ включених до </w:t>
      </w:r>
      <w:r w:rsidR="008C7537">
        <w:rPr>
          <w:rFonts w:ascii="Times New Roman" w:hAnsi="Times New Roman" w:cs="Times New Roman"/>
          <w:b/>
          <w:sz w:val="24"/>
          <w:szCs w:val="24"/>
          <w:lang w:val="uk-UA"/>
        </w:rPr>
        <w:t>П</w:t>
      </w:r>
      <w:r>
        <w:rPr>
          <w:rFonts w:ascii="Times New Roman" w:hAnsi="Times New Roman" w:cs="Times New Roman"/>
          <w:b/>
          <w:sz w:val="24"/>
          <w:szCs w:val="24"/>
          <w:lang w:val="uk-UA"/>
        </w:rPr>
        <w:t>акету 3:</w:t>
      </w:r>
    </w:p>
    <w:tbl>
      <w:tblPr>
        <w:tblW w:w="10788" w:type="dxa"/>
        <w:tblInd w:w="93" w:type="dxa"/>
        <w:tblLook w:val="04A0" w:firstRow="1" w:lastRow="0" w:firstColumn="1" w:lastColumn="0" w:noHBand="0" w:noVBand="1"/>
      </w:tblPr>
      <w:tblGrid>
        <w:gridCol w:w="960"/>
        <w:gridCol w:w="9828"/>
      </w:tblGrid>
      <w:tr w:rsidR="00027A98" w:rsidRPr="00027A98" w:rsidTr="00027A98">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027A98" w:rsidRPr="00027A98" w:rsidRDefault="00027A98" w:rsidP="00027A98">
            <w:pPr>
              <w:spacing w:after="0" w:line="240" w:lineRule="auto"/>
              <w:jc w:val="center"/>
              <w:rPr>
                <w:rFonts w:ascii="Times New Roman" w:eastAsia="Times New Roman" w:hAnsi="Times New Roman" w:cs="Times New Roman"/>
                <w:b/>
                <w:bCs/>
                <w:color w:val="000000"/>
                <w:sz w:val="24"/>
                <w:szCs w:val="24"/>
                <w:lang w:val="uk-UA" w:eastAsia="ru-RU"/>
              </w:rPr>
            </w:pPr>
            <w:r w:rsidRPr="00027A98">
              <w:rPr>
                <w:rFonts w:ascii="Times New Roman" w:eastAsia="Times New Roman" w:hAnsi="Times New Roman" w:cs="Times New Roman"/>
                <w:b/>
                <w:bCs/>
                <w:color w:val="000000"/>
                <w:sz w:val="24"/>
                <w:szCs w:val="24"/>
                <w:lang w:val="uk-UA" w:eastAsia="ru-RU"/>
              </w:rPr>
              <w:t>№ з/м</w:t>
            </w:r>
          </w:p>
        </w:tc>
        <w:tc>
          <w:tcPr>
            <w:tcW w:w="9828" w:type="dxa"/>
            <w:tcBorders>
              <w:top w:val="single" w:sz="4" w:space="0" w:color="auto"/>
              <w:left w:val="nil"/>
              <w:bottom w:val="single" w:sz="4" w:space="0" w:color="auto"/>
              <w:right w:val="single" w:sz="4" w:space="0" w:color="auto"/>
            </w:tcBorders>
            <w:shd w:val="clear" w:color="000000" w:fill="95B3D7"/>
            <w:noWrap/>
            <w:vAlign w:val="bottom"/>
            <w:hideMark/>
          </w:tcPr>
          <w:p w:rsidR="00027A98" w:rsidRPr="00027A98" w:rsidRDefault="00027A98" w:rsidP="00027A98">
            <w:pPr>
              <w:spacing w:after="0" w:line="240" w:lineRule="auto"/>
              <w:jc w:val="center"/>
              <w:rPr>
                <w:rFonts w:ascii="Times New Roman" w:eastAsia="Times New Roman" w:hAnsi="Times New Roman" w:cs="Times New Roman"/>
                <w:b/>
                <w:bCs/>
                <w:color w:val="000000"/>
                <w:sz w:val="24"/>
                <w:szCs w:val="24"/>
                <w:lang w:val="uk-UA" w:eastAsia="ru-RU"/>
              </w:rPr>
            </w:pPr>
            <w:r w:rsidRPr="00027A98">
              <w:rPr>
                <w:rFonts w:ascii="Times New Roman" w:eastAsia="Times New Roman" w:hAnsi="Times New Roman" w:cs="Times New Roman"/>
                <w:b/>
                <w:bCs/>
                <w:color w:val="000000"/>
                <w:sz w:val="24"/>
                <w:szCs w:val="24"/>
                <w:lang w:val="uk-UA" w:eastAsia="ru-RU"/>
              </w:rPr>
              <w:t>ЕЕЗ</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ламп розжарювання внутрішнього освітлення</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2</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ламп зовнішнього освітлення</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3</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Влаштування зарадіаторних теплових рефлекторів</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4</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 xml:space="preserve">Встановлення ручних балансувальних вентилів </w:t>
            </w:r>
            <w:r w:rsidR="00EE6AE5">
              <w:rPr>
                <w:rFonts w:ascii="Times New Roman" w:eastAsia="Times New Roman" w:hAnsi="Times New Roman" w:cs="Times New Roman"/>
                <w:color w:val="000000"/>
                <w:sz w:val="24"/>
                <w:szCs w:val="24"/>
                <w:lang w:val="uk-UA" w:eastAsia="ru-RU"/>
              </w:rPr>
              <w:t>і</w:t>
            </w:r>
            <w:r w:rsidRPr="00027A98">
              <w:rPr>
                <w:rFonts w:ascii="Times New Roman" w:eastAsia="Times New Roman" w:hAnsi="Times New Roman" w:cs="Times New Roman"/>
                <w:color w:val="000000"/>
                <w:sz w:val="24"/>
                <w:szCs w:val="24"/>
                <w:lang w:val="uk-UA" w:eastAsia="ru-RU"/>
              </w:rPr>
              <w:t xml:space="preserve">з попереднім налаштуванням (балансування системи опалення). </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5</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Встановлення автоматизованого вузла подачі ТЕ</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6</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Встановлення автоматизованого вузла подачі ГВП</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7</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8F4D48">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 xml:space="preserve">Реконструкція системи теплопостачання </w:t>
            </w:r>
            <w:r>
              <w:rPr>
                <w:rFonts w:ascii="Times New Roman" w:eastAsia="Times New Roman" w:hAnsi="Times New Roman" w:cs="Times New Roman"/>
                <w:color w:val="000000"/>
                <w:sz w:val="24"/>
                <w:szCs w:val="24"/>
                <w:lang w:val="uk-UA" w:eastAsia="ru-RU"/>
              </w:rPr>
              <w:t>об'єкту</w:t>
            </w:r>
            <w:r w:rsidRPr="001D38BD">
              <w:rPr>
                <w:rFonts w:ascii="Times New Roman" w:eastAsia="Times New Roman" w:hAnsi="Times New Roman" w:cs="Times New Roman"/>
                <w:color w:val="000000"/>
                <w:sz w:val="24"/>
                <w:szCs w:val="24"/>
                <w:lang w:val="uk-UA" w:eastAsia="ru-RU"/>
              </w:rPr>
              <w:t xml:space="preserve"> із влаштуванням автоматизованої твердопаливної </w:t>
            </w:r>
            <w:r>
              <w:rPr>
                <w:rFonts w:ascii="Times New Roman" w:eastAsia="Times New Roman" w:hAnsi="Times New Roman" w:cs="Times New Roman"/>
                <w:color w:val="000000"/>
                <w:sz w:val="24"/>
                <w:szCs w:val="24"/>
                <w:lang w:val="uk-UA" w:eastAsia="ru-RU"/>
              </w:rPr>
              <w:t>біо</w:t>
            </w:r>
            <w:r w:rsidRPr="001D38BD">
              <w:rPr>
                <w:rFonts w:ascii="Times New Roman" w:eastAsia="Times New Roman" w:hAnsi="Times New Roman" w:cs="Times New Roman"/>
                <w:color w:val="000000"/>
                <w:sz w:val="24"/>
                <w:szCs w:val="24"/>
                <w:lang w:val="uk-UA" w:eastAsia="ru-RU"/>
              </w:rPr>
              <w:t xml:space="preserve">котельні. Захід </w:t>
            </w:r>
            <w:r>
              <w:rPr>
                <w:rFonts w:ascii="Times New Roman" w:eastAsia="Times New Roman" w:hAnsi="Times New Roman" w:cs="Times New Roman"/>
                <w:color w:val="000000"/>
                <w:sz w:val="24"/>
                <w:szCs w:val="24"/>
                <w:lang w:val="uk-UA" w:eastAsia="ru-RU"/>
              </w:rPr>
              <w:t xml:space="preserve">переважно </w:t>
            </w:r>
            <w:r w:rsidRPr="001D38BD">
              <w:rPr>
                <w:rFonts w:ascii="Times New Roman" w:eastAsia="Times New Roman" w:hAnsi="Times New Roman" w:cs="Times New Roman"/>
                <w:color w:val="000000"/>
                <w:sz w:val="24"/>
                <w:szCs w:val="24"/>
                <w:lang w:val="uk-UA" w:eastAsia="ru-RU"/>
              </w:rPr>
              <w:t>реалізовується для об'єктів, які ма</w:t>
            </w:r>
            <w:r>
              <w:rPr>
                <w:rFonts w:ascii="Times New Roman" w:eastAsia="Times New Roman" w:hAnsi="Times New Roman" w:cs="Times New Roman"/>
                <w:color w:val="000000"/>
                <w:sz w:val="24"/>
                <w:szCs w:val="24"/>
                <w:lang w:val="uk-UA" w:eastAsia="ru-RU"/>
              </w:rPr>
              <w:t>ють власні опалювальні котельні. Також реалізація заходу передбачається для об'єктів, які підключені до ЦСТ</w:t>
            </w:r>
            <w:r w:rsidR="00EE6AE5">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але знаходяться на тупикових ділянках системи теплопостачання</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8</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швидкісного теплообмінника системи ГВ на пластинчастий</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9</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Влаштування ізоляції трубопроводів системи опалення</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10</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Влаштування ізоляції трубопроводів системи ГВС</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16</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Утеплення підлоги</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17</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вікон на металопластикові</w:t>
            </w:r>
          </w:p>
        </w:tc>
      </w:tr>
    </w:tbl>
    <w:p w:rsidR="008C7537" w:rsidRPr="008D22DF" w:rsidRDefault="004B3559">
      <w:pPr>
        <w:rPr>
          <w:rFonts w:ascii="Times New Roman" w:hAnsi="Times New Roman" w:cs="Times New Roman"/>
          <w:b/>
          <w:i/>
          <w:color w:val="1F497D" w:themeColor="text2"/>
          <w:sz w:val="24"/>
          <w:szCs w:val="24"/>
          <w:lang w:val="uk-UA"/>
        </w:rPr>
      </w:pPr>
      <w:r>
        <w:rPr>
          <w:rFonts w:ascii="Times New Roman" w:hAnsi="Times New Roman" w:cs="Times New Roman"/>
          <w:b/>
          <w:i/>
          <w:color w:val="1F497D" w:themeColor="text2"/>
          <w:sz w:val="24"/>
          <w:szCs w:val="24"/>
          <w:lang w:val="uk-UA"/>
        </w:rPr>
        <w:lastRenderedPageBreak/>
        <w:t>Стислий</w:t>
      </w:r>
      <w:r w:rsidR="008C7537" w:rsidRPr="008D22DF">
        <w:rPr>
          <w:rFonts w:ascii="Times New Roman" w:hAnsi="Times New Roman" w:cs="Times New Roman"/>
          <w:b/>
          <w:i/>
          <w:color w:val="1F497D" w:themeColor="text2"/>
          <w:sz w:val="24"/>
          <w:szCs w:val="24"/>
          <w:lang w:val="uk-UA"/>
        </w:rPr>
        <w:t xml:space="preserve"> опис ЕЕЗ </w:t>
      </w:r>
    </w:p>
    <w:p w:rsidR="008F4D48" w:rsidRDefault="00D2402C" w:rsidP="004B3559">
      <w:pPr>
        <w:pStyle w:val="a9"/>
        <w:ind w:left="0"/>
        <w:jc w:val="both"/>
        <w:rPr>
          <w:rFonts w:ascii="Times New Roman" w:hAnsi="Times New Roman" w:cs="Times New Roman"/>
          <w:sz w:val="24"/>
          <w:szCs w:val="24"/>
          <w:lang w:eastAsia="ru-RU"/>
        </w:rPr>
      </w:pPr>
      <w:r>
        <w:rPr>
          <w:rFonts w:ascii="Times New Roman" w:hAnsi="Times New Roman" w:cs="Times New Roman"/>
          <w:b/>
          <w:sz w:val="24"/>
          <w:szCs w:val="24"/>
          <w:lang w:eastAsia="ru-RU"/>
        </w:rPr>
        <w:t>Захід 1, Захід 2.</w:t>
      </w:r>
      <w:r w:rsidR="004B3559">
        <w:rPr>
          <w:rFonts w:ascii="Times New Roman" w:hAnsi="Times New Roman" w:cs="Times New Roman"/>
          <w:b/>
          <w:sz w:val="24"/>
          <w:szCs w:val="24"/>
          <w:lang w:eastAsia="ru-RU"/>
        </w:rPr>
        <w:t xml:space="preserve"> </w:t>
      </w:r>
      <w:r w:rsidR="00A934C0" w:rsidRPr="00A934C0">
        <w:rPr>
          <w:rFonts w:ascii="Times New Roman" w:hAnsi="Times New Roman" w:cs="Times New Roman"/>
          <w:b/>
          <w:sz w:val="24"/>
          <w:szCs w:val="24"/>
          <w:lang w:eastAsia="ru-RU"/>
        </w:rPr>
        <w:t>Заміна ламп розжарювання внутрішнього освітлення.</w:t>
      </w:r>
      <w:r w:rsidR="00A934C0">
        <w:rPr>
          <w:rFonts w:ascii="Times New Roman" w:hAnsi="Times New Roman" w:cs="Times New Roman"/>
          <w:sz w:val="24"/>
          <w:szCs w:val="24"/>
          <w:lang w:eastAsia="ru-RU"/>
        </w:rPr>
        <w:t xml:space="preserve"> </w:t>
      </w:r>
      <w:r w:rsidR="008F4D48" w:rsidRPr="008F4D48">
        <w:rPr>
          <w:rFonts w:ascii="Times New Roman" w:hAnsi="Times New Roman" w:cs="Times New Roman"/>
          <w:sz w:val="24"/>
          <w:szCs w:val="24"/>
          <w:lang w:eastAsia="ru-RU"/>
        </w:rPr>
        <w:t xml:space="preserve">Для забезпечення потреб </w:t>
      </w:r>
      <w:r w:rsidR="008F4D48">
        <w:rPr>
          <w:rFonts w:ascii="Times New Roman" w:hAnsi="Times New Roman" w:cs="Times New Roman"/>
          <w:sz w:val="24"/>
          <w:szCs w:val="24"/>
          <w:lang w:eastAsia="ru-RU"/>
        </w:rPr>
        <w:t xml:space="preserve">внутрішнього </w:t>
      </w:r>
      <w:r w:rsidR="00A934C0">
        <w:rPr>
          <w:rFonts w:ascii="Times New Roman" w:hAnsi="Times New Roman" w:cs="Times New Roman"/>
          <w:sz w:val="24"/>
          <w:szCs w:val="24"/>
          <w:lang w:eastAsia="ru-RU"/>
        </w:rPr>
        <w:t xml:space="preserve">та зовнішнього </w:t>
      </w:r>
      <w:r w:rsidR="008F4D48" w:rsidRPr="008F4D48">
        <w:rPr>
          <w:rFonts w:ascii="Times New Roman" w:hAnsi="Times New Roman" w:cs="Times New Roman"/>
          <w:sz w:val="24"/>
          <w:szCs w:val="24"/>
          <w:lang w:eastAsia="ru-RU"/>
        </w:rPr>
        <w:t>освітлення</w:t>
      </w:r>
      <w:r w:rsidR="00A934C0">
        <w:rPr>
          <w:rFonts w:ascii="Times New Roman" w:hAnsi="Times New Roman" w:cs="Times New Roman"/>
          <w:sz w:val="24"/>
          <w:szCs w:val="24"/>
          <w:lang w:eastAsia="ru-RU"/>
        </w:rPr>
        <w:t>,</w:t>
      </w:r>
      <w:r w:rsidR="008F4D48" w:rsidRPr="008F4D48">
        <w:rPr>
          <w:rFonts w:ascii="Times New Roman" w:hAnsi="Times New Roman" w:cs="Times New Roman"/>
          <w:sz w:val="24"/>
          <w:szCs w:val="24"/>
          <w:lang w:eastAsia="ru-RU"/>
        </w:rPr>
        <w:t xml:space="preserve"> </w:t>
      </w:r>
      <w:r w:rsidR="009E5C6D">
        <w:rPr>
          <w:rFonts w:ascii="Times New Roman" w:hAnsi="Times New Roman" w:cs="Times New Roman"/>
          <w:sz w:val="24"/>
          <w:szCs w:val="24"/>
          <w:lang w:eastAsia="ru-RU"/>
        </w:rPr>
        <w:t>у</w:t>
      </w:r>
      <w:r w:rsidR="00A934C0">
        <w:rPr>
          <w:rFonts w:ascii="Times New Roman" w:hAnsi="Times New Roman" w:cs="Times New Roman"/>
          <w:sz w:val="24"/>
          <w:szCs w:val="24"/>
          <w:lang w:eastAsia="ru-RU"/>
        </w:rPr>
        <w:t xml:space="preserve"> бюджетних будівлях, </w:t>
      </w:r>
      <w:r w:rsidR="008F4D48">
        <w:rPr>
          <w:rFonts w:ascii="Times New Roman" w:hAnsi="Times New Roman" w:cs="Times New Roman"/>
          <w:sz w:val="24"/>
          <w:szCs w:val="24"/>
          <w:lang w:eastAsia="ru-RU"/>
        </w:rPr>
        <w:t xml:space="preserve">переважно </w:t>
      </w:r>
      <w:r w:rsidR="008F4D48" w:rsidRPr="008F4D48">
        <w:rPr>
          <w:rFonts w:ascii="Times New Roman" w:hAnsi="Times New Roman" w:cs="Times New Roman"/>
          <w:sz w:val="24"/>
          <w:szCs w:val="24"/>
          <w:lang w:eastAsia="ru-RU"/>
        </w:rPr>
        <w:t xml:space="preserve">використовується </w:t>
      </w:r>
      <w:r w:rsidR="008F4D48">
        <w:rPr>
          <w:rFonts w:ascii="Times New Roman" w:hAnsi="Times New Roman" w:cs="Times New Roman"/>
          <w:sz w:val="24"/>
          <w:szCs w:val="24"/>
          <w:lang w:eastAsia="ru-RU"/>
        </w:rPr>
        <w:t>розжарю</w:t>
      </w:r>
      <w:r w:rsidR="008F4D48" w:rsidRPr="008F4D48">
        <w:rPr>
          <w:rFonts w:ascii="Times New Roman" w:hAnsi="Times New Roman" w:cs="Times New Roman"/>
          <w:sz w:val="24"/>
          <w:szCs w:val="24"/>
          <w:lang w:eastAsia="ru-RU"/>
        </w:rPr>
        <w:t xml:space="preserve">вальні лампи потужністю 60 та 100 Вт. </w:t>
      </w:r>
      <w:r>
        <w:rPr>
          <w:rFonts w:ascii="Times New Roman" w:hAnsi="Times New Roman" w:cs="Times New Roman"/>
          <w:sz w:val="24"/>
          <w:szCs w:val="24"/>
          <w:lang w:eastAsia="ru-RU"/>
        </w:rPr>
        <w:t xml:space="preserve">Для скорочення витрат на </w:t>
      </w:r>
      <w:r w:rsidR="009E5C6D">
        <w:rPr>
          <w:rFonts w:ascii="Times New Roman" w:hAnsi="Times New Roman" w:cs="Times New Roman"/>
          <w:sz w:val="24"/>
          <w:szCs w:val="24"/>
          <w:lang w:eastAsia="ru-RU"/>
        </w:rPr>
        <w:t>електроенергію</w:t>
      </w:r>
      <w:r w:rsidR="008F4D4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передбачається </w:t>
      </w:r>
      <w:r w:rsidR="008F4D48" w:rsidRPr="008F4D48">
        <w:rPr>
          <w:rFonts w:ascii="Times New Roman" w:hAnsi="Times New Roman" w:cs="Times New Roman"/>
          <w:sz w:val="24"/>
          <w:szCs w:val="24"/>
          <w:lang w:eastAsia="ru-RU"/>
        </w:rPr>
        <w:t>замін</w:t>
      </w:r>
      <w:r>
        <w:rPr>
          <w:rFonts w:ascii="Times New Roman" w:hAnsi="Times New Roman" w:cs="Times New Roman"/>
          <w:sz w:val="24"/>
          <w:szCs w:val="24"/>
          <w:lang w:eastAsia="ru-RU"/>
        </w:rPr>
        <w:t>а</w:t>
      </w:r>
      <w:r w:rsidR="008F4D48" w:rsidRPr="008F4D48">
        <w:rPr>
          <w:rFonts w:ascii="Times New Roman" w:hAnsi="Times New Roman" w:cs="Times New Roman"/>
          <w:sz w:val="24"/>
          <w:szCs w:val="24"/>
          <w:lang w:eastAsia="ru-RU"/>
        </w:rPr>
        <w:t xml:space="preserve"> ламп розжарювання на світлодіодні лампи. Економія електричної енергії при впровадженні цього заходу склад</w:t>
      </w:r>
      <w:r w:rsidR="009E5C6D">
        <w:rPr>
          <w:rFonts w:ascii="Times New Roman" w:hAnsi="Times New Roman" w:cs="Times New Roman"/>
          <w:sz w:val="24"/>
          <w:szCs w:val="24"/>
          <w:lang w:eastAsia="ru-RU"/>
        </w:rPr>
        <w:t>ає</w:t>
      </w:r>
      <w:r w:rsidR="008F4D48" w:rsidRPr="008F4D48">
        <w:rPr>
          <w:rFonts w:ascii="Times New Roman" w:hAnsi="Times New Roman" w:cs="Times New Roman"/>
          <w:sz w:val="24"/>
          <w:szCs w:val="24"/>
          <w:lang w:eastAsia="ru-RU"/>
        </w:rPr>
        <w:t xml:space="preserve"> біля 90%.</w:t>
      </w:r>
      <w:r w:rsidR="008F4D48">
        <w:rPr>
          <w:rFonts w:ascii="Times New Roman" w:hAnsi="Times New Roman" w:cs="Times New Roman"/>
          <w:sz w:val="24"/>
          <w:szCs w:val="24"/>
          <w:lang w:eastAsia="ru-RU"/>
        </w:rPr>
        <w:t xml:space="preserve"> </w:t>
      </w:r>
      <w:r w:rsidR="00A934C0">
        <w:rPr>
          <w:rFonts w:ascii="Times New Roman" w:hAnsi="Times New Roman" w:cs="Times New Roman"/>
          <w:sz w:val="24"/>
          <w:szCs w:val="24"/>
          <w:lang w:eastAsia="ru-RU"/>
        </w:rPr>
        <w:t>Враховуючи режим експлуатації системи освітлення</w:t>
      </w:r>
      <w:r w:rsidR="00EE6AE5">
        <w:rPr>
          <w:rFonts w:ascii="Times New Roman" w:hAnsi="Times New Roman" w:cs="Times New Roman"/>
          <w:sz w:val="24"/>
          <w:szCs w:val="24"/>
          <w:lang w:eastAsia="ru-RU"/>
        </w:rPr>
        <w:t>,</w:t>
      </w:r>
      <w:r w:rsidR="00A934C0">
        <w:rPr>
          <w:rFonts w:ascii="Times New Roman" w:hAnsi="Times New Roman" w:cs="Times New Roman"/>
          <w:sz w:val="24"/>
          <w:szCs w:val="24"/>
          <w:lang w:eastAsia="ru-RU"/>
        </w:rPr>
        <w:t xml:space="preserve"> е</w:t>
      </w:r>
      <w:r w:rsidR="008F4D48" w:rsidRPr="008F4D48">
        <w:rPr>
          <w:rFonts w:ascii="Times New Roman" w:hAnsi="Times New Roman" w:cs="Times New Roman"/>
          <w:sz w:val="24"/>
          <w:szCs w:val="24"/>
          <w:lang w:eastAsia="ru-RU"/>
        </w:rPr>
        <w:t xml:space="preserve">кономічний строк служби освітлювальних приладів </w:t>
      </w:r>
      <w:r w:rsidR="00A934C0">
        <w:rPr>
          <w:rFonts w:ascii="Times New Roman" w:hAnsi="Times New Roman" w:cs="Times New Roman"/>
          <w:sz w:val="24"/>
          <w:szCs w:val="24"/>
          <w:lang w:eastAsia="ru-RU"/>
        </w:rPr>
        <w:t>становитиме 10 років.</w:t>
      </w:r>
    </w:p>
    <w:p w:rsidR="00A934C0" w:rsidRPr="004B3559" w:rsidRDefault="004B3559" w:rsidP="004B3559">
      <w:pPr>
        <w:pStyle w:val="a9"/>
        <w:ind w:left="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Захід 3. </w:t>
      </w:r>
      <w:r w:rsidR="00A934C0" w:rsidRPr="00A934C0">
        <w:rPr>
          <w:rFonts w:ascii="Times New Roman" w:hAnsi="Times New Roman" w:cs="Times New Roman"/>
          <w:b/>
          <w:sz w:val="24"/>
          <w:szCs w:val="24"/>
          <w:lang w:eastAsia="ru-RU"/>
        </w:rPr>
        <w:t xml:space="preserve">Влаштування зарадіаторних теплових рефлекторів. </w:t>
      </w:r>
      <w:r w:rsidR="00A934C0" w:rsidRPr="00A934C0">
        <w:rPr>
          <w:rFonts w:ascii="Times New Roman" w:hAnsi="Times New Roman" w:cs="Times New Roman"/>
          <w:sz w:val="24"/>
          <w:szCs w:val="24"/>
        </w:rPr>
        <w:t>З метою зменшення теплового потоку, що йде від радіатора опалення до зовнішньої стіни</w:t>
      </w:r>
      <w:r w:rsidR="00270E14">
        <w:rPr>
          <w:rFonts w:ascii="Times New Roman" w:hAnsi="Times New Roman" w:cs="Times New Roman"/>
          <w:sz w:val="24"/>
          <w:szCs w:val="24"/>
        </w:rPr>
        <w:t>,</w:t>
      </w:r>
      <w:r w:rsidR="00A934C0" w:rsidRPr="00A934C0">
        <w:rPr>
          <w:rFonts w:ascii="Times New Roman" w:hAnsi="Times New Roman" w:cs="Times New Roman"/>
          <w:sz w:val="24"/>
          <w:szCs w:val="24"/>
        </w:rPr>
        <w:t xml:space="preserve"> біля якої його встановлено, передбач</w:t>
      </w:r>
      <w:r w:rsidR="009621F6">
        <w:rPr>
          <w:rFonts w:ascii="Times New Roman" w:hAnsi="Times New Roman" w:cs="Times New Roman"/>
          <w:sz w:val="24"/>
          <w:szCs w:val="24"/>
        </w:rPr>
        <w:t>ається</w:t>
      </w:r>
      <w:r w:rsidR="00A934C0" w:rsidRPr="00A934C0">
        <w:rPr>
          <w:rFonts w:ascii="Times New Roman" w:hAnsi="Times New Roman" w:cs="Times New Roman"/>
          <w:sz w:val="24"/>
          <w:szCs w:val="24"/>
        </w:rPr>
        <w:t xml:space="preserve"> влаштування зарадіаторних теплових рефлекторів </w:t>
      </w:r>
      <w:r w:rsidR="00270E14">
        <w:rPr>
          <w:rFonts w:ascii="Times New Roman" w:hAnsi="Times New Roman" w:cs="Times New Roman"/>
          <w:sz w:val="24"/>
          <w:szCs w:val="24"/>
        </w:rPr>
        <w:t>і</w:t>
      </w:r>
      <w:r w:rsidR="00A934C0" w:rsidRPr="00A934C0">
        <w:rPr>
          <w:rFonts w:ascii="Times New Roman" w:hAnsi="Times New Roman" w:cs="Times New Roman"/>
          <w:sz w:val="24"/>
          <w:szCs w:val="24"/>
        </w:rPr>
        <w:t xml:space="preserve">з ізолону завтовшки 5 мм, </w:t>
      </w:r>
      <w:r w:rsidR="00EE6AE5">
        <w:rPr>
          <w:rFonts w:ascii="Times New Roman" w:hAnsi="Times New Roman" w:cs="Times New Roman"/>
          <w:sz w:val="24"/>
          <w:szCs w:val="24"/>
        </w:rPr>
        <w:t>у</w:t>
      </w:r>
      <w:r w:rsidR="00A934C0" w:rsidRPr="00A934C0">
        <w:rPr>
          <w:rFonts w:ascii="Times New Roman" w:hAnsi="Times New Roman" w:cs="Times New Roman"/>
          <w:sz w:val="24"/>
          <w:szCs w:val="24"/>
        </w:rPr>
        <w:t>критого шаром алюмінієвої фольги (еквівалентний термічний опір 1,2 м</w:t>
      </w:r>
      <w:r w:rsidR="00A934C0" w:rsidRPr="00A934C0">
        <w:rPr>
          <w:rFonts w:ascii="Times New Roman" w:hAnsi="Times New Roman" w:cs="Times New Roman"/>
          <w:sz w:val="24"/>
          <w:szCs w:val="24"/>
          <w:vertAlign w:val="superscript"/>
        </w:rPr>
        <w:t>2</w:t>
      </w:r>
      <w:r w:rsidR="00A934C0" w:rsidRPr="00A934C0">
        <w:rPr>
          <w:rFonts w:ascii="Times New Roman" w:hAnsi="Times New Roman" w:cs="Times New Roman"/>
          <w:sz w:val="24"/>
          <w:szCs w:val="24"/>
        </w:rPr>
        <w:t xml:space="preserve">•С/Вт). </w:t>
      </w:r>
      <w:r w:rsidR="00EE6AE5">
        <w:rPr>
          <w:rFonts w:ascii="Times New Roman" w:hAnsi="Times New Roman" w:cs="Times New Roman"/>
          <w:sz w:val="24"/>
          <w:szCs w:val="24"/>
        </w:rPr>
        <w:t>У</w:t>
      </w:r>
      <w:r w:rsidR="00A934C0" w:rsidRPr="00A934C0">
        <w:rPr>
          <w:rFonts w:ascii="Times New Roman" w:hAnsi="Times New Roman" w:cs="Times New Roman"/>
          <w:sz w:val="24"/>
          <w:szCs w:val="24"/>
        </w:rPr>
        <w:t xml:space="preserve">становлення такого екрану відбувається за допомогою клею безпосередньо на ділянку стіни, що знаходиться за радіатором. Зазначений захід підвищує не менш як на 1% кількість теплоти, що віддається приладом опалення безпосередньо у приміщення (для </w:t>
      </w:r>
      <w:r w:rsidR="00EE6AE5">
        <w:rPr>
          <w:rFonts w:ascii="Times New Roman" w:hAnsi="Times New Roman" w:cs="Times New Roman"/>
          <w:sz w:val="24"/>
          <w:szCs w:val="24"/>
        </w:rPr>
        <w:t>не</w:t>
      </w:r>
      <w:r w:rsidR="00D2402C" w:rsidRPr="00A934C0">
        <w:rPr>
          <w:rFonts w:ascii="Times New Roman" w:hAnsi="Times New Roman" w:cs="Times New Roman"/>
          <w:sz w:val="24"/>
          <w:szCs w:val="24"/>
        </w:rPr>
        <w:t>утеплених</w:t>
      </w:r>
      <w:r w:rsidR="00A934C0" w:rsidRPr="00A934C0">
        <w:rPr>
          <w:rFonts w:ascii="Times New Roman" w:hAnsi="Times New Roman" w:cs="Times New Roman"/>
          <w:sz w:val="24"/>
          <w:szCs w:val="24"/>
        </w:rPr>
        <w:t xml:space="preserve"> стін).</w:t>
      </w:r>
    </w:p>
    <w:p w:rsidR="004B3559" w:rsidRDefault="004B3559" w:rsidP="004B3559">
      <w:pPr>
        <w:pStyle w:val="a9"/>
        <w:ind w:left="0"/>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Захід 4. </w:t>
      </w:r>
      <w:r w:rsidRPr="004B3559">
        <w:rPr>
          <w:rFonts w:ascii="Times New Roman" w:hAnsi="Times New Roman" w:cs="Times New Roman"/>
          <w:b/>
          <w:sz w:val="24"/>
          <w:szCs w:val="24"/>
          <w:lang w:eastAsia="ru-RU"/>
        </w:rPr>
        <w:t xml:space="preserve">Встановлення ручних балансувальних вентилів </w:t>
      </w:r>
      <w:r w:rsidR="00EE6AE5">
        <w:rPr>
          <w:rFonts w:ascii="Times New Roman" w:hAnsi="Times New Roman" w:cs="Times New Roman"/>
          <w:b/>
          <w:sz w:val="24"/>
          <w:szCs w:val="24"/>
          <w:lang w:eastAsia="ru-RU"/>
        </w:rPr>
        <w:t>і</w:t>
      </w:r>
      <w:r w:rsidRPr="004B3559">
        <w:rPr>
          <w:rFonts w:ascii="Times New Roman" w:hAnsi="Times New Roman" w:cs="Times New Roman"/>
          <w:b/>
          <w:sz w:val="24"/>
          <w:szCs w:val="24"/>
          <w:lang w:eastAsia="ru-RU"/>
        </w:rPr>
        <w:t xml:space="preserve">з попереднім налаштуванням (балансування системи опалення). </w:t>
      </w:r>
      <w:r w:rsidRPr="004B3559">
        <w:rPr>
          <w:rFonts w:ascii="Times New Roman" w:hAnsi="Times New Roman" w:cs="Times New Roman"/>
          <w:sz w:val="24"/>
          <w:szCs w:val="24"/>
          <w:lang w:eastAsia="ru-RU"/>
        </w:rPr>
        <w:t xml:space="preserve">З метою запобігання надмірного споживання теплової енергії в окремих приміщеннях, рекомендується виконати балансування системи опалення будівлі. Перед початком </w:t>
      </w:r>
      <w:r w:rsidR="00EE6AE5">
        <w:rPr>
          <w:rFonts w:ascii="Times New Roman" w:hAnsi="Times New Roman" w:cs="Times New Roman"/>
          <w:sz w:val="24"/>
          <w:szCs w:val="24"/>
          <w:lang w:eastAsia="ru-RU"/>
        </w:rPr>
        <w:t>у</w:t>
      </w:r>
      <w:r w:rsidRPr="004B3559">
        <w:rPr>
          <w:rFonts w:ascii="Times New Roman" w:hAnsi="Times New Roman" w:cs="Times New Roman"/>
          <w:sz w:val="24"/>
          <w:szCs w:val="24"/>
          <w:lang w:eastAsia="ru-RU"/>
        </w:rPr>
        <w:t xml:space="preserve">провадження заходів по модернізації системи опалення, проведення очистки системи опалення, яка забезпечить сприятливі умови для роботи встановленого устаткування, та балансування системи опалення. Очистку системи опалення пропонується виконати гідродинамічним методом, який забезпечить руйнування відкладень та видалення шламу тонкими струменями води високого тиску, які подаються в робочу зону від компресора через спеціальні насадки. Балансування системи опалення пропонується виконати шляхом </w:t>
      </w:r>
      <w:r w:rsidR="00EE6AE5">
        <w:rPr>
          <w:rFonts w:ascii="Times New Roman" w:hAnsi="Times New Roman" w:cs="Times New Roman"/>
          <w:sz w:val="24"/>
          <w:szCs w:val="24"/>
          <w:lang w:eastAsia="ru-RU"/>
        </w:rPr>
        <w:t>у</w:t>
      </w:r>
      <w:r w:rsidRPr="004B3559">
        <w:rPr>
          <w:rFonts w:ascii="Times New Roman" w:hAnsi="Times New Roman" w:cs="Times New Roman"/>
          <w:sz w:val="24"/>
          <w:szCs w:val="24"/>
          <w:lang w:eastAsia="ru-RU"/>
        </w:rPr>
        <w:t>становлення балансуючих вентилів на стояках системи опалення. Рекомендований захід лише розподіляє споживання теплової енергії рівномірно по будівлі та створює сприятливі умови для впровадження енергоефективних заходів по модернізації системи опалення. Тому, він не має прямої економії, але дозволяє запобігти таким негативним явищам, як збільшення обсягів теплоносія, що надходить до окремих приміщень та передчасний вихід із ладу встановленого на систему опалення устаткування.</w:t>
      </w:r>
    </w:p>
    <w:p w:rsidR="004B3559" w:rsidRDefault="004B3559" w:rsidP="004B3559">
      <w:pPr>
        <w:pStyle w:val="a9"/>
        <w:ind w:left="0"/>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Захід 5. </w:t>
      </w:r>
      <w:r w:rsidRPr="004B3559">
        <w:rPr>
          <w:rFonts w:ascii="Times New Roman" w:eastAsia="Times New Roman" w:hAnsi="Times New Roman" w:cs="Times New Roman"/>
          <w:b/>
          <w:color w:val="000000"/>
          <w:sz w:val="24"/>
          <w:szCs w:val="24"/>
          <w:lang w:eastAsia="ru-RU"/>
        </w:rPr>
        <w:t>Встановлення автоматизованого вузла подачі ТЕ</w:t>
      </w:r>
      <w:r>
        <w:rPr>
          <w:rFonts w:ascii="Times New Roman" w:eastAsia="Times New Roman" w:hAnsi="Times New Roman" w:cs="Times New Roman"/>
          <w:color w:val="000000"/>
          <w:sz w:val="24"/>
          <w:szCs w:val="24"/>
          <w:lang w:eastAsia="ru-RU"/>
        </w:rPr>
        <w:t xml:space="preserve">. </w:t>
      </w:r>
      <w:r w:rsidRPr="004B3559">
        <w:rPr>
          <w:rFonts w:ascii="Times New Roman" w:hAnsi="Times New Roman" w:cs="Times New Roman"/>
          <w:sz w:val="24"/>
          <w:szCs w:val="24"/>
        </w:rPr>
        <w:t xml:space="preserve">Пропонується у </w:t>
      </w:r>
      <w:r w:rsidR="008319A3" w:rsidRPr="004B3559">
        <w:rPr>
          <w:rFonts w:ascii="Times New Roman" w:hAnsi="Times New Roman" w:cs="Times New Roman"/>
          <w:sz w:val="24"/>
          <w:szCs w:val="24"/>
        </w:rPr>
        <w:t>приміщеннях</w:t>
      </w:r>
      <w:r w:rsidRPr="004B3559">
        <w:rPr>
          <w:rFonts w:ascii="Times New Roman" w:hAnsi="Times New Roman" w:cs="Times New Roman"/>
          <w:sz w:val="24"/>
          <w:szCs w:val="24"/>
        </w:rPr>
        <w:t xml:space="preserve"> де розташовані вузли вводу теплової енергії та елеваторні вузли влаштувати автоматизовані теплові пункти з погодним регулюванням температури теплоносія, як</w:t>
      </w:r>
      <w:r w:rsidR="00D2402C">
        <w:rPr>
          <w:rFonts w:ascii="Times New Roman" w:hAnsi="Times New Roman" w:cs="Times New Roman"/>
          <w:sz w:val="24"/>
          <w:szCs w:val="24"/>
        </w:rPr>
        <w:t>і</w:t>
      </w:r>
      <w:r w:rsidRPr="004B3559">
        <w:rPr>
          <w:rFonts w:ascii="Times New Roman" w:hAnsi="Times New Roman" w:cs="Times New Roman"/>
          <w:sz w:val="24"/>
          <w:szCs w:val="24"/>
        </w:rPr>
        <w:t xml:space="preserve"> </w:t>
      </w:r>
      <w:r w:rsidR="00D2402C">
        <w:rPr>
          <w:rFonts w:ascii="Times New Roman" w:hAnsi="Times New Roman" w:cs="Times New Roman"/>
          <w:sz w:val="24"/>
          <w:szCs w:val="24"/>
        </w:rPr>
        <w:t xml:space="preserve">облаштовуються </w:t>
      </w:r>
      <w:r w:rsidRPr="004B3559">
        <w:rPr>
          <w:rFonts w:ascii="Times New Roman" w:hAnsi="Times New Roman" w:cs="Times New Roman"/>
          <w:sz w:val="24"/>
          <w:szCs w:val="24"/>
        </w:rPr>
        <w:t xml:space="preserve"> циркуляційни</w:t>
      </w:r>
      <w:r w:rsidR="00D2402C">
        <w:rPr>
          <w:rFonts w:ascii="Times New Roman" w:hAnsi="Times New Roman" w:cs="Times New Roman"/>
          <w:sz w:val="24"/>
          <w:szCs w:val="24"/>
        </w:rPr>
        <w:t>ми</w:t>
      </w:r>
      <w:r w:rsidRPr="004B3559">
        <w:rPr>
          <w:rFonts w:ascii="Times New Roman" w:hAnsi="Times New Roman" w:cs="Times New Roman"/>
          <w:sz w:val="24"/>
          <w:szCs w:val="24"/>
        </w:rPr>
        <w:t xml:space="preserve"> насос</w:t>
      </w:r>
      <w:r w:rsidR="00D2402C">
        <w:rPr>
          <w:rFonts w:ascii="Times New Roman" w:hAnsi="Times New Roman" w:cs="Times New Roman"/>
          <w:sz w:val="24"/>
          <w:szCs w:val="24"/>
        </w:rPr>
        <w:t>ами</w:t>
      </w:r>
      <w:r w:rsidRPr="004B3559">
        <w:rPr>
          <w:rFonts w:ascii="Times New Roman" w:hAnsi="Times New Roman" w:cs="Times New Roman"/>
          <w:sz w:val="24"/>
          <w:szCs w:val="24"/>
        </w:rPr>
        <w:t>, прилад</w:t>
      </w:r>
      <w:r w:rsidR="00D2402C">
        <w:rPr>
          <w:rFonts w:ascii="Times New Roman" w:hAnsi="Times New Roman" w:cs="Times New Roman"/>
          <w:sz w:val="24"/>
          <w:szCs w:val="24"/>
        </w:rPr>
        <w:t>ами</w:t>
      </w:r>
      <w:r w:rsidRPr="004B3559">
        <w:rPr>
          <w:rFonts w:ascii="Times New Roman" w:hAnsi="Times New Roman" w:cs="Times New Roman"/>
          <w:sz w:val="24"/>
          <w:szCs w:val="24"/>
        </w:rPr>
        <w:t xml:space="preserve"> обліку теплоносія, регулюючо</w:t>
      </w:r>
      <w:r w:rsidR="00D2402C">
        <w:rPr>
          <w:rFonts w:ascii="Times New Roman" w:hAnsi="Times New Roman" w:cs="Times New Roman"/>
          <w:sz w:val="24"/>
          <w:szCs w:val="24"/>
        </w:rPr>
        <w:t>ю</w:t>
      </w:r>
      <w:r w:rsidRPr="004B3559">
        <w:rPr>
          <w:rFonts w:ascii="Times New Roman" w:hAnsi="Times New Roman" w:cs="Times New Roman"/>
          <w:sz w:val="24"/>
          <w:szCs w:val="24"/>
        </w:rPr>
        <w:t xml:space="preserve"> арматур</w:t>
      </w:r>
      <w:r w:rsidR="00D2402C">
        <w:rPr>
          <w:rFonts w:ascii="Times New Roman" w:hAnsi="Times New Roman" w:cs="Times New Roman"/>
          <w:sz w:val="24"/>
          <w:szCs w:val="24"/>
        </w:rPr>
        <w:t xml:space="preserve">ою, </w:t>
      </w:r>
      <w:r w:rsidRPr="004B3559">
        <w:rPr>
          <w:rFonts w:ascii="Times New Roman" w:hAnsi="Times New Roman" w:cs="Times New Roman"/>
          <w:sz w:val="24"/>
          <w:szCs w:val="24"/>
        </w:rPr>
        <w:t>автоматичн</w:t>
      </w:r>
      <w:r w:rsidR="00D2402C">
        <w:rPr>
          <w:rFonts w:ascii="Times New Roman" w:hAnsi="Times New Roman" w:cs="Times New Roman"/>
          <w:sz w:val="24"/>
          <w:szCs w:val="24"/>
        </w:rPr>
        <w:t>им</w:t>
      </w:r>
      <w:r w:rsidRPr="004B3559">
        <w:rPr>
          <w:rFonts w:ascii="Times New Roman" w:hAnsi="Times New Roman" w:cs="Times New Roman"/>
          <w:sz w:val="24"/>
          <w:szCs w:val="24"/>
        </w:rPr>
        <w:t xml:space="preserve"> контрол</w:t>
      </w:r>
      <w:r w:rsidR="00D2402C">
        <w:rPr>
          <w:rFonts w:ascii="Times New Roman" w:hAnsi="Times New Roman" w:cs="Times New Roman"/>
          <w:sz w:val="24"/>
          <w:szCs w:val="24"/>
        </w:rPr>
        <w:t>ем</w:t>
      </w:r>
      <w:r w:rsidRPr="004B3559">
        <w:rPr>
          <w:rFonts w:ascii="Times New Roman" w:hAnsi="Times New Roman" w:cs="Times New Roman"/>
          <w:sz w:val="24"/>
          <w:szCs w:val="24"/>
        </w:rPr>
        <w:t xml:space="preserve"> і управління</w:t>
      </w:r>
      <w:r w:rsidR="00D2402C">
        <w:rPr>
          <w:rFonts w:ascii="Times New Roman" w:hAnsi="Times New Roman" w:cs="Times New Roman"/>
          <w:sz w:val="24"/>
          <w:szCs w:val="24"/>
        </w:rPr>
        <w:t>м</w:t>
      </w:r>
      <w:r w:rsidRPr="004B3559">
        <w:rPr>
          <w:rFonts w:ascii="Times New Roman" w:hAnsi="Times New Roman" w:cs="Times New Roman"/>
          <w:sz w:val="24"/>
          <w:szCs w:val="24"/>
        </w:rPr>
        <w:t>. Робота теплового пункту буде здійснюватись в автоматичному режимі відповідно до температури зовнішнього повітря та графіку присутності людей у будівлі. На пульт управління надходить сигнал від датчика температури зовнішнього повітря; бажана температура усередині приміщення виставляється оператором за узгодженням із споживачами. На підставі цих двох даних автоматично коригується температура теплоносія внутрішнього контур</w:t>
      </w:r>
      <w:r w:rsidR="00D2402C">
        <w:rPr>
          <w:rFonts w:ascii="Times New Roman" w:hAnsi="Times New Roman" w:cs="Times New Roman"/>
          <w:sz w:val="24"/>
          <w:szCs w:val="24"/>
        </w:rPr>
        <w:t>у</w:t>
      </w:r>
      <w:r w:rsidRPr="004B3559">
        <w:rPr>
          <w:rFonts w:ascii="Times New Roman" w:hAnsi="Times New Roman" w:cs="Times New Roman"/>
          <w:sz w:val="24"/>
          <w:szCs w:val="24"/>
        </w:rPr>
        <w:t xml:space="preserve"> опалення будівлі. Встановлення такого регулятора передбачене на тепловому вводі будівлі. Застосування заходу дозволить зменшити обсяг річного споживання тепла будинком </w:t>
      </w:r>
      <w:r>
        <w:rPr>
          <w:rFonts w:ascii="Times New Roman" w:hAnsi="Times New Roman" w:cs="Times New Roman"/>
          <w:sz w:val="24"/>
          <w:szCs w:val="24"/>
        </w:rPr>
        <w:t xml:space="preserve">щонайменше </w:t>
      </w:r>
      <w:r w:rsidRPr="004B3559">
        <w:rPr>
          <w:rFonts w:ascii="Times New Roman" w:hAnsi="Times New Roman" w:cs="Times New Roman"/>
          <w:sz w:val="24"/>
          <w:szCs w:val="24"/>
        </w:rPr>
        <w:t>на 10%.</w:t>
      </w:r>
    </w:p>
    <w:p w:rsidR="00324FCE" w:rsidRPr="00324FCE" w:rsidRDefault="004B3559" w:rsidP="00FD317F">
      <w:pPr>
        <w:pStyle w:val="a9"/>
        <w:ind w:left="0"/>
        <w:jc w:val="both"/>
        <w:rPr>
          <w:rFonts w:ascii="Times New Roman" w:eastAsia="Times New Roman" w:hAnsi="Times New Roman" w:cs="Times New Roman"/>
          <w:color w:val="000000"/>
          <w:sz w:val="24"/>
          <w:szCs w:val="24"/>
          <w:lang w:val="ru-RU" w:eastAsia="ru-RU"/>
        </w:rPr>
      </w:pPr>
      <w:r>
        <w:rPr>
          <w:rFonts w:ascii="Times New Roman" w:hAnsi="Times New Roman" w:cs="Times New Roman"/>
          <w:b/>
          <w:sz w:val="24"/>
          <w:szCs w:val="24"/>
          <w:lang w:eastAsia="ru-RU"/>
        </w:rPr>
        <w:t xml:space="preserve">Захід 6. </w:t>
      </w:r>
      <w:r w:rsidRPr="004B3559">
        <w:rPr>
          <w:rFonts w:ascii="Times New Roman" w:eastAsia="Times New Roman" w:hAnsi="Times New Roman" w:cs="Times New Roman"/>
          <w:b/>
          <w:color w:val="000000"/>
          <w:sz w:val="24"/>
          <w:szCs w:val="24"/>
          <w:lang w:eastAsia="ru-RU"/>
        </w:rPr>
        <w:t>Встановлення автоматизованого вузла подачі ГВП</w:t>
      </w:r>
      <w:r>
        <w:rPr>
          <w:rFonts w:ascii="Times New Roman" w:eastAsia="Times New Roman" w:hAnsi="Times New Roman" w:cs="Times New Roman"/>
          <w:color w:val="000000"/>
          <w:sz w:val="24"/>
          <w:szCs w:val="24"/>
          <w:lang w:eastAsia="ru-RU"/>
        </w:rPr>
        <w:t xml:space="preserve">. </w:t>
      </w:r>
      <w:r w:rsidR="00324FCE" w:rsidRPr="00324FCE">
        <w:rPr>
          <w:rFonts w:ascii="Times New Roman" w:eastAsia="Times New Roman" w:hAnsi="Times New Roman" w:cs="Times New Roman"/>
          <w:color w:val="000000"/>
          <w:sz w:val="24"/>
          <w:szCs w:val="24"/>
          <w:lang w:eastAsia="ru-RU"/>
        </w:rPr>
        <w:t>Для об'єктів</w:t>
      </w:r>
      <w:r w:rsidR="00324FCE">
        <w:rPr>
          <w:rFonts w:ascii="Times New Roman" w:eastAsia="Times New Roman" w:hAnsi="Times New Roman" w:cs="Times New Roman"/>
          <w:color w:val="000000"/>
          <w:sz w:val="24"/>
          <w:szCs w:val="24"/>
          <w:lang w:eastAsia="ru-RU"/>
        </w:rPr>
        <w:t>,</w:t>
      </w:r>
      <w:r w:rsidR="00324FCE" w:rsidRPr="00324FCE">
        <w:rPr>
          <w:rFonts w:ascii="Times New Roman" w:eastAsia="Times New Roman" w:hAnsi="Times New Roman" w:cs="Times New Roman"/>
          <w:color w:val="000000"/>
          <w:sz w:val="24"/>
          <w:szCs w:val="24"/>
          <w:lang w:eastAsia="ru-RU"/>
        </w:rPr>
        <w:t xml:space="preserve"> на яких п</w:t>
      </w:r>
      <w:r w:rsidR="00324FCE" w:rsidRPr="00324FCE">
        <w:rPr>
          <w:rFonts w:ascii="Times New Roman" w:hAnsi="Times New Roman" w:cs="Times New Roman"/>
          <w:sz w:val="24"/>
          <w:szCs w:val="24"/>
          <w:lang w:eastAsia="ru-RU"/>
        </w:rPr>
        <w:t>ідігрів води на потреби гарячого водопостачання здійснюється в тепловому пункті за допомогою власного теплообмінника</w:t>
      </w:r>
      <w:r w:rsidR="00324FCE">
        <w:rPr>
          <w:rFonts w:ascii="Times New Roman" w:hAnsi="Times New Roman" w:cs="Times New Roman"/>
          <w:sz w:val="24"/>
          <w:szCs w:val="24"/>
          <w:lang w:eastAsia="ru-RU"/>
        </w:rPr>
        <w:t>,</w:t>
      </w:r>
      <w:r w:rsidR="00324FCE" w:rsidRPr="00324FCE">
        <w:rPr>
          <w:rFonts w:ascii="Times New Roman" w:hAnsi="Times New Roman" w:cs="Times New Roman"/>
          <w:sz w:val="24"/>
          <w:szCs w:val="24"/>
          <w:lang w:eastAsia="ru-RU"/>
        </w:rPr>
        <w:t xml:space="preserve"> </w:t>
      </w:r>
      <w:r w:rsidR="00324FCE" w:rsidRPr="00324FCE">
        <w:rPr>
          <w:rFonts w:ascii="Times New Roman" w:eastAsia="Times New Roman" w:hAnsi="Times New Roman" w:cs="Times New Roman"/>
          <w:color w:val="000000"/>
          <w:sz w:val="24"/>
          <w:szCs w:val="24"/>
          <w:lang w:eastAsia="ru-RU"/>
        </w:rPr>
        <w:t>передбачається влаштування</w:t>
      </w:r>
      <w:r w:rsidR="00324FCE" w:rsidRPr="00324FCE">
        <w:rPr>
          <w:rFonts w:ascii="Times New Roman" w:eastAsia="Times New Roman" w:hAnsi="Times New Roman" w:cs="Times New Roman"/>
          <w:color w:val="000000"/>
          <w:sz w:val="24"/>
          <w:szCs w:val="24"/>
          <w:lang w:val="ru-RU" w:eastAsia="ru-RU"/>
        </w:rPr>
        <w:t xml:space="preserve"> </w:t>
      </w:r>
      <w:r w:rsidR="00324FCE" w:rsidRPr="00324FCE">
        <w:rPr>
          <w:rFonts w:ascii="Times New Roman" w:hAnsi="Times New Roman" w:cs="Times New Roman"/>
          <w:sz w:val="24"/>
          <w:szCs w:val="24"/>
        </w:rPr>
        <w:t xml:space="preserve">автоматичного регулятора теплового потоку, який забезпечить підтримання постійної температури води в </w:t>
      </w:r>
      <w:r w:rsidR="00FD2091">
        <w:rPr>
          <w:rFonts w:ascii="Times New Roman" w:hAnsi="Times New Roman" w:cs="Times New Roman"/>
          <w:sz w:val="24"/>
          <w:szCs w:val="24"/>
        </w:rPr>
        <w:t>системі гарячого водопостачання.</w:t>
      </w:r>
    </w:p>
    <w:p w:rsidR="00963C4A" w:rsidRDefault="004B3559" w:rsidP="00FD317F">
      <w:pPr>
        <w:pStyle w:val="a9"/>
        <w:ind w:left="0"/>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lang w:eastAsia="ru-RU"/>
        </w:rPr>
        <w:t>Захід 7.</w:t>
      </w:r>
      <w:r w:rsidR="00324FCE">
        <w:rPr>
          <w:rFonts w:ascii="Times New Roman" w:hAnsi="Times New Roman" w:cs="Times New Roman"/>
          <w:b/>
          <w:sz w:val="24"/>
          <w:szCs w:val="24"/>
          <w:lang w:eastAsia="ru-RU"/>
        </w:rPr>
        <w:t xml:space="preserve"> </w:t>
      </w:r>
      <w:r w:rsidR="00324FCE" w:rsidRPr="00324FCE">
        <w:rPr>
          <w:rFonts w:ascii="Times New Roman" w:eastAsia="Times New Roman" w:hAnsi="Times New Roman" w:cs="Times New Roman"/>
          <w:b/>
          <w:color w:val="000000"/>
          <w:sz w:val="24"/>
          <w:szCs w:val="24"/>
          <w:lang w:eastAsia="ru-RU"/>
        </w:rPr>
        <w:t>Реконструкція системи теплопостачання об'єкту з влаштуванням автоматизованої твердопаливної біокотельні</w:t>
      </w:r>
      <w:r w:rsidR="00324FCE">
        <w:rPr>
          <w:rFonts w:ascii="Times New Roman" w:eastAsia="Times New Roman" w:hAnsi="Times New Roman" w:cs="Times New Roman"/>
          <w:color w:val="000000"/>
          <w:sz w:val="24"/>
          <w:szCs w:val="24"/>
          <w:lang w:eastAsia="ru-RU"/>
        </w:rPr>
        <w:t xml:space="preserve">. </w:t>
      </w:r>
      <w:r w:rsidR="00324FCE" w:rsidRPr="001D38BD">
        <w:rPr>
          <w:rFonts w:ascii="Times New Roman" w:eastAsia="Times New Roman" w:hAnsi="Times New Roman" w:cs="Times New Roman"/>
          <w:color w:val="000000"/>
          <w:sz w:val="24"/>
          <w:szCs w:val="24"/>
          <w:lang w:eastAsia="ru-RU"/>
        </w:rPr>
        <w:t xml:space="preserve">Захід </w:t>
      </w:r>
      <w:r w:rsidR="00324FCE">
        <w:rPr>
          <w:rFonts w:ascii="Times New Roman" w:eastAsia="Times New Roman" w:hAnsi="Times New Roman" w:cs="Times New Roman"/>
          <w:color w:val="000000"/>
          <w:sz w:val="24"/>
          <w:szCs w:val="24"/>
          <w:lang w:eastAsia="ru-RU"/>
        </w:rPr>
        <w:t xml:space="preserve">переважно </w:t>
      </w:r>
      <w:r w:rsidR="00324FCE" w:rsidRPr="001D38BD">
        <w:rPr>
          <w:rFonts w:ascii="Times New Roman" w:eastAsia="Times New Roman" w:hAnsi="Times New Roman" w:cs="Times New Roman"/>
          <w:color w:val="000000"/>
          <w:sz w:val="24"/>
          <w:szCs w:val="24"/>
          <w:lang w:eastAsia="ru-RU"/>
        </w:rPr>
        <w:t>реалізовується для об'єктів, які ма</w:t>
      </w:r>
      <w:r w:rsidR="00324FCE">
        <w:rPr>
          <w:rFonts w:ascii="Times New Roman" w:eastAsia="Times New Roman" w:hAnsi="Times New Roman" w:cs="Times New Roman"/>
          <w:color w:val="000000"/>
          <w:sz w:val="24"/>
          <w:szCs w:val="24"/>
          <w:lang w:eastAsia="ru-RU"/>
        </w:rPr>
        <w:t xml:space="preserve">ють власні опалювальні </w:t>
      </w:r>
      <w:r w:rsidR="00324FCE">
        <w:rPr>
          <w:rFonts w:ascii="Times New Roman" w:eastAsia="Times New Roman" w:hAnsi="Times New Roman" w:cs="Times New Roman"/>
          <w:color w:val="000000"/>
          <w:sz w:val="24"/>
          <w:szCs w:val="24"/>
          <w:lang w:eastAsia="ru-RU"/>
        </w:rPr>
        <w:lastRenderedPageBreak/>
        <w:t xml:space="preserve">котельні </w:t>
      </w:r>
      <w:r w:rsidR="00963C4A">
        <w:rPr>
          <w:rFonts w:ascii="Times New Roman" w:eastAsia="Times New Roman" w:hAnsi="Times New Roman" w:cs="Times New Roman"/>
          <w:color w:val="000000"/>
          <w:sz w:val="24"/>
          <w:szCs w:val="24"/>
          <w:lang w:eastAsia="ru-RU"/>
        </w:rPr>
        <w:t>або</w:t>
      </w:r>
      <w:r w:rsidR="00324FCE">
        <w:rPr>
          <w:rFonts w:ascii="Times New Roman" w:eastAsia="Times New Roman" w:hAnsi="Times New Roman" w:cs="Times New Roman"/>
          <w:color w:val="000000"/>
          <w:sz w:val="24"/>
          <w:szCs w:val="24"/>
          <w:lang w:eastAsia="ru-RU"/>
        </w:rPr>
        <w:t xml:space="preserve"> для об'єктів, які підключені до ЦСТ</w:t>
      </w:r>
      <w:r w:rsidR="00F67E1A">
        <w:rPr>
          <w:rFonts w:ascii="Times New Roman" w:eastAsia="Times New Roman" w:hAnsi="Times New Roman" w:cs="Times New Roman"/>
          <w:color w:val="000000"/>
          <w:sz w:val="24"/>
          <w:szCs w:val="24"/>
          <w:lang w:eastAsia="ru-RU"/>
        </w:rPr>
        <w:t>,</w:t>
      </w:r>
      <w:r w:rsidR="00324FCE">
        <w:rPr>
          <w:rFonts w:ascii="Times New Roman" w:eastAsia="Times New Roman" w:hAnsi="Times New Roman" w:cs="Times New Roman"/>
          <w:color w:val="000000"/>
          <w:sz w:val="24"/>
          <w:szCs w:val="24"/>
          <w:lang w:eastAsia="ru-RU"/>
        </w:rPr>
        <w:t xml:space="preserve"> але знаходяться на тупикових ділянках системи теплопостачання. </w:t>
      </w:r>
      <w:r w:rsidR="00270E14">
        <w:rPr>
          <w:rFonts w:ascii="Times New Roman" w:eastAsia="Times New Roman" w:hAnsi="Times New Roman" w:cs="Times New Roman"/>
          <w:color w:val="000000"/>
          <w:sz w:val="24"/>
          <w:szCs w:val="24"/>
          <w:lang w:eastAsia="ru-RU"/>
        </w:rPr>
        <w:t>У</w:t>
      </w:r>
      <w:r w:rsidR="00963C4A">
        <w:rPr>
          <w:rFonts w:ascii="Times New Roman" w:eastAsia="Times New Roman" w:hAnsi="Times New Roman" w:cs="Times New Roman"/>
          <w:color w:val="000000"/>
          <w:sz w:val="24"/>
          <w:szCs w:val="24"/>
          <w:lang w:eastAsia="ru-RU"/>
        </w:rPr>
        <w:t xml:space="preserve"> рамках заходу передбачається реконструкція існуючих котельних або будівництво нових твердопаливних біокотельних.</w:t>
      </w:r>
      <w:r w:rsidR="00FD2091" w:rsidRPr="00FD2091">
        <w:rPr>
          <w:rFonts w:ascii="Times New Roman" w:eastAsia="Times New Roman" w:hAnsi="Times New Roman" w:cs="Times New Roman"/>
          <w:color w:val="000000"/>
          <w:sz w:val="24"/>
          <w:szCs w:val="24"/>
          <w:lang w:eastAsia="ru-RU"/>
        </w:rPr>
        <w:t xml:space="preserve"> </w:t>
      </w:r>
      <w:r w:rsidR="00FD2091" w:rsidRPr="00963C4A">
        <w:rPr>
          <w:rFonts w:ascii="Times New Roman" w:eastAsia="Times New Roman" w:hAnsi="Times New Roman" w:cs="Times New Roman"/>
          <w:color w:val="000000"/>
          <w:sz w:val="24"/>
          <w:szCs w:val="24"/>
          <w:lang w:eastAsia="ru-RU"/>
        </w:rPr>
        <w:t xml:space="preserve">Для забезпечення </w:t>
      </w:r>
      <w:r w:rsidR="00FD2091">
        <w:rPr>
          <w:rFonts w:ascii="Times New Roman" w:eastAsia="Times New Roman" w:hAnsi="Times New Roman" w:cs="Times New Roman"/>
          <w:color w:val="000000"/>
          <w:sz w:val="24"/>
          <w:szCs w:val="24"/>
          <w:lang w:eastAsia="ru-RU"/>
        </w:rPr>
        <w:t>надійного</w:t>
      </w:r>
      <w:r w:rsidR="00FD2091" w:rsidRPr="00963C4A">
        <w:rPr>
          <w:rFonts w:ascii="Times New Roman" w:eastAsia="Times New Roman" w:hAnsi="Times New Roman" w:cs="Times New Roman"/>
          <w:color w:val="000000"/>
          <w:sz w:val="24"/>
          <w:szCs w:val="24"/>
          <w:lang w:eastAsia="ru-RU"/>
        </w:rPr>
        <w:t xml:space="preserve"> процесу вироблення теплової енергії </w:t>
      </w:r>
      <w:r w:rsidR="00FD2091">
        <w:rPr>
          <w:rFonts w:ascii="Times New Roman" w:eastAsia="Times New Roman" w:hAnsi="Times New Roman" w:cs="Times New Roman"/>
          <w:color w:val="000000"/>
          <w:sz w:val="24"/>
          <w:szCs w:val="24"/>
          <w:lang w:eastAsia="ru-RU"/>
        </w:rPr>
        <w:t>необхідно влаштовувати щонайменше два автоматизованих твердопаливних біокотла.</w:t>
      </w:r>
      <w:r w:rsidR="00963C4A">
        <w:rPr>
          <w:rFonts w:ascii="Times New Roman" w:eastAsia="Times New Roman" w:hAnsi="Times New Roman" w:cs="Times New Roman"/>
          <w:color w:val="000000"/>
          <w:sz w:val="24"/>
          <w:szCs w:val="24"/>
          <w:lang w:eastAsia="ru-RU"/>
        </w:rPr>
        <w:t xml:space="preserve"> </w:t>
      </w:r>
      <w:r w:rsidR="00963C4A" w:rsidRPr="00963C4A">
        <w:rPr>
          <w:rFonts w:ascii="Times New Roman" w:eastAsia="Times New Roman" w:hAnsi="Times New Roman" w:cs="Times New Roman"/>
          <w:color w:val="000000"/>
          <w:sz w:val="24"/>
          <w:szCs w:val="24"/>
          <w:lang w:eastAsia="ru-RU"/>
        </w:rPr>
        <w:t>В якості біопалива рекомендується використовувати деревну тріску</w:t>
      </w:r>
      <w:r w:rsidR="00963C4A">
        <w:rPr>
          <w:rFonts w:ascii="Times New Roman" w:eastAsia="Times New Roman" w:hAnsi="Times New Roman" w:cs="Times New Roman"/>
          <w:color w:val="000000"/>
          <w:sz w:val="24"/>
          <w:szCs w:val="24"/>
          <w:lang w:eastAsia="ru-RU"/>
        </w:rPr>
        <w:t xml:space="preserve"> або деревні гранули</w:t>
      </w:r>
      <w:r w:rsidR="00963C4A" w:rsidRPr="00963C4A">
        <w:rPr>
          <w:rFonts w:ascii="Times New Roman" w:eastAsia="Times New Roman" w:hAnsi="Times New Roman" w:cs="Times New Roman"/>
          <w:color w:val="000000"/>
          <w:sz w:val="24"/>
          <w:szCs w:val="24"/>
          <w:lang w:eastAsia="ru-RU"/>
        </w:rPr>
        <w:t>.</w:t>
      </w:r>
      <w:r w:rsidR="00963C4A">
        <w:rPr>
          <w:rFonts w:ascii="Times New Roman" w:eastAsia="Times New Roman" w:hAnsi="Times New Roman" w:cs="Times New Roman"/>
          <w:color w:val="000000"/>
          <w:sz w:val="24"/>
          <w:szCs w:val="24"/>
          <w:lang w:eastAsia="ru-RU"/>
        </w:rPr>
        <w:t xml:space="preserve"> </w:t>
      </w:r>
      <w:r w:rsidR="00FD2091">
        <w:rPr>
          <w:rFonts w:ascii="Times New Roman" w:eastAsia="Times New Roman" w:hAnsi="Times New Roman" w:cs="Times New Roman"/>
          <w:color w:val="000000"/>
          <w:sz w:val="24"/>
          <w:szCs w:val="24"/>
          <w:lang w:eastAsia="ru-RU"/>
        </w:rPr>
        <w:t>Оперативний склад біопалива</w:t>
      </w:r>
      <w:r w:rsidR="00963C4A" w:rsidRPr="00963C4A">
        <w:rPr>
          <w:rFonts w:ascii="Times New Roman" w:eastAsia="Times New Roman" w:hAnsi="Times New Roman" w:cs="Times New Roman"/>
          <w:color w:val="000000"/>
          <w:sz w:val="24"/>
          <w:szCs w:val="24"/>
          <w:lang w:eastAsia="ru-RU"/>
        </w:rPr>
        <w:t xml:space="preserve"> розташову</w:t>
      </w:r>
      <w:r w:rsidR="00FD2091">
        <w:rPr>
          <w:rFonts w:ascii="Times New Roman" w:eastAsia="Times New Roman" w:hAnsi="Times New Roman" w:cs="Times New Roman"/>
          <w:color w:val="000000"/>
          <w:sz w:val="24"/>
          <w:szCs w:val="24"/>
          <w:lang w:eastAsia="ru-RU"/>
        </w:rPr>
        <w:t>ється</w:t>
      </w:r>
      <w:r w:rsidR="00963C4A" w:rsidRPr="00963C4A">
        <w:rPr>
          <w:rFonts w:ascii="Times New Roman" w:eastAsia="Times New Roman" w:hAnsi="Times New Roman" w:cs="Times New Roman"/>
          <w:color w:val="000000"/>
          <w:sz w:val="24"/>
          <w:szCs w:val="24"/>
          <w:lang w:eastAsia="ru-RU"/>
        </w:rPr>
        <w:t xml:space="preserve"> поруч із біокотельнею.</w:t>
      </w:r>
      <w:r w:rsidR="00FD2091">
        <w:rPr>
          <w:rFonts w:ascii="Times New Roman" w:eastAsia="Times New Roman" w:hAnsi="Times New Roman" w:cs="Times New Roman"/>
          <w:color w:val="000000"/>
          <w:sz w:val="24"/>
          <w:szCs w:val="24"/>
          <w:lang w:eastAsia="ru-RU"/>
        </w:rPr>
        <w:t xml:space="preserve"> </w:t>
      </w:r>
      <w:r w:rsidR="00FD2091" w:rsidRPr="00FD2091">
        <w:rPr>
          <w:rFonts w:ascii="Times New Roman" w:eastAsia="Times New Roman" w:hAnsi="Times New Roman" w:cs="Times New Roman"/>
          <w:color w:val="000000"/>
          <w:sz w:val="24"/>
          <w:szCs w:val="24"/>
          <w:lang w:eastAsia="ru-RU"/>
        </w:rPr>
        <w:t xml:space="preserve">Експлуатація твердопаливних біокотлів </w:t>
      </w:r>
      <w:r w:rsidR="006907CD">
        <w:rPr>
          <w:rFonts w:ascii="Times New Roman" w:eastAsia="Times New Roman" w:hAnsi="Times New Roman" w:cs="Times New Roman"/>
          <w:color w:val="000000"/>
          <w:sz w:val="24"/>
          <w:szCs w:val="24"/>
          <w:lang w:eastAsia="ru-RU"/>
        </w:rPr>
        <w:t xml:space="preserve">здійснюватиметься </w:t>
      </w:r>
      <w:r w:rsidR="00270E14">
        <w:rPr>
          <w:rFonts w:ascii="Times New Roman" w:eastAsia="Times New Roman" w:hAnsi="Times New Roman" w:cs="Times New Roman"/>
          <w:color w:val="000000"/>
          <w:sz w:val="24"/>
          <w:szCs w:val="24"/>
          <w:lang w:eastAsia="ru-RU"/>
        </w:rPr>
        <w:t xml:space="preserve">режимі повної автоматизації </w:t>
      </w:r>
      <w:r w:rsidR="00FD2091" w:rsidRPr="00FD2091">
        <w:rPr>
          <w:rFonts w:ascii="Times New Roman" w:eastAsia="Times New Roman" w:hAnsi="Times New Roman" w:cs="Times New Roman"/>
          <w:color w:val="000000"/>
          <w:sz w:val="24"/>
          <w:szCs w:val="24"/>
          <w:lang w:eastAsia="ru-RU"/>
        </w:rPr>
        <w:t>з постійно</w:t>
      </w:r>
      <w:r w:rsidR="00FD2091">
        <w:rPr>
          <w:rFonts w:ascii="Times New Roman" w:eastAsia="Times New Roman" w:hAnsi="Times New Roman" w:cs="Times New Roman"/>
          <w:color w:val="000000"/>
          <w:sz w:val="24"/>
          <w:szCs w:val="24"/>
          <w:lang w:eastAsia="ru-RU"/>
        </w:rPr>
        <w:t>ю</w:t>
      </w:r>
      <w:r w:rsidR="00FD2091" w:rsidRPr="00FD2091">
        <w:rPr>
          <w:rFonts w:ascii="Times New Roman" w:eastAsia="Times New Roman" w:hAnsi="Times New Roman" w:cs="Times New Roman"/>
          <w:color w:val="000000"/>
          <w:sz w:val="24"/>
          <w:szCs w:val="24"/>
          <w:lang w:eastAsia="ru-RU"/>
        </w:rPr>
        <w:t xml:space="preserve"> присутністю чергового персоналу. Загальна кількість обслуговуючого персоналу, </w:t>
      </w:r>
      <w:r w:rsidR="00FD2091">
        <w:rPr>
          <w:rFonts w:ascii="Times New Roman" w:eastAsia="Times New Roman" w:hAnsi="Times New Roman" w:cs="Times New Roman"/>
          <w:color w:val="000000"/>
          <w:sz w:val="24"/>
          <w:szCs w:val="24"/>
          <w:lang w:eastAsia="ru-RU"/>
        </w:rPr>
        <w:t>який</w:t>
      </w:r>
      <w:r w:rsidR="00FD2091" w:rsidRPr="00FD2091">
        <w:rPr>
          <w:rFonts w:ascii="Times New Roman" w:eastAsia="Times New Roman" w:hAnsi="Times New Roman" w:cs="Times New Roman"/>
          <w:color w:val="000000"/>
          <w:sz w:val="24"/>
          <w:szCs w:val="24"/>
          <w:lang w:eastAsia="ru-RU"/>
        </w:rPr>
        <w:t xml:space="preserve"> </w:t>
      </w:r>
      <w:r w:rsidR="006907CD" w:rsidRPr="00FD2091">
        <w:rPr>
          <w:rFonts w:ascii="Times New Roman" w:eastAsia="Times New Roman" w:hAnsi="Times New Roman" w:cs="Times New Roman"/>
          <w:color w:val="000000"/>
          <w:sz w:val="24"/>
          <w:szCs w:val="24"/>
          <w:lang w:eastAsia="ru-RU"/>
        </w:rPr>
        <w:t>необхід</w:t>
      </w:r>
      <w:r w:rsidR="006907CD">
        <w:rPr>
          <w:rFonts w:ascii="Times New Roman" w:eastAsia="Times New Roman" w:hAnsi="Times New Roman" w:cs="Times New Roman"/>
          <w:color w:val="000000"/>
          <w:sz w:val="24"/>
          <w:szCs w:val="24"/>
          <w:lang w:eastAsia="ru-RU"/>
        </w:rPr>
        <w:t>ний</w:t>
      </w:r>
      <w:r w:rsidR="00FD2091" w:rsidRPr="00FD2091">
        <w:rPr>
          <w:rFonts w:ascii="Times New Roman" w:eastAsia="Times New Roman" w:hAnsi="Times New Roman" w:cs="Times New Roman"/>
          <w:color w:val="000000"/>
          <w:sz w:val="24"/>
          <w:szCs w:val="24"/>
          <w:lang w:eastAsia="ru-RU"/>
        </w:rPr>
        <w:t xml:space="preserve"> для забезпечення контролю та обслуговування </w:t>
      </w:r>
      <w:r w:rsidR="00FD2091">
        <w:rPr>
          <w:rFonts w:ascii="Times New Roman" w:eastAsia="Times New Roman" w:hAnsi="Times New Roman" w:cs="Times New Roman"/>
          <w:color w:val="000000"/>
          <w:sz w:val="24"/>
          <w:szCs w:val="24"/>
          <w:lang w:eastAsia="ru-RU"/>
        </w:rPr>
        <w:t xml:space="preserve">однієї біокотельні мінімум </w:t>
      </w:r>
      <w:r w:rsidR="00FD2091" w:rsidRPr="00FD2091">
        <w:rPr>
          <w:rFonts w:ascii="Times New Roman" w:eastAsia="Times New Roman" w:hAnsi="Times New Roman" w:cs="Times New Roman"/>
          <w:color w:val="000000"/>
          <w:sz w:val="24"/>
          <w:szCs w:val="24"/>
          <w:lang w:eastAsia="ru-RU"/>
        </w:rPr>
        <w:t>4 чоловіки</w:t>
      </w:r>
      <w:r w:rsidR="00FD2091">
        <w:rPr>
          <w:rFonts w:ascii="Times New Roman" w:eastAsia="Times New Roman" w:hAnsi="Times New Roman" w:cs="Times New Roman"/>
          <w:color w:val="000000"/>
          <w:sz w:val="24"/>
          <w:szCs w:val="24"/>
          <w:lang w:eastAsia="ru-RU"/>
        </w:rPr>
        <w:t>. Реалізація заходу дозволить знизити собівартість виробництва теплової енергії за рахунок використання дешевого місцевого біопалива.</w:t>
      </w:r>
    </w:p>
    <w:p w:rsidR="00FD2091" w:rsidRDefault="00FD317F" w:rsidP="00E45FD3">
      <w:pPr>
        <w:pStyle w:val="a9"/>
        <w:spacing w:after="0"/>
        <w:ind w:left="0"/>
        <w:jc w:val="both"/>
        <w:rPr>
          <w:rFonts w:ascii="Times New Roman" w:hAnsi="Times New Roman" w:cs="Times New Roman"/>
          <w:sz w:val="24"/>
          <w:szCs w:val="24"/>
          <w:lang w:eastAsia="ru-RU"/>
        </w:rPr>
      </w:pPr>
      <w:r>
        <w:rPr>
          <w:rFonts w:ascii="Times New Roman" w:hAnsi="Times New Roman" w:cs="Times New Roman"/>
          <w:b/>
          <w:sz w:val="24"/>
          <w:szCs w:val="24"/>
          <w:lang w:eastAsia="ru-RU"/>
        </w:rPr>
        <w:t>Захід 8</w:t>
      </w:r>
      <w:r w:rsidRPr="00FD317F">
        <w:rPr>
          <w:rFonts w:ascii="Times New Roman" w:hAnsi="Times New Roman" w:cs="Times New Roman"/>
          <w:b/>
          <w:sz w:val="24"/>
          <w:szCs w:val="24"/>
          <w:lang w:eastAsia="ru-RU"/>
        </w:rPr>
        <w:t>.</w:t>
      </w:r>
      <w:r w:rsidRPr="00FD317F">
        <w:rPr>
          <w:rFonts w:ascii="Times New Roman" w:eastAsia="Times New Roman" w:hAnsi="Times New Roman" w:cs="Times New Roman"/>
          <w:b/>
          <w:color w:val="000000"/>
          <w:sz w:val="24"/>
          <w:szCs w:val="24"/>
          <w:lang w:eastAsia="ru-RU"/>
        </w:rPr>
        <w:t xml:space="preserve"> Заміна швидкісного теплообмінника системи ГВ на пластинчастий</w:t>
      </w:r>
      <w:r>
        <w:rPr>
          <w:rFonts w:ascii="Times New Roman" w:eastAsia="Times New Roman" w:hAnsi="Times New Roman" w:cs="Times New Roman"/>
          <w:color w:val="000000"/>
          <w:sz w:val="24"/>
          <w:szCs w:val="24"/>
          <w:lang w:eastAsia="ru-RU"/>
        </w:rPr>
        <w:t xml:space="preserve">. </w:t>
      </w:r>
      <w:r w:rsidRPr="00324FCE">
        <w:rPr>
          <w:rFonts w:ascii="Times New Roman" w:eastAsia="Times New Roman" w:hAnsi="Times New Roman" w:cs="Times New Roman"/>
          <w:color w:val="000000"/>
          <w:sz w:val="24"/>
          <w:szCs w:val="24"/>
          <w:lang w:eastAsia="ru-RU"/>
        </w:rPr>
        <w:t>Для об'єктів</w:t>
      </w:r>
      <w:r>
        <w:rPr>
          <w:rFonts w:ascii="Times New Roman" w:eastAsia="Times New Roman" w:hAnsi="Times New Roman" w:cs="Times New Roman"/>
          <w:color w:val="000000"/>
          <w:sz w:val="24"/>
          <w:szCs w:val="24"/>
          <w:lang w:eastAsia="ru-RU"/>
        </w:rPr>
        <w:t>,</w:t>
      </w:r>
      <w:r w:rsidRPr="00324FCE">
        <w:rPr>
          <w:rFonts w:ascii="Times New Roman" w:eastAsia="Times New Roman" w:hAnsi="Times New Roman" w:cs="Times New Roman"/>
          <w:color w:val="000000"/>
          <w:sz w:val="24"/>
          <w:szCs w:val="24"/>
          <w:lang w:eastAsia="ru-RU"/>
        </w:rPr>
        <w:t xml:space="preserve"> на яких п</w:t>
      </w:r>
      <w:r w:rsidRPr="00324FCE">
        <w:rPr>
          <w:rFonts w:ascii="Times New Roman" w:hAnsi="Times New Roman" w:cs="Times New Roman"/>
          <w:sz w:val="24"/>
          <w:szCs w:val="24"/>
          <w:lang w:eastAsia="ru-RU"/>
        </w:rPr>
        <w:t xml:space="preserve">ідігрів води на потреби гарячого водопостачання здійснюється в тепловому пункті за допомогою власного </w:t>
      </w:r>
      <w:r>
        <w:rPr>
          <w:rFonts w:ascii="Times New Roman" w:hAnsi="Times New Roman" w:cs="Times New Roman"/>
          <w:sz w:val="24"/>
          <w:szCs w:val="24"/>
          <w:lang w:eastAsia="ru-RU"/>
        </w:rPr>
        <w:t xml:space="preserve">кожухотрубного </w:t>
      </w:r>
      <w:r w:rsidRPr="00324FCE">
        <w:rPr>
          <w:rFonts w:ascii="Times New Roman" w:hAnsi="Times New Roman" w:cs="Times New Roman"/>
          <w:sz w:val="24"/>
          <w:szCs w:val="24"/>
          <w:lang w:eastAsia="ru-RU"/>
        </w:rPr>
        <w:t>теплообмінника</w:t>
      </w:r>
      <w:r w:rsidR="00F67E1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передбачається заміна старого теплообмінника на сучасний високоефективний плас</w:t>
      </w:r>
      <w:r w:rsidR="00E45FD3">
        <w:rPr>
          <w:rFonts w:ascii="Times New Roman" w:hAnsi="Times New Roman" w:cs="Times New Roman"/>
          <w:sz w:val="24"/>
          <w:szCs w:val="24"/>
          <w:lang w:eastAsia="ru-RU"/>
        </w:rPr>
        <w:t>тинчатий.</w:t>
      </w:r>
    </w:p>
    <w:p w:rsidR="00E45FD3" w:rsidRPr="00E45FD3" w:rsidRDefault="00E45FD3" w:rsidP="00E45FD3">
      <w:pPr>
        <w:spacing w:after="0"/>
        <w:jc w:val="both"/>
        <w:rPr>
          <w:rFonts w:ascii="Times New Roman" w:hAnsi="Times New Roman" w:cs="Times New Roman"/>
          <w:sz w:val="24"/>
          <w:szCs w:val="24"/>
          <w:lang w:val="uk-UA" w:eastAsia="ru-RU"/>
        </w:rPr>
      </w:pPr>
      <w:r>
        <w:rPr>
          <w:rFonts w:ascii="Times New Roman" w:hAnsi="Times New Roman" w:cs="Times New Roman"/>
          <w:b/>
          <w:sz w:val="24"/>
          <w:szCs w:val="24"/>
          <w:lang w:eastAsia="ru-RU"/>
        </w:rPr>
        <w:t>Захід 9</w:t>
      </w:r>
      <w:r w:rsidRPr="00FD317F">
        <w:rPr>
          <w:rFonts w:ascii="Times New Roman" w:hAnsi="Times New Roman" w:cs="Times New Roman"/>
          <w:b/>
          <w:sz w:val="24"/>
          <w:szCs w:val="24"/>
          <w:lang w:eastAsia="ru-RU"/>
        </w:rPr>
        <w:t>.</w:t>
      </w:r>
      <w:r w:rsidRPr="00E45FD3">
        <w:rPr>
          <w:rFonts w:ascii="Times New Roman" w:eastAsia="Times New Roman" w:hAnsi="Times New Roman" w:cs="Times New Roman"/>
          <w:color w:val="000000"/>
          <w:sz w:val="24"/>
          <w:szCs w:val="24"/>
          <w:lang w:eastAsia="ru-RU"/>
        </w:rPr>
        <w:t xml:space="preserve"> </w:t>
      </w:r>
      <w:r w:rsidRPr="00E45FD3">
        <w:rPr>
          <w:rFonts w:ascii="Times New Roman" w:eastAsia="Times New Roman" w:hAnsi="Times New Roman" w:cs="Times New Roman"/>
          <w:b/>
          <w:color w:val="000000"/>
          <w:sz w:val="24"/>
          <w:szCs w:val="24"/>
          <w:lang w:val="uk-UA" w:eastAsia="ru-RU"/>
        </w:rPr>
        <w:t>Відновлення системи вентиляції з влаштуванням рекупераційних установок</w:t>
      </w:r>
      <w:r>
        <w:rPr>
          <w:rFonts w:ascii="Times New Roman" w:eastAsia="Times New Roman" w:hAnsi="Times New Roman" w:cs="Times New Roman"/>
          <w:color w:val="000000"/>
          <w:sz w:val="24"/>
          <w:szCs w:val="24"/>
          <w:lang w:eastAsia="ru-RU"/>
        </w:rPr>
        <w:t xml:space="preserve">. </w:t>
      </w:r>
      <w:r w:rsidRPr="00E45FD3">
        <w:rPr>
          <w:rFonts w:ascii="Times New Roman" w:hAnsi="Times New Roman" w:cs="Times New Roman"/>
          <w:sz w:val="24"/>
          <w:szCs w:val="24"/>
          <w:lang w:val="uk-UA" w:eastAsia="ru-RU"/>
        </w:rPr>
        <w:t>Відновлення та організація ефективної роботи вентиляційної системи необхідна, в першу чергу, для дотримання санітарно-гігієнічних умов перебування персоналу і відвідувачів у приміщеннях. При відновленні роботи системи вентиляції значно зросте споживання електричної та теплової енергії. Враховуючи енергоємність системи</w:t>
      </w:r>
      <w:r w:rsidR="00F67E1A">
        <w:rPr>
          <w:rFonts w:ascii="Times New Roman" w:hAnsi="Times New Roman" w:cs="Times New Roman"/>
          <w:sz w:val="24"/>
          <w:szCs w:val="24"/>
          <w:lang w:val="uk-UA" w:eastAsia="ru-RU"/>
        </w:rPr>
        <w:t>,</w:t>
      </w:r>
      <w:r w:rsidRPr="00E45FD3">
        <w:rPr>
          <w:rFonts w:ascii="Times New Roman" w:hAnsi="Times New Roman" w:cs="Times New Roman"/>
          <w:sz w:val="24"/>
          <w:szCs w:val="24"/>
          <w:lang w:val="uk-UA" w:eastAsia="ru-RU"/>
        </w:rPr>
        <w:t xml:space="preserve"> </w:t>
      </w:r>
      <w:r w:rsidR="006907CD">
        <w:rPr>
          <w:rFonts w:ascii="Times New Roman" w:hAnsi="Times New Roman" w:cs="Times New Roman"/>
          <w:sz w:val="24"/>
          <w:szCs w:val="24"/>
          <w:lang w:val="uk-UA" w:eastAsia="ru-RU"/>
        </w:rPr>
        <w:t>необхідно</w:t>
      </w:r>
      <w:r w:rsidRPr="00E45FD3">
        <w:rPr>
          <w:rFonts w:ascii="Times New Roman" w:hAnsi="Times New Roman" w:cs="Times New Roman"/>
          <w:sz w:val="24"/>
          <w:szCs w:val="24"/>
          <w:lang w:val="uk-UA" w:eastAsia="ru-RU"/>
        </w:rPr>
        <w:t xml:space="preserve"> визнач</w:t>
      </w:r>
      <w:r w:rsidR="006907CD">
        <w:rPr>
          <w:rFonts w:ascii="Times New Roman" w:hAnsi="Times New Roman" w:cs="Times New Roman"/>
          <w:sz w:val="24"/>
          <w:szCs w:val="24"/>
          <w:lang w:val="uk-UA" w:eastAsia="ru-RU"/>
        </w:rPr>
        <w:t>ити</w:t>
      </w:r>
      <w:r w:rsidRPr="00E45FD3">
        <w:rPr>
          <w:rFonts w:ascii="Times New Roman" w:hAnsi="Times New Roman" w:cs="Times New Roman"/>
          <w:sz w:val="24"/>
          <w:szCs w:val="24"/>
          <w:lang w:val="uk-UA" w:eastAsia="ru-RU"/>
        </w:rPr>
        <w:t xml:space="preserve"> можливості відновлення існуючих систем припливно-витяжних систем та влаштування нових вентиляційних систем. Для скорочення витрат теплової енергії на підігрів припливного повітря при розробці техніко-економічного обґрунтування реконструкції системи вентиляції </w:t>
      </w:r>
      <w:r w:rsidR="006907CD">
        <w:rPr>
          <w:rFonts w:ascii="Times New Roman" w:hAnsi="Times New Roman" w:cs="Times New Roman"/>
          <w:sz w:val="24"/>
          <w:szCs w:val="24"/>
          <w:lang w:val="uk-UA" w:eastAsia="ru-RU"/>
        </w:rPr>
        <w:t>потрібно</w:t>
      </w:r>
      <w:r w:rsidRPr="00E45FD3">
        <w:rPr>
          <w:rFonts w:ascii="Times New Roman" w:hAnsi="Times New Roman" w:cs="Times New Roman"/>
          <w:sz w:val="24"/>
          <w:szCs w:val="24"/>
          <w:lang w:val="uk-UA" w:eastAsia="ru-RU"/>
        </w:rPr>
        <w:t xml:space="preserve"> передбачити використання рекупераційних установок </w:t>
      </w:r>
      <w:r w:rsidR="00270E14">
        <w:rPr>
          <w:rFonts w:ascii="Times New Roman" w:hAnsi="Times New Roman" w:cs="Times New Roman"/>
          <w:sz w:val="24"/>
          <w:szCs w:val="24"/>
          <w:lang w:val="uk-UA" w:eastAsia="ru-RU"/>
        </w:rPr>
        <w:t>і</w:t>
      </w:r>
      <w:r w:rsidRPr="00E45FD3">
        <w:rPr>
          <w:rFonts w:ascii="Times New Roman" w:hAnsi="Times New Roman" w:cs="Times New Roman"/>
          <w:sz w:val="24"/>
          <w:szCs w:val="24"/>
          <w:lang w:val="uk-UA" w:eastAsia="ru-RU"/>
        </w:rPr>
        <w:t>з проміжним теплоносієм водно-гліколевого розчину. Використання рекупераційних установок такого типу дозволить ефективно використовувати енергетичний потенціал витяжного відпрацьованого п</w:t>
      </w:r>
      <w:r w:rsidR="00270E14">
        <w:rPr>
          <w:rFonts w:ascii="Times New Roman" w:hAnsi="Times New Roman" w:cs="Times New Roman"/>
          <w:sz w:val="24"/>
          <w:szCs w:val="24"/>
          <w:lang w:val="uk-UA" w:eastAsia="ru-RU"/>
        </w:rPr>
        <w:t xml:space="preserve">овітря, який буде використаний </w:t>
      </w:r>
      <w:r w:rsidRPr="00E45FD3">
        <w:rPr>
          <w:rFonts w:ascii="Times New Roman" w:hAnsi="Times New Roman" w:cs="Times New Roman"/>
          <w:sz w:val="24"/>
          <w:szCs w:val="24"/>
          <w:lang w:val="uk-UA" w:eastAsia="ru-RU"/>
        </w:rPr>
        <w:t>для попереднього підігріву свіжого припливного повітря. Для впровадження даного заходу рекомендується провести додаткові обстеження існуючих вентиляційних систем, розробити техніко-економічне обґрунтування для вибору оптимальної схеми вентиляції з рекуперацією тепла та розробити проектно-кошторисну документацію на реконструкцію системи вентиляції з влаштуванням рекупераційних установок.</w:t>
      </w:r>
    </w:p>
    <w:p w:rsidR="00E45FD3" w:rsidRPr="00E45FD3" w:rsidRDefault="00E45FD3" w:rsidP="00E45FD3">
      <w:pPr>
        <w:spacing w:after="0"/>
        <w:jc w:val="both"/>
        <w:rPr>
          <w:rFonts w:ascii="Times New Roman" w:eastAsia="Times New Roman" w:hAnsi="Times New Roman" w:cs="Times New Roman"/>
          <w:color w:val="000000"/>
          <w:sz w:val="24"/>
          <w:szCs w:val="24"/>
          <w:lang w:val="uk-UA" w:eastAsia="ru-RU"/>
        </w:rPr>
      </w:pPr>
      <w:r w:rsidRPr="00270E14">
        <w:rPr>
          <w:rFonts w:ascii="Times New Roman" w:hAnsi="Times New Roman" w:cs="Times New Roman"/>
          <w:b/>
          <w:sz w:val="24"/>
          <w:szCs w:val="24"/>
          <w:lang w:val="uk-UA" w:eastAsia="ru-RU"/>
        </w:rPr>
        <w:t>Захід 10</w:t>
      </w:r>
      <w:r>
        <w:rPr>
          <w:rFonts w:ascii="Times New Roman" w:hAnsi="Times New Roman" w:cs="Times New Roman"/>
          <w:b/>
          <w:sz w:val="24"/>
          <w:szCs w:val="24"/>
          <w:lang w:eastAsia="ru-RU"/>
        </w:rPr>
        <w:t xml:space="preserve">. </w:t>
      </w:r>
      <w:r w:rsidRPr="006907CD">
        <w:rPr>
          <w:rFonts w:ascii="Times New Roman" w:eastAsia="Times New Roman" w:hAnsi="Times New Roman" w:cs="Times New Roman"/>
          <w:b/>
          <w:color w:val="000000"/>
          <w:sz w:val="24"/>
          <w:szCs w:val="24"/>
          <w:lang w:val="uk-UA" w:eastAsia="ru-RU"/>
        </w:rPr>
        <w:t xml:space="preserve">Влаштування ізоляції трубопроводів системи </w:t>
      </w:r>
      <w:r w:rsidRPr="006907CD">
        <w:rPr>
          <w:rFonts w:ascii="Times New Roman" w:eastAsia="Times New Roman" w:hAnsi="Times New Roman" w:cs="Times New Roman"/>
          <w:b/>
          <w:color w:val="000000"/>
          <w:sz w:val="24"/>
          <w:szCs w:val="24"/>
          <w:lang w:eastAsia="ru-RU"/>
        </w:rPr>
        <w:t>опалення</w:t>
      </w:r>
      <w:r>
        <w:rPr>
          <w:rFonts w:ascii="Times New Roman" w:eastAsia="Times New Roman" w:hAnsi="Times New Roman" w:cs="Times New Roman"/>
          <w:color w:val="000000"/>
          <w:sz w:val="24"/>
          <w:szCs w:val="24"/>
          <w:lang w:eastAsia="ru-RU"/>
        </w:rPr>
        <w:t xml:space="preserve">. </w:t>
      </w:r>
      <w:r w:rsidRPr="00E45FD3">
        <w:rPr>
          <w:rFonts w:ascii="Times New Roman" w:eastAsia="Times New Roman" w:hAnsi="Times New Roman" w:cs="Times New Roman"/>
          <w:color w:val="000000"/>
          <w:sz w:val="24"/>
          <w:szCs w:val="24"/>
          <w:lang w:eastAsia="ru-RU"/>
        </w:rPr>
        <w:t>З метою запобігання</w:t>
      </w:r>
      <w:r w:rsidRPr="00E45FD3">
        <w:rPr>
          <w:rFonts w:ascii="Times New Roman" w:eastAsia="Times New Roman" w:hAnsi="Times New Roman" w:cs="Times New Roman"/>
          <w:color w:val="000000"/>
          <w:sz w:val="24"/>
          <w:szCs w:val="24"/>
          <w:lang w:val="uk-UA" w:eastAsia="ru-RU"/>
        </w:rPr>
        <w:t xml:space="preserve"> теплових втрат від трубопроводів пропонується виконати ізоляцію, або заміну існуючої ізоляції (яка знахо</w:t>
      </w:r>
      <w:r w:rsidR="00F67E1A">
        <w:rPr>
          <w:rFonts w:ascii="Times New Roman" w:eastAsia="Times New Roman" w:hAnsi="Times New Roman" w:cs="Times New Roman"/>
          <w:color w:val="000000"/>
          <w:sz w:val="24"/>
          <w:szCs w:val="24"/>
          <w:lang w:val="uk-UA" w:eastAsia="ru-RU"/>
        </w:rPr>
        <w:t>диться в незадовільному стані).</w:t>
      </w:r>
      <w:r w:rsidRPr="00E45FD3">
        <w:rPr>
          <w:rFonts w:ascii="Times New Roman" w:eastAsia="Times New Roman" w:hAnsi="Times New Roman" w:cs="Times New Roman"/>
          <w:color w:val="000000"/>
          <w:sz w:val="24"/>
          <w:szCs w:val="24"/>
          <w:lang w:val="uk-UA" w:eastAsia="ru-RU"/>
        </w:rPr>
        <w:t xml:space="preserve"> </w:t>
      </w:r>
      <w:r w:rsidR="006907CD">
        <w:rPr>
          <w:rFonts w:ascii="Times New Roman" w:eastAsia="Times New Roman" w:hAnsi="Times New Roman" w:cs="Times New Roman"/>
          <w:color w:val="000000"/>
          <w:sz w:val="24"/>
          <w:szCs w:val="24"/>
          <w:lang w:val="uk-UA" w:eastAsia="ru-RU"/>
        </w:rPr>
        <w:t>Для цього</w:t>
      </w:r>
      <w:r w:rsidRPr="00E45FD3">
        <w:rPr>
          <w:rFonts w:ascii="Times New Roman" w:eastAsia="Times New Roman" w:hAnsi="Times New Roman" w:cs="Times New Roman"/>
          <w:color w:val="000000"/>
          <w:sz w:val="24"/>
          <w:szCs w:val="24"/>
          <w:lang w:val="uk-UA" w:eastAsia="ru-RU"/>
        </w:rPr>
        <w:t xml:space="preserve"> використовувати теплоізоляційні циліндри з базальтового волокна, які являють собою готову до застосування конструкцію. Вироби складаються з шару жорстко формованого базальту та покрівельного слою алюмінієвої фольги, яка армована склосіткою. </w:t>
      </w:r>
      <w:r w:rsidR="00270E14" w:rsidRPr="00E45FD3">
        <w:rPr>
          <w:rFonts w:ascii="Times New Roman" w:eastAsia="Times New Roman" w:hAnsi="Times New Roman" w:cs="Times New Roman"/>
          <w:color w:val="000000"/>
          <w:sz w:val="24"/>
          <w:szCs w:val="24"/>
          <w:lang w:val="uk-UA" w:eastAsia="ru-RU"/>
        </w:rPr>
        <w:t>Зигзагоподібний</w:t>
      </w:r>
      <w:r w:rsidRPr="00E45FD3">
        <w:rPr>
          <w:rFonts w:ascii="Times New Roman" w:eastAsia="Times New Roman" w:hAnsi="Times New Roman" w:cs="Times New Roman"/>
          <w:color w:val="000000"/>
          <w:sz w:val="24"/>
          <w:szCs w:val="24"/>
          <w:lang w:val="uk-UA" w:eastAsia="ru-RU"/>
        </w:rPr>
        <w:t xml:space="preserve"> проріз </w:t>
      </w:r>
      <w:r w:rsidR="00F67E1A">
        <w:rPr>
          <w:rFonts w:ascii="Times New Roman" w:eastAsia="Times New Roman" w:hAnsi="Times New Roman" w:cs="Times New Roman"/>
          <w:color w:val="000000"/>
          <w:sz w:val="24"/>
          <w:szCs w:val="24"/>
          <w:lang w:val="uk-UA" w:eastAsia="ru-RU"/>
        </w:rPr>
        <w:t>у</w:t>
      </w:r>
      <w:r w:rsidRPr="00E45FD3">
        <w:rPr>
          <w:rFonts w:ascii="Times New Roman" w:eastAsia="Times New Roman" w:hAnsi="Times New Roman" w:cs="Times New Roman"/>
          <w:color w:val="000000"/>
          <w:sz w:val="24"/>
          <w:szCs w:val="24"/>
          <w:lang w:val="uk-UA" w:eastAsia="ru-RU"/>
        </w:rPr>
        <w:t>здовж виробу дає можливість його монтажу безпосередньо на існуючий трубопровід. Теплопровідність матеріалу складає 0,04 Вт / м•С. Теплову ізоляцію запірної арматури пропонується виконувати з того ж матеріалу. Рекомендована товщина теплової ізоляції в залежності діаметру розподі</w:t>
      </w:r>
      <w:r w:rsidR="00F67E1A">
        <w:rPr>
          <w:rFonts w:ascii="Times New Roman" w:eastAsia="Times New Roman" w:hAnsi="Times New Roman" w:cs="Times New Roman"/>
          <w:color w:val="000000"/>
          <w:sz w:val="24"/>
          <w:szCs w:val="24"/>
          <w:lang w:val="uk-UA" w:eastAsia="ru-RU"/>
        </w:rPr>
        <w:t>льчих трубопроводів на об’єктах</w:t>
      </w:r>
      <w:r w:rsidRPr="00E45FD3">
        <w:rPr>
          <w:rFonts w:ascii="Times New Roman" w:eastAsia="Times New Roman" w:hAnsi="Times New Roman" w:cs="Times New Roman"/>
          <w:color w:val="000000"/>
          <w:sz w:val="24"/>
          <w:szCs w:val="24"/>
          <w:lang w:val="uk-UA" w:eastAsia="ru-RU"/>
        </w:rPr>
        <w:t xml:space="preserve">, що розглядається </w:t>
      </w:r>
      <w:r w:rsidR="00F67E1A">
        <w:rPr>
          <w:rFonts w:ascii="Times New Roman" w:eastAsia="Times New Roman" w:hAnsi="Times New Roman" w:cs="Times New Roman"/>
          <w:color w:val="000000"/>
          <w:sz w:val="24"/>
          <w:szCs w:val="24"/>
          <w:lang w:val="uk-UA" w:eastAsia="ru-RU"/>
        </w:rPr>
        <w:t>повинна становити</w:t>
      </w:r>
      <w:r w:rsidRPr="00E45FD3">
        <w:rPr>
          <w:rFonts w:ascii="Times New Roman" w:eastAsia="Times New Roman" w:hAnsi="Times New Roman" w:cs="Times New Roman"/>
          <w:color w:val="000000"/>
          <w:sz w:val="24"/>
          <w:szCs w:val="24"/>
          <w:lang w:val="uk-UA" w:eastAsia="ru-RU"/>
        </w:rPr>
        <w:t xml:space="preserve"> 30-50 мм.</w:t>
      </w:r>
    </w:p>
    <w:p w:rsidR="00E45FD3" w:rsidRPr="006907CD" w:rsidRDefault="00E45FD3" w:rsidP="00E45FD3">
      <w:pPr>
        <w:spacing w:after="0"/>
        <w:jc w:val="both"/>
        <w:rPr>
          <w:rFonts w:ascii="Times New Roman" w:hAnsi="Times New Roman" w:cs="Times New Roman"/>
          <w:sz w:val="24"/>
          <w:szCs w:val="24"/>
          <w:lang w:val="uk-UA" w:eastAsia="ru-RU"/>
        </w:rPr>
      </w:pPr>
      <w:r w:rsidRPr="00E45FD3">
        <w:rPr>
          <w:rFonts w:ascii="Times New Roman" w:hAnsi="Times New Roman" w:cs="Times New Roman"/>
          <w:b/>
          <w:sz w:val="24"/>
          <w:szCs w:val="24"/>
          <w:lang w:val="uk-UA" w:eastAsia="ru-RU"/>
        </w:rPr>
        <w:t xml:space="preserve">Захід </w:t>
      </w:r>
      <w:r>
        <w:rPr>
          <w:rFonts w:ascii="Times New Roman" w:hAnsi="Times New Roman" w:cs="Times New Roman"/>
          <w:b/>
          <w:sz w:val="24"/>
          <w:szCs w:val="24"/>
          <w:lang w:val="uk-UA" w:eastAsia="ru-RU"/>
        </w:rPr>
        <w:t>11</w:t>
      </w:r>
      <w:r w:rsidRPr="00E45FD3">
        <w:rPr>
          <w:rFonts w:ascii="Times New Roman" w:hAnsi="Times New Roman" w:cs="Times New Roman"/>
          <w:b/>
          <w:sz w:val="24"/>
          <w:szCs w:val="24"/>
          <w:lang w:val="uk-UA" w:eastAsia="ru-RU"/>
        </w:rPr>
        <w:t xml:space="preserve">. </w:t>
      </w:r>
      <w:r w:rsidRPr="00E45FD3">
        <w:rPr>
          <w:rFonts w:ascii="Times New Roman" w:eastAsia="Times New Roman" w:hAnsi="Times New Roman" w:cs="Times New Roman"/>
          <w:b/>
          <w:color w:val="000000"/>
          <w:sz w:val="24"/>
          <w:szCs w:val="24"/>
          <w:lang w:val="uk-UA" w:eastAsia="ru-RU"/>
        </w:rPr>
        <w:t>Влаштування ізоляції трубопроводів системи ГВП</w:t>
      </w:r>
      <w:r>
        <w:rPr>
          <w:rFonts w:ascii="Times New Roman" w:eastAsia="Times New Roman" w:hAnsi="Times New Roman" w:cs="Times New Roman"/>
          <w:color w:val="000000"/>
          <w:sz w:val="24"/>
          <w:szCs w:val="24"/>
          <w:lang w:val="uk-UA" w:eastAsia="ru-RU"/>
        </w:rPr>
        <w:t>.</w:t>
      </w:r>
      <w:r w:rsidRPr="00E45FD3">
        <w:rPr>
          <w:rFonts w:ascii="Times New Roman" w:hAnsi="Times New Roman" w:cs="Times New Roman"/>
          <w:sz w:val="24"/>
          <w:szCs w:val="24"/>
          <w:lang w:val="uk-UA" w:eastAsia="ru-RU"/>
        </w:rPr>
        <w:t xml:space="preserve"> З метою запобігання теплових втрат пропонується виконати ізоляцію теплообмінників системи ГВП</w:t>
      </w:r>
      <w:r w:rsidR="006907CD">
        <w:rPr>
          <w:rFonts w:ascii="Times New Roman" w:hAnsi="Times New Roman" w:cs="Times New Roman"/>
          <w:sz w:val="24"/>
          <w:szCs w:val="24"/>
          <w:lang w:val="uk-UA" w:eastAsia="ru-RU"/>
        </w:rPr>
        <w:t>, а т</w:t>
      </w:r>
      <w:r w:rsidRPr="00E45FD3">
        <w:rPr>
          <w:rFonts w:ascii="Times New Roman" w:hAnsi="Times New Roman" w:cs="Times New Roman"/>
          <w:sz w:val="24"/>
          <w:szCs w:val="24"/>
          <w:lang w:val="uk-UA" w:eastAsia="ru-RU"/>
        </w:rPr>
        <w:t xml:space="preserve">акож </w:t>
      </w:r>
      <w:r w:rsidR="006907CD" w:rsidRPr="00E45FD3">
        <w:rPr>
          <w:rFonts w:ascii="Times New Roman" w:hAnsi="Times New Roman" w:cs="Times New Roman"/>
          <w:sz w:val="24"/>
          <w:szCs w:val="24"/>
          <w:lang w:val="uk-UA" w:eastAsia="ru-RU"/>
        </w:rPr>
        <w:t>за ізолювати</w:t>
      </w:r>
      <w:r w:rsidRPr="00E45FD3">
        <w:rPr>
          <w:rFonts w:ascii="Times New Roman" w:hAnsi="Times New Roman" w:cs="Times New Roman"/>
          <w:sz w:val="24"/>
          <w:szCs w:val="24"/>
          <w:lang w:val="uk-UA" w:eastAsia="ru-RU"/>
        </w:rPr>
        <w:t xml:space="preserve">, </w:t>
      </w:r>
      <w:r w:rsidRPr="006907CD">
        <w:rPr>
          <w:rFonts w:ascii="Times New Roman" w:hAnsi="Times New Roman" w:cs="Times New Roman"/>
          <w:sz w:val="24"/>
          <w:szCs w:val="24"/>
          <w:lang w:val="uk-UA" w:eastAsia="ru-RU"/>
        </w:rPr>
        <w:t xml:space="preserve">або виконати заміну існуючої ізоляції, яка знаходиться в незадовільному стані, трубопроводів системи ГВП. </w:t>
      </w:r>
      <w:r w:rsidR="006907CD">
        <w:rPr>
          <w:rFonts w:ascii="Times New Roman" w:hAnsi="Times New Roman" w:cs="Times New Roman"/>
          <w:sz w:val="24"/>
          <w:szCs w:val="24"/>
          <w:lang w:val="uk-UA" w:eastAsia="ru-RU"/>
        </w:rPr>
        <w:t>Для цього</w:t>
      </w:r>
      <w:r w:rsidRPr="00E45FD3">
        <w:rPr>
          <w:rFonts w:ascii="Times New Roman" w:hAnsi="Times New Roman" w:cs="Times New Roman"/>
          <w:sz w:val="24"/>
          <w:szCs w:val="24"/>
          <w:lang w:eastAsia="ru-RU"/>
        </w:rPr>
        <w:t xml:space="preserve"> </w:t>
      </w:r>
      <w:r w:rsidRPr="006907CD">
        <w:rPr>
          <w:rFonts w:ascii="Times New Roman" w:hAnsi="Times New Roman" w:cs="Times New Roman"/>
          <w:sz w:val="24"/>
          <w:szCs w:val="24"/>
          <w:lang w:val="uk-UA" w:eastAsia="ru-RU"/>
        </w:rPr>
        <w:t>використовувати теплоізоляційні циліндри</w:t>
      </w:r>
      <w:r w:rsidRPr="00E45FD3">
        <w:rPr>
          <w:rFonts w:ascii="Times New Roman" w:hAnsi="Times New Roman" w:cs="Times New Roman"/>
          <w:sz w:val="24"/>
          <w:szCs w:val="24"/>
          <w:lang w:eastAsia="ru-RU"/>
        </w:rPr>
        <w:t xml:space="preserve"> з базальтового волокна, </w:t>
      </w:r>
      <w:r w:rsidRPr="006907CD">
        <w:rPr>
          <w:rFonts w:ascii="Times New Roman" w:hAnsi="Times New Roman" w:cs="Times New Roman"/>
          <w:sz w:val="24"/>
          <w:szCs w:val="24"/>
          <w:lang w:val="uk-UA" w:eastAsia="ru-RU"/>
        </w:rPr>
        <w:t xml:space="preserve">які являють собою готову до застосування конструкцію. Вироби складаються із шару жорстко формованого базальту та покрівельного слою алюмінієвої фольги, яка армована склосіткою. </w:t>
      </w:r>
      <w:r w:rsidR="00270E14" w:rsidRPr="006907CD">
        <w:rPr>
          <w:rFonts w:ascii="Times New Roman" w:hAnsi="Times New Roman" w:cs="Times New Roman"/>
          <w:sz w:val="24"/>
          <w:szCs w:val="24"/>
          <w:lang w:val="uk-UA" w:eastAsia="ru-RU"/>
        </w:rPr>
        <w:t>Зигзагоподібний</w:t>
      </w:r>
      <w:r w:rsidRPr="006907CD">
        <w:rPr>
          <w:rFonts w:ascii="Times New Roman" w:hAnsi="Times New Roman" w:cs="Times New Roman"/>
          <w:sz w:val="24"/>
          <w:szCs w:val="24"/>
          <w:lang w:val="uk-UA" w:eastAsia="ru-RU"/>
        </w:rPr>
        <w:t xml:space="preserve"> проріз вздовж</w:t>
      </w:r>
      <w:r w:rsidRPr="00130765">
        <w:rPr>
          <w:rFonts w:ascii="Times New Roman" w:hAnsi="Times New Roman" w:cs="Times New Roman"/>
          <w:sz w:val="24"/>
          <w:szCs w:val="24"/>
          <w:lang w:val="uk-UA" w:eastAsia="ru-RU"/>
        </w:rPr>
        <w:t xml:space="preserve"> виробу дає можливість його монтажу безпосередньо на існуючий трубопровід. Теплопровідність матеріалу складає 0,04 Вт / м•С. Теплову ізоляцію запірної арматури пропонується виконувати з того ж матеріалу. </w:t>
      </w:r>
      <w:r w:rsidRPr="006907CD">
        <w:rPr>
          <w:rFonts w:ascii="Times New Roman" w:hAnsi="Times New Roman" w:cs="Times New Roman"/>
          <w:sz w:val="24"/>
          <w:szCs w:val="24"/>
          <w:lang w:val="uk-UA" w:eastAsia="ru-RU"/>
        </w:rPr>
        <w:lastRenderedPageBreak/>
        <w:t xml:space="preserve">Рекомендована товщина теплової ізоляції в залежності </w:t>
      </w:r>
      <w:r w:rsidR="00F67E1A">
        <w:rPr>
          <w:rFonts w:ascii="Times New Roman" w:hAnsi="Times New Roman" w:cs="Times New Roman"/>
          <w:sz w:val="24"/>
          <w:szCs w:val="24"/>
          <w:lang w:val="uk-UA" w:eastAsia="ru-RU"/>
        </w:rPr>
        <w:t xml:space="preserve">від </w:t>
      </w:r>
      <w:r w:rsidRPr="006907CD">
        <w:rPr>
          <w:rFonts w:ascii="Times New Roman" w:hAnsi="Times New Roman" w:cs="Times New Roman"/>
          <w:sz w:val="24"/>
          <w:szCs w:val="24"/>
          <w:lang w:val="uk-UA" w:eastAsia="ru-RU"/>
        </w:rPr>
        <w:t>діаметру розподільчих трубопроводів на об’єктах</w:t>
      </w:r>
      <w:r w:rsidR="006907CD" w:rsidRPr="006907CD">
        <w:rPr>
          <w:rFonts w:ascii="Times New Roman" w:hAnsi="Times New Roman" w:cs="Times New Roman"/>
          <w:sz w:val="24"/>
          <w:szCs w:val="24"/>
          <w:lang w:val="uk-UA" w:eastAsia="ru-RU"/>
        </w:rPr>
        <w:t xml:space="preserve"> </w:t>
      </w:r>
      <w:r w:rsidR="00F67E1A">
        <w:rPr>
          <w:rFonts w:ascii="Times New Roman" w:eastAsia="Times New Roman" w:hAnsi="Times New Roman" w:cs="Times New Roman"/>
          <w:color w:val="000000"/>
          <w:sz w:val="24"/>
          <w:szCs w:val="24"/>
          <w:lang w:val="uk-UA" w:eastAsia="ru-RU"/>
        </w:rPr>
        <w:t>повинна становити</w:t>
      </w:r>
      <w:r w:rsidR="00F67E1A" w:rsidRPr="00E45FD3">
        <w:rPr>
          <w:rFonts w:ascii="Times New Roman" w:eastAsia="Times New Roman" w:hAnsi="Times New Roman" w:cs="Times New Roman"/>
          <w:color w:val="000000"/>
          <w:sz w:val="24"/>
          <w:szCs w:val="24"/>
          <w:lang w:val="uk-UA" w:eastAsia="ru-RU"/>
        </w:rPr>
        <w:t xml:space="preserve"> </w:t>
      </w:r>
      <w:r w:rsidRPr="006907CD">
        <w:rPr>
          <w:rFonts w:ascii="Times New Roman" w:hAnsi="Times New Roman" w:cs="Times New Roman"/>
          <w:sz w:val="24"/>
          <w:szCs w:val="24"/>
          <w:lang w:val="uk-UA" w:eastAsia="ru-RU"/>
        </w:rPr>
        <w:t>30-50 мм.</w:t>
      </w:r>
    </w:p>
    <w:p w:rsidR="00BE5CE1" w:rsidRDefault="00BE5CE1" w:rsidP="00BE5CE1">
      <w:pPr>
        <w:spacing w:after="0"/>
        <w:jc w:val="both"/>
        <w:rPr>
          <w:rFonts w:ascii="Times New Roman" w:hAnsi="Times New Roman" w:cs="Times New Roman"/>
          <w:sz w:val="24"/>
          <w:szCs w:val="24"/>
          <w:lang w:val="uk-UA" w:eastAsia="ru-RU"/>
        </w:rPr>
      </w:pPr>
      <w:r w:rsidRPr="00E45FD3">
        <w:rPr>
          <w:rFonts w:ascii="Times New Roman" w:hAnsi="Times New Roman" w:cs="Times New Roman"/>
          <w:b/>
          <w:sz w:val="24"/>
          <w:szCs w:val="24"/>
          <w:lang w:val="uk-UA" w:eastAsia="ru-RU"/>
        </w:rPr>
        <w:t xml:space="preserve">Захід </w:t>
      </w:r>
      <w:r>
        <w:rPr>
          <w:rFonts w:ascii="Times New Roman" w:hAnsi="Times New Roman" w:cs="Times New Roman"/>
          <w:b/>
          <w:sz w:val="24"/>
          <w:szCs w:val="24"/>
          <w:lang w:val="uk-UA" w:eastAsia="ru-RU"/>
        </w:rPr>
        <w:t>12</w:t>
      </w:r>
      <w:r w:rsidRPr="00E45FD3">
        <w:rPr>
          <w:rFonts w:ascii="Times New Roman" w:hAnsi="Times New Roman" w:cs="Times New Roman"/>
          <w:b/>
          <w:sz w:val="24"/>
          <w:szCs w:val="24"/>
          <w:lang w:val="uk-UA" w:eastAsia="ru-RU"/>
        </w:rPr>
        <w:t>.</w:t>
      </w:r>
      <w:r w:rsidRPr="00BE5CE1">
        <w:rPr>
          <w:rFonts w:ascii="Times New Roman" w:eastAsia="Times New Roman" w:hAnsi="Times New Roman" w:cs="Times New Roman"/>
          <w:color w:val="000000"/>
          <w:sz w:val="24"/>
          <w:szCs w:val="24"/>
          <w:lang w:val="uk-UA" w:eastAsia="ru-RU"/>
        </w:rPr>
        <w:t xml:space="preserve"> </w:t>
      </w:r>
      <w:r w:rsidRPr="00BE5CE1">
        <w:rPr>
          <w:rFonts w:ascii="Times New Roman" w:hAnsi="Times New Roman" w:cs="Times New Roman"/>
          <w:b/>
          <w:sz w:val="24"/>
          <w:szCs w:val="24"/>
          <w:lang w:val="uk-UA" w:eastAsia="ru-RU"/>
        </w:rPr>
        <w:t>Утеплення зовнішніх стін.</w:t>
      </w:r>
      <w:r>
        <w:rPr>
          <w:rFonts w:ascii="Times New Roman" w:eastAsia="Times New Roman" w:hAnsi="Times New Roman" w:cs="Times New Roman"/>
          <w:color w:val="000000"/>
          <w:sz w:val="24"/>
          <w:szCs w:val="24"/>
          <w:lang w:val="uk-UA" w:eastAsia="ru-RU"/>
        </w:rPr>
        <w:t xml:space="preserve"> </w:t>
      </w:r>
      <w:r w:rsidRPr="00FE553F">
        <w:rPr>
          <w:rFonts w:ascii="Times New Roman" w:hAnsi="Times New Roman" w:cs="Times New Roman"/>
          <w:lang w:val="uk-UA"/>
        </w:rPr>
        <w:t xml:space="preserve">. </w:t>
      </w:r>
      <w:r w:rsidRPr="00BE5CE1">
        <w:rPr>
          <w:rFonts w:ascii="Times New Roman" w:hAnsi="Times New Roman" w:cs="Times New Roman"/>
          <w:sz w:val="24"/>
          <w:szCs w:val="24"/>
          <w:lang w:val="uk-UA" w:eastAsia="ru-RU"/>
        </w:rPr>
        <w:t xml:space="preserve">Пропонується утеплення зовнішніх стін будівель та парапетів покрівлі шаром мінеральної вати з щільністю 145 кг/м3 та коефіцієнтом теплопровідності </w:t>
      </w:r>
      <w:r w:rsidR="00F67E1A">
        <w:rPr>
          <w:rFonts w:ascii="Times New Roman" w:hAnsi="Times New Roman" w:cs="Times New Roman"/>
          <w:sz w:val="24"/>
          <w:szCs w:val="24"/>
          <w:lang w:val="uk-UA" w:eastAsia="ru-RU"/>
        </w:rPr>
        <w:br/>
      </w:r>
      <w:r w:rsidRPr="00BE5CE1">
        <w:rPr>
          <w:rFonts w:ascii="Times New Roman" w:hAnsi="Times New Roman" w:cs="Times New Roman"/>
          <w:sz w:val="24"/>
          <w:szCs w:val="24"/>
          <w:lang w:val="uk-UA" w:eastAsia="ru-RU"/>
        </w:rPr>
        <w:t xml:space="preserve">0,045 Вт/м•°С, завтовшки 100 мм за методом скріпленої теплоізоляції. У відповідності </w:t>
      </w:r>
      <w:r w:rsidR="00F67E1A">
        <w:rPr>
          <w:rFonts w:ascii="Times New Roman" w:hAnsi="Times New Roman" w:cs="Times New Roman"/>
          <w:sz w:val="24"/>
          <w:szCs w:val="24"/>
          <w:lang w:val="uk-UA" w:eastAsia="ru-RU"/>
        </w:rPr>
        <w:br/>
      </w:r>
      <w:r w:rsidRPr="00BE5CE1">
        <w:rPr>
          <w:rFonts w:ascii="Times New Roman" w:hAnsi="Times New Roman" w:cs="Times New Roman"/>
          <w:sz w:val="24"/>
          <w:szCs w:val="24"/>
          <w:lang w:val="uk-UA" w:eastAsia="ru-RU"/>
        </w:rPr>
        <w:t>до ДБН В.2.6-33:2008 для утеплення фасадів будівель дошкільних навчальних закладів, шкіл та лікарень дозволяється застосовувати тільки негорючі матеріали.</w:t>
      </w:r>
    </w:p>
    <w:p w:rsidR="00BE5CE1" w:rsidRDefault="00BE5CE1" w:rsidP="00BE5CE1">
      <w:pPr>
        <w:spacing w:after="0"/>
        <w:jc w:val="both"/>
        <w:rPr>
          <w:rFonts w:ascii="Times New Roman" w:hAnsi="Times New Roman" w:cs="Times New Roman"/>
          <w:sz w:val="24"/>
          <w:szCs w:val="24"/>
          <w:lang w:val="uk-UA" w:eastAsia="ru-RU"/>
        </w:rPr>
      </w:pPr>
      <w:r w:rsidRPr="00BE5CE1">
        <w:rPr>
          <w:rFonts w:ascii="Times New Roman" w:hAnsi="Times New Roman" w:cs="Times New Roman"/>
          <w:b/>
          <w:sz w:val="24"/>
          <w:szCs w:val="24"/>
          <w:lang w:val="uk-UA" w:eastAsia="ru-RU"/>
        </w:rPr>
        <w:t>Захід 13. Заміна (утеплення) дверей</w:t>
      </w:r>
      <w:r w:rsidRPr="00BE5CE1">
        <w:rPr>
          <w:rFonts w:ascii="Times New Roman" w:hAnsi="Times New Roman" w:cs="Times New Roman"/>
          <w:sz w:val="24"/>
          <w:szCs w:val="24"/>
          <w:lang w:val="uk-UA" w:eastAsia="ru-RU"/>
        </w:rPr>
        <w:t>. Рекомендується виконати заміну старих вхідних дверей на нові утепленні. Також рекомендується виконати утеплення існуючих металевих дверей.</w:t>
      </w:r>
    </w:p>
    <w:p w:rsidR="00BE5CE1" w:rsidRPr="00BE5CE1" w:rsidRDefault="00BE5CE1" w:rsidP="00BE5CE1">
      <w:pPr>
        <w:spacing w:after="0"/>
        <w:jc w:val="both"/>
        <w:rPr>
          <w:rFonts w:ascii="Times New Roman" w:hAnsi="Times New Roman" w:cs="Times New Roman"/>
          <w:sz w:val="24"/>
          <w:szCs w:val="24"/>
          <w:lang w:val="uk-UA" w:eastAsia="ru-RU"/>
        </w:rPr>
      </w:pPr>
      <w:r w:rsidRPr="00BE5CE1">
        <w:rPr>
          <w:rFonts w:ascii="Times New Roman" w:hAnsi="Times New Roman" w:cs="Times New Roman"/>
          <w:b/>
          <w:sz w:val="24"/>
          <w:szCs w:val="24"/>
          <w:lang w:val="uk-UA" w:eastAsia="ru-RU"/>
        </w:rPr>
        <w:t>Захід 1</w:t>
      </w:r>
      <w:r>
        <w:rPr>
          <w:rFonts w:ascii="Times New Roman" w:hAnsi="Times New Roman" w:cs="Times New Roman"/>
          <w:b/>
          <w:sz w:val="24"/>
          <w:szCs w:val="24"/>
          <w:lang w:val="uk-UA" w:eastAsia="ru-RU"/>
        </w:rPr>
        <w:t>4</w:t>
      </w:r>
      <w:r w:rsidRPr="00BE5CE1">
        <w:rPr>
          <w:rFonts w:ascii="Times New Roman" w:hAnsi="Times New Roman" w:cs="Times New Roman"/>
          <w:b/>
          <w:sz w:val="24"/>
          <w:szCs w:val="24"/>
          <w:lang w:val="uk-UA" w:eastAsia="ru-RU"/>
        </w:rPr>
        <w:t>.</w:t>
      </w:r>
      <w:r w:rsidRPr="00BE5CE1">
        <w:rPr>
          <w:rFonts w:ascii="Times New Roman" w:eastAsia="Times New Roman" w:hAnsi="Times New Roman" w:cs="Times New Roman"/>
          <w:color w:val="000000"/>
          <w:sz w:val="24"/>
          <w:szCs w:val="24"/>
          <w:lang w:val="uk-UA" w:eastAsia="ru-RU"/>
        </w:rPr>
        <w:t xml:space="preserve"> </w:t>
      </w:r>
      <w:r w:rsidRPr="00BE5CE1">
        <w:rPr>
          <w:rFonts w:ascii="Times New Roman" w:eastAsia="Times New Roman" w:hAnsi="Times New Roman" w:cs="Times New Roman"/>
          <w:b/>
          <w:color w:val="000000"/>
          <w:sz w:val="24"/>
          <w:szCs w:val="24"/>
          <w:lang w:val="uk-UA" w:eastAsia="ru-RU"/>
        </w:rPr>
        <w:t>Утеплення покрівлі</w:t>
      </w:r>
      <w:r>
        <w:rPr>
          <w:rFonts w:ascii="Times New Roman" w:eastAsia="Times New Roman" w:hAnsi="Times New Roman" w:cs="Times New Roman"/>
          <w:color w:val="000000"/>
          <w:sz w:val="24"/>
          <w:szCs w:val="24"/>
          <w:lang w:val="uk-UA" w:eastAsia="ru-RU"/>
        </w:rPr>
        <w:t xml:space="preserve">. </w:t>
      </w:r>
      <w:r w:rsidRPr="00BE5CE1">
        <w:rPr>
          <w:rFonts w:ascii="Times New Roman" w:hAnsi="Times New Roman" w:cs="Times New Roman"/>
          <w:sz w:val="24"/>
          <w:szCs w:val="24"/>
          <w:lang w:val="uk-UA" w:eastAsia="ru-RU"/>
        </w:rPr>
        <w:t xml:space="preserve">Рекомендується виконати утеплення горищного перекриття та суміщеного перекриття спіненим пінополіуретаном, який наносить методом напилення. Товщина шару утеплювача суміщеної покрівлі </w:t>
      </w:r>
      <w:r>
        <w:rPr>
          <w:rFonts w:ascii="Times New Roman" w:hAnsi="Times New Roman" w:cs="Times New Roman"/>
          <w:sz w:val="24"/>
          <w:szCs w:val="24"/>
          <w:lang w:val="uk-UA" w:eastAsia="ru-RU"/>
        </w:rPr>
        <w:t>9</w:t>
      </w:r>
      <w:r w:rsidRPr="00BE5CE1">
        <w:rPr>
          <w:rFonts w:ascii="Times New Roman" w:hAnsi="Times New Roman" w:cs="Times New Roman"/>
          <w:sz w:val="24"/>
          <w:szCs w:val="24"/>
          <w:lang w:val="uk-UA" w:eastAsia="ru-RU"/>
        </w:rPr>
        <w:t>0 мм, перекриття неопалювального горища 50 мм. Густина пінополіуретану повинна становити не менше 50-60 кг/м3. Технологія виконання робіт з утеплення покрівлі наведеним методом полягає в наступному:</w:t>
      </w:r>
    </w:p>
    <w:p w:rsidR="00BE5CE1" w:rsidRPr="00BE5CE1" w:rsidRDefault="00BE5CE1" w:rsidP="00BE5CE1">
      <w:pPr>
        <w:pStyle w:val="a9"/>
        <w:numPr>
          <w:ilvl w:val="0"/>
          <w:numId w:val="37"/>
        </w:numPr>
        <w:spacing w:after="0"/>
        <w:ind w:left="284" w:hanging="218"/>
        <w:jc w:val="both"/>
        <w:rPr>
          <w:rFonts w:ascii="Times New Roman" w:hAnsi="Times New Roman" w:cs="Times New Roman"/>
          <w:sz w:val="24"/>
          <w:szCs w:val="24"/>
          <w:lang w:eastAsia="ru-RU"/>
        </w:rPr>
      </w:pPr>
      <w:r w:rsidRPr="00BE5CE1">
        <w:rPr>
          <w:rFonts w:ascii="Times New Roman" w:hAnsi="Times New Roman" w:cs="Times New Roman"/>
          <w:sz w:val="24"/>
          <w:szCs w:val="24"/>
          <w:lang w:eastAsia="ru-RU"/>
        </w:rPr>
        <w:t>Очищення покрівлі від сміття та пошкодженої гідроізоляції;</w:t>
      </w:r>
    </w:p>
    <w:p w:rsidR="00BE5CE1" w:rsidRPr="00BE5CE1" w:rsidRDefault="00BE5CE1" w:rsidP="00BE5CE1">
      <w:pPr>
        <w:pStyle w:val="a9"/>
        <w:numPr>
          <w:ilvl w:val="0"/>
          <w:numId w:val="37"/>
        </w:numPr>
        <w:spacing w:after="0"/>
        <w:ind w:left="284" w:hanging="218"/>
        <w:jc w:val="both"/>
        <w:rPr>
          <w:rFonts w:ascii="Times New Roman" w:hAnsi="Times New Roman" w:cs="Times New Roman"/>
          <w:sz w:val="24"/>
          <w:szCs w:val="24"/>
          <w:lang w:eastAsia="ru-RU"/>
        </w:rPr>
      </w:pPr>
      <w:r w:rsidRPr="00BE5CE1">
        <w:rPr>
          <w:rFonts w:ascii="Times New Roman" w:hAnsi="Times New Roman" w:cs="Times New Roman"/>
          <w:sz w:val="24"/>
          <w:szCs w:val="24"/>
          <w:lang w:eastAsia="ru-RU"/>
        </w:rPr>
        <w:t xml:space="preserve">Нанесення безшовного напилення із спіненого пінополіуретану. Напилення виконується в декілька шарів, товщина першого шару приблизно має становити 2-5 мм, товщина другого та </w:t>
      </w:r>
      <w:r w:rsidR="00F67E1A">
        <w:rPr>
          <w:rFonts w:ascii="Times New Roman" w:hAnsi="Times New Roman" w:cs="Times New Roman"/>
          <w:sz w:val="24"/>
          <w:szCs w:val="24"/>
          <w:lang w:eastAsia="ru-RU"/>
        </w:rPr>
        <w:t xml:space="preserve">наступних </w:t>
      </w:r>
      <w:r w:rsidRPr="00BE5CE1">
        <w:rPr>
          <w:rFonts w:ascii="Times New Roman" w:hAnsi="Times New Roman" w:cs="Times New Roman"/>
          <w:sz w:val="24"/>
          <w:szCs w:val="24"/>
          <w:lang w:eastAsia="ru-RU"/>
        </w:rPr>
        <w:t>шарів має становити 10-25 мм. Після нанесення кожного шару необхідно зачекати поки пінополіуретан за</w:t>
      </w:r>
      <w:r w:rsidR="00F67E1A">
        <w:rPr>
          <w:rFonts w:ascii="Times New Roman" w:hAnsi="Times New Roman" w:cs="Times New Roman"/>
          <w:sz w:val="24"/>
          <w:szCs w:val="24"/>
          <w:lang w:eastAsia="ru-RU"/>
        </w:rPr>
        <w:t>твердне</w:t>
      </w:r>
      <w:r w:rsidRPr="00BE5CE1">
        <w:rPr>
          <w:rFonts w:ascii="Times New Roman" w:hAnsi="Times New Roman" w:cs="Times New Roman"/>
          <w:sz w:val="24"/>
          <w:szCs w:val="24"/>
          <w:lang w:eastAsia="ru-RU"/>
        </w:rPr>
        <w:t xml:space="preserve">. Наведена технологія нанесення пінополіуретани дозволить забезпечити необхідну </w:t>
      </w:r>
      <w:r w:rsidR="00F67E1A">
        <w:rPr>
          <w:rFonts w:ascii="Times New Roman" w:hAnsi="Times New Roman" w:cs="Times New Roman"/>
          <w:sz w:val="24"/>
          <w:szCs w:val="24"/>
          <w:lang w:eastAsia="ru-RU"/>
        </w:rPr>
        <w:t>щільність</w:t>
      </w:r>
      <w:r w:rsidRPr="00BE5CE1">
        <w:rPr>
          <w:rFonts w:ascii="Times New Roman" w:hAnsi="Times New Roman" w:cs="Times New Roman"/>
          <w:sz w:val="24"/>
          <w:szCs w:val="24"/>
          <w:lang w:eastAsia="ru-RU"/>
        </w:rPr>
        <w:t xml:space="preserve"> теплоізоляційного шару.</w:t>
      </w:r>
    </w:p>
    <w:p w:rsidR="00BE5CE1" w:rsidRDefault="00BE5CE1" w:rsidP="00BE5CE1">
      <w:pPr>
        <w:pStyle w:val="a9"/>
        <w:numPr>
          <w:ilvl w:val="0"/>
          <w:numId w:val="37"/>
        </w:numPr>
        <w:spacing w:after="0"/>
        <w:ind w:left="284" w:hanging="218"/>
        <w:jc w:val="both"/>
        <w:rPr>
          <w:rFonts w:ascii="Times New Roman" w:hAnsi="Times New Roman" w:cs="Times New Roman"/>
          <w:sz w:val="24"/>
          <w:szCs w:val="24"/>
          <w:lang w:eastAsia="ru-RU"/>
        </w:rPr>
      </w:pPr>
      <w:r w:rsidRPr="00BE5CE1">
        <w:rPr>
          <w:rFonts w:ascii="Times New Roman" w:hAnsi="Times New Roman" w:cs="Times New Roman"/>
          <w:sz w:val="24"/>
          <w:szCs w:val="24"/>
          <w:lang w:eastAsia="ru-RU"/>
        </w:rPr>
        <w:t>Для захисту пінополіуретану від ультрафіолету та забезпечення додаткової гідроізоляції на шар ізоляції наноситься захисне напилення з рідкої резини або полімочивина.</w:t>
      </w:r>
    </w:p>
    <w:p w:rsidR="00BE5CE1" w:rsidRDefault="00BE5CE1" w:rsidP="008672E3">
      <w:pPr>
        <w:pStyle w:val="a9"/>
        <w:spacing w:after="0"/>
        <w:ind w:left="0"/>
        <w:jc w:val="both"/>
        <w:rPr>
          <w:rFonts w:ascii="Times New Roman" w:hAnsi="Times New Roman" w:cs="Times New Roman"/>
          <w:sz w:val="24"/>
          <w:szCs w:val="24"/>
          <w:lang w:eastAsia="ru-RU"/>
        </w:rPr>
      </w:pPr>
      <w:r w:rsidRPr="00BE5CE1">
        <w:rPr>
          <w:rFonts w:ascii="Times New Roman" w:hAnsi="Times New Roman" w:cs="Times New Roman"/>
          <w:b/>
          <w:sz w:val="24"/>
          <w:szCs w:val="24"/>
          <w:lang w:eastAsia="ru-RU"/>
        </w:rPr>
        <w:t>Захід 1</w:t>
      </w:r>
      <w:r>
        <w:rPr>
          <w:rFonts w:ascii="Times New Roman" w:hAnsi="Times New Roman" w:cs="Times New Roman"/>
          <w:b/>
          <w:sz w:val="24"/>
          <w:szCs w:val="24"/>
          <w:lang w:eastAsia="ru-RU"/>
        </w:rPr>
        <w:t>5</w:t>
      </w:r>
      <w:r w:rsidRPr="00BE5CE1">
        <w:rPr>
          <w:rFonts w:ascii="Times New Roman" w:hAnsi="Times New Roman" w:cs="Times New Roman"/>
          <w:b/>
          <w:sz w:val="24"/>
          <w:szCs w:val="24"/>
          <w:lang w:eastAsia="ru-RU"/>
        </w:rPr>
        <w:t>.</w:t>
      </w:r>
      <w:r w:rsidRPr="00BE5CE1">
        <w:rPr>
          <w:rFonts w:ascii="Times New Roman" w:eastAsia="Times New Roman" w:hAnsi="Times New Roman" w:cs="Times New Roman"/>
          <w:color w:val="000000"/>
          <w:sz w:val="24"/>
          <w:szCs w:val="24"/>
          <w:lang w:eastAsia="ru-RU"/>
        </w:rPr>
        <w:t xml:space="preserve"> </w:t>
      </w:r>
      <w:r w:rsidRPr="00BE5CE1">
        <w:rPr>
          <w:rFonts w:ascii="Times New Roman" w:eastAsia="Times New Roman" w:hAnsi="Times New Roman" w:cs="Times New Roman"/>
          <w:b/>
          <w:color w:val="000000"/>
          <w:sz w:val="24"/>
          <w:szCs w:val="24"/>
          <w:lang w:eastAsia="ru-RU"/>
        </w:rPr>
        <w:t>Заміна зенітних ліхтарів</w:t>
      </w:r>
      <w:r>
        <w:rPr>
          <w:rFonts w:ascii="Times New Roman" w:eastAsia="Times New Roman" w:hAnsi="Times New Roman" w:cs="Times New Roman"/>
          <w:color w:val="000000"/>
          <w:sz w:val="24"/>
          <w:szCs w:val="24"/>
          <w:lang w:eastAsia="ru-RU"/>
        </w:rPr>
        <w:t xml:space="preserve">. </w:t>
      </w:r>
      <w:r w:rsidR="008672E3" w:rsidRPr="008672E3">
        <w:rPr>
          <w:rFonts w:ascii="Times New Roman" w:hAnsi="Times New Roman" w:cs="Times New Roman"/>
          <w:sz w:val="24"/>
          <w:szCs w:val="24"/>
          <w:lang w:eastAsia="ru-RU"/>
        </w:rPr>
        <w:t xml:space="preserve">Пропонується заміна старих зенітних ліхтарів на сучасні </w:t>
      </w:r>
      <w:r w:rsidR="008672E3">
        <w:rPr>
          <w:rFonts w:ascii="Times New Roman" w:hAnsi="Times New Roman" w:cs="Times New Roman"/>
          <w:sz w:val="24"/>
          <w:szCs w:val="24"/>
          <w:lang w:eastAsia="ru-RU"/>
        </w:rPr>
        <w:t xml:space="preserve">енергоефективні </w:t>
      </w:r>
      <w:r w:rsidR="008672E3" w:rsidRPr="008672E3">
        <w:rPr>
          <w:rFonts w:ascii="Times New Roman" w:hAnsi="Times New Roman" w:cs="Times New Roman"/>
          <w:sz w:val="24"/>
          <w:szCs w:val="24"/>
          <w:lang w:eastAsia="ru-RU"/>
        </w:rPr>
        <w:t xml:space="preserve">металопластикові. Рекомендоване значення термічного опору конструкції </w:t>
      </w:r>
      <w:r w:rsidR="00264E96">
        <w:rPr>
          <w:rFonts w:ascii="Times New Roman" w:hAnsi="Times New Roman" w:cs="Times New Roman"/>
          <w:sz w:val="24"/>
          <w:szCs w:val="24"/>
          <w:lang w:eastAsia="ru-RU"/>
        </w:rPr>
        <w:t>ліхтаря</w:t>
      </w:r>
      <w:r w:rsidR="008672E3" w:rsidRPr="008672E3">
        <w:rPr>
          <w:rFonts w:ascii="Times New Roman" w:hAnsi="Times New Roman" w:cs="Times New Roman"/>
          <w:sz w:val="24"/>
          <w:szCs w:val="24"/>
          <w:lang w:eastAsia="ru-RU"/>
        </w:rPr>
        <w:t xml:space="preserve"> складає </w:t>
      </w:r>
      <w:r w:rsidR="008672E3">
        <w:rPr>
          <w:rFonts w:ascii="Times New Roman" w:hAnsi="Times New Roman" w:cs="Times New Roman"/>
          <w:sz w:val="24"/>
          <w:szCs w:val="24"/>
          <w:lang w:eastAsia="ru-RU"/>
        </w:rPr>
        <w:t>1,11</w:t>
      </w:r>
      <w:r w:rsidR="008672E3" w:rsidRPr="008672E3">
        <w:rPr>
          <w:rFonts w:ascii="Times New Roman" w:hAnsi="Times New Roman" w:cs="Times New Roman"/>
          <w:sz w:val="24"/>
          <w:szCs w:val="24"/>
          <w:lang w:eastAsia="ru-RU"/>
        </w:rPr>
        <w:t xml:space="preserve"> м</w:t>
      </w:r>
      <w:r w:rsidR="008672E3" w:rsidRPr="008672E3">
        <w:rPr>
          <w:rFonts w:ascii="Times New Roman" w:hAnsi="Times New Roman" w:cs="Times New Roman"/>
          <w:sz w:val="24"/>
          <w:szCs w:val="24"/>
          <w:vertAlign w:val="superscript"/>
          <w:lang w:eastAsia="ru-RU"/>
        </w:rPr>
        <w:t>2∙о</w:t>
      </w:r>
      <w:r w:rsidR="008672E3" w:rsidRPr="008672E3">
        <w:rPr>
          <w:rFonts w:ascii="Times New Roman" w:hAnsi="Times New Roman" w:cs="Times New Roman"/>
          <w:sz w:val="24"/>
          <w:szCs w:val="24"/>
          <w:lang w:eastAsia="ru-RU"/>
        </w:rPr>
        <w:t>С/Вт.</w:t>
      </w:r>
    </w:p>
    <w:p w:rsidR="008672E3" w:rsidRDefault="008672E3" w:rsidP="008672E3">
      <w:pPr>
        <w:pStyle w:val="a9"/>
        <w:spacing w:after="0"/>
        <w:ind w:left="0"/>
        <w:jc w:val="both"/>
        <w:rPr>
          <w:rFonts w:ascii="Times New Roman" w:eastAsia="Times New Roman" w:hAnsi="Times New Roman" w:cs="Times New Roman"/>
          <w:color w:val="000000"/>
          <w:sz w:val="24"/>
          <w:szCs w:val="24"/>
          <w:lang w:eastAsia="ru-RU"/>
        </w:rPr>
      </w:pPr>
      <w:r w:rsidRPr="00BE5CE1">
        <w:rPr>
          <w:rFonts w:ascii="Times New Roman" w:hAnsi="Times New Roman" w:cs="Times New Roman"/>
          <w:b/>
          <w:sz w:val="24"/>
          <w:szCs w:val="24"/>
          <w:lang w:eastAsia="ru-RU"/>
        </w:rPr>
        <w:t>Захід 1</w:t>
      </w:r>
      <w:r>
        <w:rPr>
          <w:rFonts w:ascii="Times New Roman" w:hAnsi="Times New Roman" w:cs="Times New Roman"/>
          <w:b/>
          <w:sz w:val="24"/>
          <w:szCs w:val="24"/>
          <w:lang w:eastAsia="ru-RU"/>
        </w:rPr>
        <w:t>6</w:t>
      </w:r>
      <w:r w:rsidRPr="00BE5CE1">
        <w:rPr>
          <w:rFonts w:ascii="Times New Roman" w:hAnsi="Times New Roman" w:cs="Times New Roman"/>
          <w:b/>
          <w:sz w:val="24"/>
          <w:szCs w:val="24"/>
          <w:lang w:eastAsia="ru-RU"/>
        </w:rPr>
        <w:t>.</w:t>
      </w:r>
      <w:r w:rsidRPr="008672E3">
        <w:rPr>
          <w:rFonts w:ascii="Times New Roman" w:eastAsia="Times New Roman" w:hAnsi="Times New Roman" w:cs="Times New Roman"/>
          <w:color w:val="000000"/>
          <w:sz w:val="24"/>
          <w:szCs w:val="24"/>
          <w:lang w:eastAsia="ru-RU"/>
        </w:rPr>
        <w:t xml:space="preserve"> </w:t>
      </w:r>
      <w:r w:rsidRPr="008672E3">
        <w:rPr>
          <w:rFonts w:ascii="Times New Roman" w:eastAsia="Times New Roman" w:hAnsi="Times New Roman" w:cs="Times New Roman"/>
          <w:b/>
          <w:color w:val="000000"/>
          <w:sz w:val="24"/>
          <w:szCs w:val="24"/>
          <w:lang w:eastAsia="ru-RU"/>
        </w:rPr>
        <w:t>Утеплення підлоги</w:t>
      </w:r>
      <w:r>
        <w:rPr>
          <w:rFonts w:ascii="Times New Roman" w:eastAsia="Times New Roman" w:hAnsi="Times New Roman" w:cs="Times New Roman"/>
          <w:color w:val="000000"/>
          <w:sz w:val="24"/>
          <w:szCs w:val="24"/>
          <w:lang w:eastAsia="ru-RU"/>
        </w:rPr>
        <w:t xml:space="preserve">. Захід </w:t>
      </w:r>
      <w:r w:rsidR="00F67E1A">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 xml:space="preserve">проваджується тільки для дошкільних навчальних закладів. </w:t>
      </w:r>
      <w:r w:rsidRPr="008672E3">
        <w:rPr>
          <w:rFonts w:ascii="Times New Roman" w:eastAsia="Times New Roman" w:hAnsi="Times New Roman" w:cs="Times New Roman"/>
          <w:color w:val="000000"/>
          <w:sz w:val="24"/>
          <w:szCs w:val="24"/>
          <w:lang w:eastAsia="ru-RU"/>
        </w:rPr>
        <w:t>Рекомендується виконати утеплення підвального перекриття з боку підвального приміщення будівлі (знизу) шаром мінеральної вати зі щільністю 145 кг/м</w:t>
      </w:r>
      <w:r w:rsidRPr="008672E3">
        <w:rPr>
          <w:rFonts w:ascii="Times New Roman" w:eastAsia="Times New Roman" w:hAnsi="Times New Roman" w:cs="Times New Roman"/>
          <w:color w:val="000000"/>
          <w:sz w:val="24"/>
          <w:szCs w:val="24"/>
          <w:vertAlign w:val="superscript"/>
          <w:lang w:eastAsia="ru-RU"/>
        </w:rPr>
        <w:t>3</w:t>
      </w:r>
      <w:r w:rsidR="00270E14">
        <w:rPr>
          <w:rFonts w:ascii="Times New Roman" w:eastAsia="Times New Roman" w:hAnsi="Times New Roman" w:cs="Times New Roman"/>
          <w:color w:val="000000"/>
          <w:sz w:val="24"/>
          <w:szCs w:val="24"/>
          <w:lang w:eastAsia="ru-RU"/>
        </w:rPr>
        <w:t xml:space="preserve"> та коефіцієнтом </w:t>
      </w:r>
      <w:r w:rsidRPr="008672E3">
        <w:rPr>
          <w:rFonts w:ascii="Times New Roman" w:eastAsia="Times New Roman" w:hAnsi="Times New Roman" w:cs="Times New Roman"/>
          <w:color w:val="000000"/>
          <w:sz w:val="24"/>
          <w:szCs w:val="24"/>
          <w:lang w:eastAsia="ru-RU"/>
        </w:rPr>
        <w:t>теплопровідності 0,045 Вт/(м•°С), завтовшки 100 мм.</w:t>
      </w:r>
    </w:p>
    <w:p w:rsidR="008672E3" w:rsidRPr="008672E3" w:rsidRDefault="008672E3" w:rsidP="008672E3">
      <w:pPr>
        <w:pStyle w:val="a9"/>
        <w:spacing w:after="0"/>
        <w:ind w:left="0"/>
        <w:jc w:val="both"/>
        <w:rPr>
          <w:rFonts w:ascii="Times New Roman" w:eastAsia="Times New Roman" w:hAnsi="Times New Roman" w:cs="Times New Roman"/>
          <w:color w:val="000000"/>
          <w:sz w:val="24"/>
          <w:szCs w:val="24"/>
          <w:lang w:eastAsia="ru-RU"/>
        </w:rPr>
      </w:pPr>
      <w:r w:rsidRPr="00BE5CE1">
        <w:rPr>
          <w:rFonts w:ascii="Times New Roman" w:hAnsi="Times New Roman" w:cs="Times New Roman"/>
          <w:b/>
          <w:sz w:val="24"/>
          <w:szCs w:val="24"/>
          <w:lang w:eastAsia="ru-RU"/>
        </w:rPr>
        <w:t>Захід 1</w:t>
      </w:r>
      <w:r>
        <w:rPr>
          <w:rFonts w:ascii="Times New Roman" w:hAnsi="Times New Roman" w:cs="Times New Roman"/>
          <w:b/>
          <w:sz w:val="24"/>
          <w:szCs w:val="24"/>
          <w:lang w:eastAsia="ru-RU"/>
        </w:rPr>
        <w:t>7</w:t>
      </w:r>
      <w:r w:rsidRPr="00BE5CE1">
        <w:rPr>
          <w:rFonts w:ascii="Times New Roman" w:hAnsi="Times New Roman" w:cs="Times New Roman"/>
          <w:b/>
          <w:sz w:val="24"/>
          <w:szCs w:val="24"/>
          <w:lang w:eastAsia="ru-RU"/>
        </w:rPr>
        <w:t>.</w:t>
      </w:r>
      <w:r w:rsidRPr="008672E3">
        <w:rPr>
          <w:rFonts w:ascii="Times New Roman" w:eastAsia="Times New Roman" w:hAnsi="Times New Roman" w:cs="Times New Roman"/>
          <w:color w:val="000000"/>
          <w:sz w:val="24"/>
          <w:szCs w:val="24"/>
          <w:lang w:eastAsia="ru-RU"/>
        </w:rPr>
        <w:t xml:space="preserve"> </w:t>
      </w:r>
      <w:r w:rsidRPr="008672E3">
        <w:rPr>
          <w:rFonts w:ascii="Times New Roman" w:eastAsia="Times New Roman" w:hAnsi="Times New Roman" w:cs="Times New Roman"/>
          <w:b/>
          <w:color w:val="000000"/>
          <w:sz w:val="24"/>
          <w:szCs w:val="24"/>
          <w:lang w:eastAsia="ru-RU"/>
        </w:rPr>
        <w:t>Заміна вікон на металопластикові</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Рекомендується</w:t>
      </w:r>
      <w:r w:rsidRPr="008672E3">
        <w:rPr>
          <w:rFonts w:ascii="Times New Roman" w:hAnsi="Times New Roman" w:cs="Times New Roman"/>
          <w:sz w:val="24"/>
          <w:szCs w:val="24"/>
          <w:lang w:eastAsia="ru-RU"/>
        </w:rPr>
        <w:t xml:space="preserve"> заміна старих вікон на сучасні металопластикові. Профіль вікна планується застосувати 5-ти камерний, склопакети – двокамерні типу 4і-10-4-10-4і, з м'яким енергозберігаючим покриттям, що зменшує втрати теплоти з променевим теплообміном. </w:t>
      </w:r>
      <w:r w:rsidRPr="008672E3">
        <w:rPr>
          <w:rFonts w:ascii="Times New Roman" w:hAnsi="Times New Roman" w:cs="Times New Roman"/>
          <w:bCs/>
          <w:sz w:val="24"/>
          <w:szCs w:val="24"/>
          <w:lang w:eastAsia="ru-RU"/>
        </w:rPr>
        <w:t xml:space="preserve">Рекомендоване значення термічного опору конструкції вікна складає </w:t>
      </w:r>
      <w:r>
        <w:rPr>
          <w:rFonts w:ascii="Times New Roman" w:hAnsi="Times New Roman" w:cs="Times New Roman"/>
          <w:bCs/>
          <w:sz w:val="24"/>
          <w:szCs w:val="24"/>
          <w:lang w:eastAsia="ru-RU"/>
        </w:rPr>
        <w:t>1,11</w:t>
      </w:r>
      <w:r w:rsidRPr="008672E3">
        <w:rPr>
          <w:rFonts w:ascii="Times New Roman" w:hAnsi="Times New Roman" w:cs="Times New Roman"/>
          <w:bCs/>
          <w:sz w:val="24"/>
          <w:szCs w:val="24"/>
          <w:lang w:eastAsia="ru-RU"/>
        </w:rPr>
        <w:t xml:space="preserve"> м</w:t>
      </w:r>
      <w:r w:rsidRPr="008672E3">
        <w:rPr>
          <w:rFonts w:ascii="Times New Roman" w:hAnsi="Times New Roman" w:cs="Times New Roman"/>
          <w:bCs/>
          <w:sz w:val="24"/>
          <w:szCs w:val="24"/>
          <w:vertAlign w:val="superscript"/>
          <w:lang w:eastAsia="ru-RU"/>
        </w:rPr>
        <w:t>2∙о</w:t>
      </w:r>
      <w:r w:rsidRPr="008672E3">
        <w:rPr>
          <w:rFonts w:ascii="Times New Roman" w:hAnsi="Times New Roman" w:cs="Times New Roman"/>
          <w:bCs/>
          <w:sz w:val="24"/>
          <w:szCs w:val="24"/>
          <w:lang w:eastAsia="ru-RU"/>
        </w:rPr>
        <w:t>С/Вт. Заміна вже встановлених металопластикових вікон не передбачається. Нові вікна обов'язково повинні бути обладнані системою мікро провітрювання</w:t>
      </w:r>
      <w:r>
        <w:rPr>
          <w:rFonts w:ascii="Times New Roman" w:hAnsi="Times New Roman" w:cs="Times New Roman"/>
          <w:bCs/>
          <w:sz w:val="24"/>
          <w:szCs w:val="24"/>
          <w:lang w:eastAsia="ru-RU"/>
        </w:rPr>
        <w:t>.</w:t>
      </w:r>
    </w:p>
    <w:p w:rsidR="008C7537" w:rsidRPr="008C7537" w:rsidRDefault="008C7537">
      <w:pPr>
        <w:rPr>
          <w:rFonts w:ascii="Times New Roman" w:hAnsi="Times New Roman" w:cs="Times New Roman"/>
          <w:sz w:val="24"/>
          <w:szCs w:val="24"/>
          <w:lang w:val="uk-UA"/>
        </w:rPr>
      </w:pPr>
    </w:p>
    <w:p w:rsidR="00236990" w:rsidRPr="00714A48" w:rsidRDefault="00236990">
      <w:pPr>
        <w:rPr>
          <w:rFonts w:ascii="Times New Roman" w:hAnsi="Times New Roman" w:cs="Times New Roman"/>
          <w:b/>
          <w:color w:val="1F497D" w:themeColor="text2"/>
          <w:sz w:val="24"/>
          <w:szCs w:val="24"/>
          <w:lang w:val="uk-UA"/>
        </w:rPr>
      </w:pPr>
      <w:r w:rsidRPr="00714A48">
        <w:rPr>
          <w:rFonts w:ascii="Times New Roman" w:hAnsi="Times New Roman" w:cs="Times New Roman"/>
          <w:b/>
          <w:color w:val="1F497D" w:themeColor="text2"/>
          <w:sz w:val="24"/>
          <w:szCs w:val="24"/>
          <w:lang w:val="uk-UA"/>
        </w:rPr>
        <w:br w:type="page"/>
      </w:r>
    </w:p>
    <w:p w:rsidR="00366484" w:rsidRPr="00B46363" w:rsidRDefault="00366484" w:rsidP="00366484">
      <w:pPr>
        <w:rPr>
          <w:rFonts w:ascii="Times New Roman" w:hAnsi="Times New Roman" w:cs="Times New Roman"/>
          <w:b/>
          <w:sz w:val="24"/>
          <w:szCs w:val="24"/>
          <w:lang w:val="uk-UA"/>
        </w:rPr>
      </w:pPr>
      <w:bookmarkStart w:id="1" w:name="_Toc408254226"/>
      <w:r w:rsidRPr="00B46363">
        <w:rPr>
          <w:rFonts w:ascii="Times New Roman" w:hAnsi="Times New Roman" w:cs="Times New Roman"/>
          <w:b/>
          <w:color w:val="1F497D" w:themeColor="text2"/>
          <w:sz w:val="24"/>
          <w:szCs w:val="24"/>
          <w:lang w:val="uk-UA"/>
        </w:rPr>
        <w:lastRenderedPageBreak/>
        <w:t>Населення (Житлові багатоповерхові будинки)</w:t>
      </w:r>
      <w:bookmarkEnd w:id="1"/>
    </w:p>
    <w:p w:rsidR="00366484" w:rsidRDefault="008236ED">
      <w:pPr>
        <w:rPr>
          <w:rFonts w:ascii="Times New Roman" w:hAnsi="Times New Roman" w:cs="Times New Roman"/>
          <w:b/>
          <w:color w:val="1F497D" w:themeColor="text2"/>
          <w:sz w:val="24"/>
          <w:szCs w:val="24"/>
          <w:lang w:val="uk-UA"/>
        </w:rPr>
      </w:pPr>
      <w:r w:rsidRPr="008236ED">
        <w:rPr>
          <w:noProof/>
          <w:lang w:eastAsia="ru-RU"/>
        </w:rPr>
        <w:drawing>
          <wp:inline distT="0" distB="0" distL="0" distR="0" wp14:anchorId="0715E54A" wp14:editId="6E0A0D90">
            <wp:extent cx="6840855" cy="56038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0855" cy="5603830"/>
                    </a:xfrm>
                    <a:prstGeom prst="rect">
                      <a:avLst/>
                    </a:prstGeom>
                    <a:noFill/>
                    <a:ln>
                      <a:noFill/>
                    </a:ln>
                  </pic:spPr>
                </pic:pic>
              </a:graphicData>
            </a:graphic>
          </wp:inline>
        </w:drawing>
      </w:r>
    </w:p>
    <w:p w:rsidR="00FC5BDE" w:rsidRPr="00FC5BDE" w:rsidRDefault="00FC5BDE" w:rsidP="00FC5BDE">
      <w:pPr>
        <w:spacing w:before="240" w:after="0" w:line="293" w:lineRule="auto"/>
        <w:ind w:right="-94"/>
        <w:jc w:val="both"/>
        <w:rPr>
          <w:rFonts w:ascii="Times New Roman" w:hAnsi="Times New Roman" w:cs="Times New Roman"/>
          <w:sz w:val="24"/>
          <w:szCs w:val="24"/>
          <w:lang w:val="uk-UA"/>
        </w:rPr>
      </w:pPr>
      <w:r w:rsidRPr="00FC5BDE">
        <w:rPr>
          <w:rFonts w:ascii="Times New Roman" w:hAnsi="Times New Roman" w:cs="Times New Roman"/>
          <w:sz w:val="24"/>
          <w:szCs w:val="24"/>
          <w:lang w:val="uk-UA"/>
        </w:rPr>
        <w:t xml:space="preserve">Житлові будинки займають найбільшу питому вагу серед споживачів ПЕР в місті, що визначає цей сектор як один з найбільш важливіших при плануванні сталого енергетичного розвитку м. Суми. У зв'язку з цим міська влада ініціюватиме розробку програми "Підвищення енергоефективності в житлових будинках на 2016-2025 рр.". В рамках програми запланована реалізація проектів з енергозбереження та підвищення енергоефективності при використання ПЕР для 1 113 житлових будинків. </w:t>
      </w:r>
    </w:p>
    <w:p w:rsidR="00FC5BDE" w:rsidRPr="00FC5BDE" w:rsidRDefault="00FC5BDE" w:rsidP="00FC5BDE">
      <w:pPr>
        <w:jc w:val="both"/>
        <w:rPr>
          <w:rFonts w:ascii="Times New Roman" w:hAnsi="Times New Roman" w:cs="Times New Roman"/>
          <w:b/>
          <w:color w:val="1F497D" w:themeColor="text2"/>
          <w:sz w:val="24"/>
          <w:szCs w:val="24"/>
          <w:lang w:val="uk-UA"/>
        </w:rPr>
      </w:pPr>
      <w:r w:rsidRPr="00FC5BDE">
        <w:rPr>
          <w:rFonts w:ascii="Times New Roman" w:hAnsi="Times New Roman" w:cs="Times New Roman"/>
          <w:sz w:val="24"/>
          <w:szCs w:val="24"/>
          <w:lang w:val="uk-UA"/>
        </w:rPr>
        <w:t>Реалізація програми передбачається двома етапами. До першого етапу включені 7-м житлових будинків ОСББ та ЖБК. Для цих будинків в рамках проекту "Муніципальна енергетична реформа в Україні" розроблені енергетичні аудити, в яких обґрунтовані ЕЕЗ, які дозволяють скоротити споживання теплової енергії на потреби опалення на 20-25%%. Проектом передбачається реалізація комплексу енергоефективних та енергозберігаючих заходів спрямованих на економію теплової енергії шляхом заміни старих дерев'яних вікон на нові енергоефективні металопластикові вікна в місцях загального користування (сходові клітини), впровадження погодного регулювання, налагодження гідравлічного та теплового режиму внутрішньо-будинкових систем опалення та усунення теплових втрат в неопалювальних приміщеннях.</w:t>
      </w:r>
    </w:p>
    <w:p w:rsidR="00366484" w:rsidRDefault="008236ED">
      <w:pPr>
        <w:rPr>
          <w:rFonts w:ascii="Times New Roman" w:hAnsi="Times New Roman" w:cs="Times New Roman"/>
          <w:b/>
          <w:color w:val="1F497D" w:themeColor="text2"/>
          <w:sz w:val="24"/>
          <w:szCs w:val="24"/>
          <w:lang w:val="uk-UA"/>
        </w:rPr>
      </w:pPr>
      <w:r w:rsidRPr="008236ED">
        <w:rPr>
          <w:noProof/>
          <w:lang w:eastAsia="ru-RU"/>
        </w:rPr>
        <w:lastRenderedPageBreak/>
        <w:drawing>
          <wp:inline distT="0" distB="0" distL="0" distR="0" wp14:anchorId="0CAF4FC9" wp14:editId="3C948412">
            <wp:extent cx="6840855" cy="5534414"/>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40855" cy="5534414"/>
                    </a:xfrm>
                    <a:prstGeom prst="rect">
                      <a:avLst/>
                    </a:prstGeom>
                    <a:noFill/>
                    <a:ln>
                      <a:noFill/>
                    </a:ln>
                  </pic:spPr>
                </pic:pic>
              </a:graphicData>
            </a:graphic>
          </wp:inline>
        </w:drawing>
      </w:r>
    </w:p>
    <w:p w:rsidR="008D22DF" w:rsidRPr="008D22DF" w:rsidRDefault="00754847" w:rsidP="008F4D48">
      <w:pPr>
        <w:spacing w:after="0" w:line="293" w:lineRule="auto"/>
        <w:ind w:right="-94"/>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8D22DF" w:rsidRPr="008D22DF">
        <w:rPr>
          <w:rFonts w:ascii="Times New Roman" w:hAnsi="Times New Roman" w:cs="Times New Roman"/>
          <w:sz w:val="24"/>
          <w:szCs w:val="24"/>
          <w:lang w:val="uk-UA"/>
        </w:rPr>
        <w:t xml:space="preserve"> результаті успішної реалізації першого етапу програми, проведення масштабної інформаційної компанії та за підтримки міської влади передбачається </w:t>
      </w:r>
      <w:r w:rsidR="00C32B8B">
        <w:rPr>
          <w:rFonts w:ascii="Times New Roman" w:hAnsi="Times New Roman" w:cs="Times New Roman"/>
          <w:sz w:val="24"/>
          <w:szCs w:val="24"/>
          <w:lang w:val="uk-UA"/>
        </w:rPr>
        <w:t>протягом</w:t>
      </w:r>
      <w:r w:rsidR="008D22DF" w:rsidRPr="008D22DF">
        <w:rPr>
          <w:rFonts w:ascii="Times New Roman" w:hAnsi="Times New Roman" w:cs="Times New Roman"/>
          <w:sz w:val="24"/>
          <w:szCs w:val="24"/>
          <w:lang w:val="uk-UA"/>
        </w:rPr>
        <w:t xml:space="preserve"> 2017-2024 рр. поступова реалізація другого етапу часткової термомодернізації 1 106 багатоквартирних житлових будинків.</w:t>
      </w:r>
    </w:p>
    <w:p w:rsidR="008D22DF" w:rsidRPr="008D22DF" w:rsidRDefault="008D22DF" w:rsidP="008F4D48">
      <w:pPr>
        <w:spacing w:after="0"/>
        <w:jc w:val="both"/>
        <w:rPr>
          <w:rFonts w:ascii="Times New Roman" w:hAnsi="Times New Roman" w:cs="Times New Roman"/>
          <w:sz w:val="24"/>
          <w:szCs w:val="24"/>
          <w:lang w:val="uk-UA"/>
        </w:rPr>
      </w:pPr>
      <w:r w:rsidRPr="008D22DF">
        <w:rPr>
          <w:rFonts w:ascii="Times New Roman" w:hAnsi="Times New Roman" w:cs="Times New Roman"/>
          <w:sz w:val="24"/>
          <w:szCs w:val="24"/>
          <w:lang w:val="uk-UA"/>
        </w:rPr>
        <w:t>За рахунок впровадження програми очікується загальна річна економія паливно-енергетичних ресурсів 155 467,9 МВт</w:t>
      </w:r>
      <w:r w:rsidRPr="008D22DF">
        <w:rPr>
          <w:rFonts w:ascii="Times New Roman" w:eastAsia="Times New Roman" w:hAnsi="Times New Roman" w:cs="Times New Roman"/>
          <w:bCs/>
          <w:color w:val="000000"/>
          <w:sz w:val="20"/>
          <w:szCs w:val="20"/>
          <w:lang w:val="uk-UA" w:eastAsia="ru-RU"/>
        </w:rPr>
        <w:t>∙</w:t>
      </w:r>
      <w:r w:rsidRPr="008D22DF">
        <w:rPr>
          <w:rFonts w:ascii="Times New Roman" w:hAnsi="Times New Roman" w:cs="Times New Roman"/>
          <w:sz w:val="24"/>
          <w:szCs w:val="24"/>
          <w:lang w:val="uk-UA"/>
        </w:rPr>
        <w:t>год. та скорочення витрат на енергоресурси 97 672,5 тис. грн. Скорочення викидів парникових газів становитиме 41 664,9 т СО</w:t>
      </w:r>
      <w:r w:rsidRPr="008D22DF">
        <w:rPr>
          <w:rFonts w:ascii="Times New Roman" w:hAnsi="Times New Roman" w:cs="Times New Roman"/>
          <w:sz w:val="24"/>
          <w:szCs w:val="24"/>
          <w:vertAlign w:val="subscript"/>
          <w:lang w:val="uk-UA"/>
        </w:rPr>
        <w:t>2</w:t>
      </w:r>
      <w:r w:rsidRPr="008D22DF">
        <w:rPr>
          <w:rFonts w:ascii="Times New Roman" w:hAnsi="Times New Roman" w:cs="Times New Roman"/>
          <w:sz w:val="24"/>
          <w:szCs w:val="24"/>
          <w:lang w:val="uk-UA"/>
        </w:rPr>
        <w:t>.</w:t>
      </w:r>
    </w:p>
    <w:p w:rsidR="008D22DF" w:rsidRDefault="008D22DF" w:rsidP="008F4D48">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Опис пакетів ЕЕЗ наведений вище в розділі </w:t>
      </w:r>
      <w:r w:rsidRPr="008F4D48">
        <w:rPr>
          <w:rFonts w:ascii="Times New Roman" w:hAnsi="Times New Roman" w:cs="Times New Roman"/>
          <w:i/>
          <w:sz w:val="24"/>
          <w:szCs w:val="24"/>
          <w:lang w:val="uk-UA"/>
        </w:rPr>
        <w:t>Бюджетні будівлі</w:t>
      </w:r>
      <w:r>
        <w:rPr>
          <w:rFonts w:ascii="Times New Roman" w:hAnsi="Times New Roman" w:cs="Times New Roman"/>
          <w:sz w:val="24"/>
          <w:szCs w:val="24"/>
          <w:lang w:val="uk-UA"/>
        </w:rPr>
        <w:t>. Енергоефективні заходи, передбачені для впровадження в житловому секторі:</w:t>
      </w:r>
    </w:p>
    <w:p w:rsidR="008D22DF" w:rsidRPr="00591BF0" w:rsidRDefault="008D22DF" w:rsidP="008F4D48">
      <w:pPr>
        <w:pStyle w:val="a9"/>
        <w:numPr>
          <w:ilvl w:val="0"/>
          <w:numId w:val="4"/>
        </w:numPr>
        <w:spacing w:after="0" w:line="240" w:lineRule="auto"/>
        <w:ind w:left="426"/>
        <w:jc w:val="both"/>
        <w:rPr>
          <w:rFonts w:ascii="Times New Roman" w:hAnsi="Times New Roman" w:cs="Times New Roman"/>
          <w:sz w:val="24"/>
          <w:szCs w:val="24"/>
        </w:rPr>
      </w:pPr>
      <w:r w:rsidRPr="00591BF0">
        <w:rPr>
          <w:rFonts w:ascii="Times New Roman" w:hAnsi="Times New Roman" w:cs="Times New Roman"/>
          <w:sz w:val="24"/>
          <w:szCs w:val="24"/>
        </w:rPr>
        <w:t>Встановлення автоматичного вузла подачі ТЕ.</w:t>
      </w:r>
    </w:p>
    <w:p w:rsidR="008D22DF" w:rsidRPr="00591BF0" w:rsidRDefault="008D22DF" w:rsidP="008F4D48">
      <w:pPr>
        <w:pStyle w:val="a9"/>
        <w:numPr>
          <w:ilvl w:val="0"/>
          <w:numId w:val="4"/>
        </w:numPr>
        <w:spacing w:after="0" w:line="240" w:lineRule="auto"/>
        <w:ind w:left="426"/>
        <w:jc w:val="both"/>
        <w:rPr>
          <w:rFonts w:ascii="Times New Roman" w:hAnsi="Times New Roman" w:cs="Times New Roman"/>
          <w:sz w:val="24"/>
          <w:szCs w:val="24"/>
        </w:rPr>
      </w:pPr>
      <w:r w:rsidRPr="00591BF0">
        <w:rPr>
          <w:rFonts w:ascii="Times New Roman" w:hAnsi="Times New Roman" w:cs="Times New Roman"/>
          <w:sz w:val="24"/>
          <w:szCs w:val="24"/>
        </w:rPr>
        <w:t>Встановлення радіаторних термостатичних регуляторів з попереднім налаштуванням (балансування двохтрубної системи опалення).</w:t>
      </w:r>
    </w:p>
    <w:p w:rsidR="008D22DF" w:rsidRPr="00591BF0" w:rsidRDefault="008D22DF" w:rsidP="00CE333D">
      <w:pPr>
        <w:pStyle w:val="a9"/>
        <w:numPr>
          <w:ilvl w:val="0"/>
          <w:numId w:val="4"/>
        </w:numPr>
        <w:spacing w:after="0" w:line="240" w:lineRule="auto"/>
        <w:ind w:left="426"/>
        <w:jc w:val="both"/>
        <w:rPr>
          <w:rFonts w:ascii="Times New Roman" w:hAnsi="Times New Roman" w:cs="Times New Roman"/>
          <w:sz w:val="24"/>
          <w:szCs w:val="24"/>
        </w:rPr>
      </w:pPr>
      <w:r w:rsidRPr="00591BF0">
        <w:rPr>
          <w:rFonts w:ascii="Times New Roman" w:hAnsi="Times New Roman" w:cs="Times New Roman"/>
          <w:sz w:val="24"/>
          <w:szCs w:val="24"/>
        </w:rPr>
        <w:t>Встановлення регуляторів витрати теплоносія СО (гідравлічне та теплове балансування однотрубної системи опалення).</w:t>
      </w:r>
    </w:p>
    <w:p w:rsidR="008D22DF" w:rsidRPr="00591BF0" w:rsidRDefault="008D22DF" w:rsidP="00CE333D">
      <w:pPr>
        <w:pStyle w:val="a9"/>
        <w:numPr>
          <w:ilvl w:val="0"/>
          <w:numId w:val="4"/>
        </w:numPr>
        <w:spacing w:after="0" w:line="240" w:lineRule="auto"/>
        <w:ind w:left="426"/>
        <w:jc w:val="both"/>
        <w:rPr>
          <w:rFonts w:ascii="Times New Roman" w:hAnsi="Times New Roman" w:cs="Times New Roman"/>
          <w:sz w:val="24"/>
          <w:szCs w:val="24"/>
        </w:rPr>
      </w:pPr>
      <w:r w:rsidRPr="00591BF0">
        <w:rPr>
          <w:rFonts w:ascii="Times New Roman" w:hAnsi="Times New Roman" w:cs="Times New Roman"/>
          <w:sz w:val="24"/>
          <w:szCs w:val="24"/>
        </w:rPr>
        <w:t>Ізоляція трубопроводів системи опалення.</w:t>
      </w:r>
    </w:p>
    <w:p w:rsidR="008D22DF" w:rsidRPr="00591BF0" w:rsidRDefault="008D22DF" w:rsidP="00CE333D">
      <w:pPr>
        <w:pStyle w:val="a9"/>
        <w:numPr>
          <w:ilvl w:val="0"/>
          <w:numId w:val="4"/>
        </w:numPr>
        <w:spacing w:after="0" w:line="240" w:lineRule="auto"/>
        <w:ind w:left="426"/>
        <w:jc w:val="both"/>
        <w:rPr>
          <w:rFonts w:ascii="Times New Roman" w:hAnsi="Times New Roman" w:cs="Times New Roman"/>
          <w:sz w:val="24"/>
          <w:szCs w:val="24"/>
        </w:rPr>
      </w:pPr>
      <w:r w:rsidRPr="00591BF0">
        <w:rPr>
          <w:rFonts w:ascii="Times New Roman" w:hAnsi="Times New Roman" w:cs="Times New Roman"/>
          <w:sz w:val="24"/>
          <w:szCs w:val="24"/>
        </w:rPr>
        <w:t>Ізоляція трубопроводів та теплообмінників системи ГВП.</w:t>
      </w:r>
    </w:p>
    <w:p w:rsidR="00CE333D" w:rsidRDefault="008D22DF" w:rsidP="00CE333D">
      <w:pPr>
        <w:pStyle w:val="a9"/>
        <w:numPr>
          <w:ilvl w:val="0"/>
          <w:numId w:val="4"/>
        </w:numPr>
        <w:spacing w:after="0" w:line="240" w:lineRule="auto"/>
        <w:ind w:left="426"/>
        <w:jc w:val="both"/>
        <w:rPr>
          <w:rFonts w:ascii="Times New Roman" w:hAnsi="Times New Roman" w:cs="Times New Roman"/>
          <w:sz w:val="24"/>
          <w:szCs w:val="24"/>
        </w:rPr>
      </w:pPr>
      <w:r w:rsidRPr="00CE333D">
        <w:rPr>
          <w:rFonts w:ascii="Times New Roman" w:hAnsi="Times New Roman" w:cs="Times New Roman"/>
          <w:sz w:val="24"/>
          <w:szCs w:val="24"/>
        </w:rPr>
        <w:t>Встановлення зарадіаторних рефлекторів (екранів).</w:t>
      </w:r>
    </w:p>
    <w:p w:rsidR="00366484" w:rsidRPr="00CE333D" w:rsidRDefault="00CE333D" w:rsidP="00CE333D">
      <w:pPr>
        <w:pStyle w:val="a9"/>
        <w:numPr>
          <w:ilvl w:val="0"/>
          <w:numId w:val="4"/>
        </w:numPr>
        <w:spacing w:after="0" w:line="240" w:lineRule="auto"/>
        <w:ind w:left="426"/>
        <w:jc w:val="both"/>
        <w:rPr>
          <w:rFonts w:ascii="Times New Roman" w:hAnsi="Times New Roman" w:cs="Times New Roman"/>
          <w:b/>
          <w:color w:val="1F497D" w:themeColor="text2"/>
          <w:sz w:val="24"/>
          <w:szCs w:val="24"/>
        </w:rPr>
      </w:pPr>
      <w:r w:rsidRPr="00CE333D">
        <w:rPr>
          <w:rFonts w:ascii="Times New Roman" w:hAnsi="Times New Roman" w:cs="Times New Roman"/>
          <w:sz w:val="24"/>
          <w:szCs w:val="24"/>
        </w:rPr>
        <w:t>Заміна старих дерев'яних вікон в місцях загального користування на нові енергоефективні металопластикові.</w:t>
      </w:r>
    </w:p>
    <w:p w:rsidR="00366484" w:rsidRPr="00366484" w:rsidRDefault="00366484" w:rsidP="00366484">
      <w:pPr>
        <w:spacing w:before="240"/>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lang w:val="uk-UA"/>
        </w:rPr>
        <w:lastRenderedPageBreak/>
        <w:t>Третинні будівлі</w:t>
      </w:r>
    </w:p>
    <w:p w:rsidR="00236990" w:rsidRDefault="007B26FD" w:rsidP="00A8551C">
      <w:pPr>
        <w:spacing w:before="240"/>
        <w:rPr>
          <w:rFonts w:ascii="Times New Roman" w:hAnsi="Times New Roman" w:cs="Times New Roman"/>
          <w:b/>
          <w:color w:val="1F497D" w:themeColor="text2"/>
          <w:sz w:val="24"/>
          <w:szCs w:val="24"/>
          <w:lang w:val="uk-UA"/>
        </w:rPr>
      </w:pPr>
      <w:r w:rsidRPr="005600EB">
        <w:rPr>
          <w:noProof/>
          <w:lang w:eastAsia="ru-RU"/>
        </w:rPr>
        <w:drawing>
          <wp:inline distT="0" distB="0" distL="0" distR="0" wp14:anchorId="4725AC15" wp14:editId="0B478A28">
            <wp:extent cx="6840855" cy="41789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40855" cy="4178935"/>
                    </a:xfrm>
                    <a:prstGeom prst="rect">
                      <a:avLst/>
                    </a:prstGeom>
                    <a:noFill/>
                    <a:ln>
                      <a:noFill/>
                    </a:ln>
                  </pic:spPr>
                </pic:pic>
              </a:graphicData>
            </a:graphic>
          </wp:inline>
        </w:drawing>
      </w:r>
    </w:p>
    <w:p w:rsidR="00F520F6" w:rsidRPr="00E73647" w:rsidRDefault="00F520F6" w:rsidP="00F520F6">
      <w:pPr>
        <w:spacing w:after="0"/>
        <w:jc w:val="both"/>
        <w:rPr>
          <w:rFonts w:ascii="Times New Roman" w:hAnsi="Times New Roman" w:cs="Times New Roman"/>
          <w:sz w:val="24"/>
          <w:szCs w:val="24"/>
          <w:lang w:val="uk-UA"/>
        </w:rPr>
      </w:pPr>
      <w:r w:rsidRPr="00E73647">
        <w:rPr>
          <w:rFonts w:ascii="Times New Roman" w:hAnsi="Times New Roman" w:cs="Times New Roman"/>
          <w:sz w:val="24"/>
          <w:szCs w:val="24"/>
          <w:lang w:val="uk-UA"/>
        </w:rPr>
        <w:t>Проектом передбачено реалізацію комплексу енергоефективних заходів спрямованих на економію теплової енергії шляхом погодного регулювання, налагодженням гідравлічного та теплового режиму внутрішньо-будинкових систем опалення та усуненням теплових втрат в неопалювальних приміщеннях.</w:t>
      </w:r>
    </w:p>
    <w:p w:rsidR="00F520F6" w:rsidRDefault="00F520F6" w:rsidP="00C32B8B">
      <w:pPr>
        <w:spacing w:after="0"/>
        <w:jc w:val="both"/>
        <w:rPr>
          <w:rFonts w:ascii="Times New Roman" w:hAnsi="Times New Roman" w:cs="Times New Roman"/>
          <w:sz w:val="24"/>
          <w:szCs w:val="24"/>
          <w:lang w:val="uk-UA"/>
        </w:rPr>
      </w:pPr>
      <w:r w:rsidRPr="00E73647">
        <w:rPr>
          <w:rFonts w:ascii="Times New Roman" w:hAnsi="Times New Roman" w:cs="Times New Roman"/>
          <w:sz w:val="24"/>
          <w:szCs w:val="24"/>
          <w:lang w:val="uk-UA"/>
        </w:rPr>
        <w:t xml:space="preserve">Реалізація Проекту триватиме поступово </w:t>
      </w:r>
      <w:r w:rsidR="00C32B8B">
        <w:rPr>
          <w:rFonts w:ascii="Times New Roman" w:hAnsi="Times New Roman" w:cs="Times New Roman"/>
          <w:sz w:val="24"/>
          <w:szCs w:val="24"/>
          <w:lang w:val="uk-UA"/>
        </w:rPr>
        <w:t>протягом</w:t>
      </w:r>
      <w:r w:rsidRPr="00E73647">
        <w:rPr>
          <w:rFonts w:ascii="Times New Roman" w:hAnsi="Times New Roman" w:cs="Times New Roman"/>
          <w:sz w:val="24"/>
          <w:szCs w:val="24"/>
          <w:lang w:val="uk-UA"/>
        </w:rPr>
        <w:t xml:space="preserve"> 201</w:t>
      </w:r>
      <w:r>
        <w:rPr>
          <w:rFonts w:ascii="Times New Roman" w:hAnsi="Times New Roman" w:cs="Times New Roman"/>
          <w:sz w:val="24"/>
          <w:szCs w:val="24"/>
          <w:lang w:val="uk-UA"/>
        </w:rPr>
        <w:t>6</w:t>
      </w:r>
      <w:r w:rsidRPr="00E73647">
        <w:rPr>
          <w:rFonts w:ascii="Times New Roman" w:hAnsi="Times New Roman" w:cs="Times New Roman"/>
          <w:sz w:val="24"/>
          <w:szCs w:val="24"/>
          <w:lang w:val="uk-UA"/>
        </w:rPr>
        <w:t>-2024 рр. та фінансуватиметься 100% за власний кошт власників третинного сектору</w:t>
      </w:r>
      <w:r>
        <w:rPr>
          <w:rFonts w:ascii="Times New Roman" w:hAnsi="Times New Roman" w:cs="Times New Roman"/>
          <w:sz w:val="24"/>
          <w:szCs w:val="24"/>
          <w:lang w:val="uk-UA"/>
        </w:rPr>
        <w:t>.</w:t>
      </w:r>
    </w:p>
    <w:p w:rsidR="00F520F6" w:rsidRPr="00591BF0" w:rsidRDefault="00F520F6" w:rsidP="00F520F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ЕЕЗ заплановані до реалізації в рамках вказаного проекту відносяться до Пакету 1 та описані вище</w:t>
      </w:r>
      <w:r w:rsidRPr="00591BF0">
        <w:rPr>
          <w:rFonts w:ascii="Times New Roman" w:hAnsi="Times New Roman" w:cs="Times New Roman"/>
          <w:sz w:val="24"/>
          <w:szCs w:val="24"/>
          <w:lang w:val="uk-UA"/>
        </w:rPr>
        <w:t>:</w:t>
      </w:r>
    </w:p>
    <w:p w:rsidR="00F520F6" w:rsidRPr="00591BF0" w:rsidRDefault="00C32B8B" w:rsidP="00F520F6">
      <w:pPr>
        <w:pStyle w:val="a9"/>
        <w:numPr>
          <w:ilvl w:val="0"/>
          <w:numId w:val="4"/>
        </w:numPr>
        <w:spacing w:after="0"/>
        <w:ind w:left="426"/>
        <w:jc w:val="both"/>
        <w:rPr>
          <w:rFonts w:ascii="Times New Roman" w:hAnsi="Times New Roman" w:cs="Times New Roman"/>
          <w:sz w:val="24"/>
          <w:szCs w:val="24"/>
        </w:rPr>
      </w:pPr>
      <w:r>
        <w:rPr>
          <w:rFonts w:ascii="Times New Roman" w:hAnsi="Times New Roman" w:cs="Times New Roman"/>
          <w:sz w:val="24"/>
          <w:szCs w:val="24"/>
        </w:rPr>
        <w:t>в</w:t>
      </w:r>
      <w:r w:rsidR="00F520F6" w:rsidRPr="00591BF0">
        <w:rPr>
          <w:rFonts w:ascii="Times New Roman" w:hAnsi="Times New Roman" w:cs="Times New Roman"/>
          <w:sz w:val="24"/>
          <w:szCs w:val="24"/>
        </w:rPr>
        <w:t>становлення автоматичного вузла подачі ТЕ.</w:t>
      </w:r>
    </w:p>
    <w:p w:rsidR="00F520F6" w:rsidRPr="00591BF0" w:rsidRDefault="00C32B8B" w:rsidP="00F520F6">
      <w:pPr>
        <w:pStyle w:val="a9"/>
        <w:numPr>
          <w:ilvl w:val="0"/>
          <w:numId w:val="4"/>
        </w:numPr>
        <w:spacing w:after="0"/>
        <w:ind w:left="426"/>
        <w:jc w:val="both"/>
        <w:rPr>
          <w:rFonts w:ascii="Times New Roman" w:hAnsi="Times New Roman" w:cs="Times New Roman"/>
          <w:sz w:val="24"/>
          <w:szCs w:val="24"/>
        </w:rPr>
      </w:pPr>
      <w:r>
        <w:rPr>
          <w:rFonts w:ascii="Times New Roman" w:hAnsi="Times New Roman" w:cs="Times New Roman"/>
          <w:sz w:val="24"/>
          <w:szCs w:val="24"/>
        </w:rPr>
        <w:t>в</w:t>
      </w:r>
      <w:r w:rsidR="00F520F6" w:rsidRPr="00591BF0">
        <w:rPr>
          <w:rFonts w:ascii="Times New Roman" w:hAnsi="Times New Roman" w:cs="Times New Roman"/>
          <w:sz w:val="24"/>
          <w:szCs w:val="24"/>
        </w:rPr>
        <w:t>становлення радіаторних термостатичних регуляторів з попереднім налаштуванням (балансування двохтрубної системи опалення).</w:t>
      </w:r>
    </w:p>
    <w:p w:rsidR="00F520F6" w:rsidRPr="00591BF0" w:rsidRDefault="00C32B8B" w:rsidP="00F520F6">
      <w:pPr>
        <w:pStyle w:val="a9"/>
        <w:numPr>
          <w:ilvl w:val="0"/>
          <w:numId w:val="4"/>
        </w:numPr>
        <w:spacing w:after="0"/>
        <w:ind w:left="426"/>
        <w:jc w:val="both"/>
        <w:rPr>
          <w:rFonts w:ascii="Times New Roman" w:hAnsi="Times New Roman" w:cs="Times New Roman"/>
          <w:sz w:val="24"/>
          <w:szCs w:val="24"/>
        </w:rPr>
      </w:pPr>
      <w:r>
        <w:rPr>
          <w:rFonts w:ascii="Times New Roman" w:hAnsi="Times New Roman" w:cs="Times New Roman"/>
          <w:sz w:val="24"/>
          <w:szCs w:val="24"/>
        </w:rPr>
        <w:t>в</w:t>
      </w:r>
      <w:r w:rsidR="00F520F6" w:rsidRPr="00591BF0">
        <w:rPr>
          <w:rFonts w:ascii="Times New Roman" w:hAnsi="Times New Roman" w:cs="Times New Roman"/>
          <w:sz w:val="24"/>
          <w:szCs w:val="24"/>
        </w:rPr>
        <w:t>становлення регуляторів витрати теплоносія СО (гідравлічне та теплове балансування однотрубної системи опалення).</w:t>
      </w:r>
    </w:p>
    <w:p w:rsidR="00F520F6" w:rsidRPr="00591BF0" w:rsidRDefault="00C32B8B" w:rsidP="00F520F6">
      <w:pPr>
        <w:pStyle w:val="a9"/>
        <w:numPr>
          <w:ilvl w:val="0"/>
          <w:numId w:val="4"/>
        </w:numPr>
        <w:spacing w:after="0"/>
        <w:ind w:left="426"/>
        <w:jc w:val="both"/>
        <w:rPr>
          <w:rFonts w:ascii="Times New Roman" w:hAnsi="Times New Roman" w:cs="Times New Roman"/>
          <w:sz w:val="24"/>
          <w:szCs w:val="24"/>
        </w:rPr>
      </w:pPr>
      <w:r>
        <w:rPr>
          <w:rFonts w:ascii="Times New Roman" w:hAnsi="Times New Roman" w:cs="Times New Roman"/>
          <w:sz w:val="24"/>
          <w:szCs w:val="24"/>
        </w:rPr>
        <w:t>і</w:t>
      </w:r>
      <w:r w:rsidR="00F520F6" w:rsidRPr="00591BF0">
        <w:rPr>
          <w:rFonts w:ascii="Times New Roman" w:hAnsi="Times New Roman" w:cs="Times New Roman"/>
          <w:sz w:val="24"/>
          <w:szCs w:val="24"/>
        </w:rPr>
        <w:t>золяція трубопроводів системи опалення.</w:t>
      </w:r>
    </w:p>
    <w:p w:rsidR="00F520F6" w:rsidRPr="00591BF0" w:rsidRDefault="00C32B8B" w:rsidP="00F520F6">
      <w:pPr>
        <w:pStyle w:val="a9"/>
        <w:numPr>
          <w:ilvl w:val="0"/>
          <w:numId w:val="4"/>
        </w:numPr>
        <w:spacing w:after="0"/>
        <w:ind w:left="426"/>
        <w:jc w:val="both"/>
        <w:rPr>
          <w:rFonts w:ascii="Times New Roman" w:hAnsi="Times New Roman" w:cs="Times New Roman"/>
          <w:sz w:val="24"/>
          <w:szCs w:val="24"/>
        </w:rPr>
      </w:pPr>
      <w:r>
        <w:rPr>
          <w:rFonts w:ascii="Times New Roman" w:hAnsi="Times New Roman" w:cs="Times New Roman"/>
          <w:sz w:val="24"/>
          <w:szCs w:val="24"/>
        </w:rPr>
        <w:t>і</w:t>
      </w:r>
      <w:r w:rsidR="00F520F6" w:rsidRPr="00591BF0">
        <w:rPr>
          <w:rFonts w:ascii="Times New Roman" w:hAnsi="Times New Roman" w:cs="Times New Roman"/>
          <w:sz w:val="24"/>
          <w:szCs w:val="24"/>
        </w:rPr>
        <w:t>золяція трубопроводів та теплообмінників системи ГВП.</w:t>
      </w:r>
    </w:p>
    <w:p w:rsidR="00013B8C" w:rsidRPr="00F520F6" w:rsidRDefault="00C32B8B" w:rsidP="00F520F6">
      <w:pPr>
        <w:pStyle w:val="a9"/>
        <w:numPr>
          <w:ilvl w:val="0"/>
          <w:numId w:val="4"/>
        </w:numPr>
        <w:spacing w:after="0"/>
        <w:ind w:left="426"/>
        <w:jc w:val="both"/>
        <w:rPr>
          <w:rFonts w:ascii="Times New Roman" w:hAnsi="Times New Roman" w:cs="Times New Roman"/>
          <w:sz w:val="24"/>
          <w:szCs w:val="24"/>
        </w:rPr>
      </w:pPr>
      <w:r>
        <w:rPr>
          <w:rFonts w:ascii="Times New Roman" w:hAnsi="Times New Roman" w:cs="Times New Roman"/>
          <w:sz w:val="24"/>
          <w:szCs w:val="24"/>
        </w:rPr>
        <w:t>в</w:t>
      </w:r>
      <w:r w:rsidR="00F520F6" w:rsidRPr="00E73647">
        <w:rPr>
          <w:rFonts w:ascii="Times New Roman" w:hAnsi="Times New Roman" w:cs="Times New Roman"/>
          <w:sz w:val="24"/>
          <w:szCs w:val="24"/>
        </w:rPr>
        <w:t>становлення зарадіаторних рефлекторів (екранів).</w:t>
      </w:r>
    </w:p>
    <w:p w:rsidR="00013B8C" w:rsidRDefault="00013B8C">
      <w:pPr>
        <w:rPr>
          <w:rFonts w:ascii="Times New Roman" w:hAnsi="Times New Roman" w:cs="Times New Roman"/>
          <w:b/>
          <w:color w:val="1F497D" w:themeColor="text2"/>
          <w:sz w:val="24"/>
          <w:szCs w:val="24"/>
          <w:lang w:val="uk-UA"/>
        </w:rPr>
      </w:pPr>
      <w:r>
        <w:rPr>
          <w:rFonts w:ascii="Times New Roman" w:hAnsi="Times New Roman" w:cs="Times New Roman"/>
          <w:b/>
          <w:color w:val="1F497D" w:themeColor="text2"/>
          <w:sz w:val="24"/>
          <w:szCs w:val="24"/>
          <w:lang w:val="uk-UA"/>
        </w:rPr>
        <w:br w:type="page"/>
      </w:r>
    </w:p>
    <w:p w:rsidR="008236ED" w:rsidRDefault="00013B8C" w:rsidP="008F4D48">
      <w:pPr>
        <w:spacing w:before="240"/>
        <w:rPr>
          <w:noProof/>
          <w:lang w:val="en-US" w:eastAsia="ru-RU"/>
        </w:rPr>
      </w:pPr>
      <w:r>
        <w:rPr>
          <w:rFonts w:ascii="Times New Roman" w:hAnsi="Times New Roman" w:cs="Times New Roman"/>
          <w:b/>
          <w:color w:val="1F497D" w:themeColor="text2"/>
          <w:sz w:val="24"/>
          <w:szCs w:val="24"/>
          <w:lang w:val="uk-UA"/>
        </w:rPr>
        <w:lastRenderedPageBreak/>
        <w:t>Теплоенергетика</w:t>
      </w:r>
      <w:r w:rsidR="008236ED" w:rsidRPr="008236ED">
        <w:rPr>
          <w:noProof/>
          <w:lang w:eastAsia="ru-RU"/>
        </w:rPr>
        <w:drawing>
          <wp:inline distT="0" distB="0" distL="0" distR="0" wp14:anchorId="708224AC" wp14:editId="4BC5DDE8">
            <wp:extent cx="6836735" cy="4242391"/>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40855" cy="4244948"/>
                    </a:xfrm>
                    <a:prstGeom prst="rect">
                      <a:avLst/>
                    </a:prstGeom>
                    <a:noFill/>
                    <a:ln>
                      <a:noFill/>
                    </a:ln>
                  </pic:spPr>
                </pic:pic>
              </a:graphicData>
            </a:graphic>
          </wp:inline>
        </w:drawing>
      </w:r>
    </w:p>
    <w:p w:rsidR="00B24D89" w:rsidRPr="00B24D89" w:rsidRDefault="00B24D89" w:rsidP="008F4D48">
      <w:pPr>
        <w:spacing w:before="240"/>
        <w:rPr>
          <w:rFonts w:ascii="Times New Roman" w:eastAsia="Calibri" w:hAnsi="Times New Roman" w:cs="Times New Roman"/>
          <w:noProof/>
          <w:sz w:val="24"/>
          <w:szCs w:val="24"/>
          <w:lang w:val="en-US"/>
        </w:rPr>
      </w:pPr>
      <w:r w:rsidRPr="00B24D89">
        <w:rPr>
          <w:noProof/>
          <w:lang w:eastAsia="ru-RU"/>
        </w:rPr>
        <w:drawing>
          <wp:inline distT="0" distB="0" distL="0" distR="0" wp14:anchorId="0E5A384F" wp14:editId="362EF5BB">
            <wp:extent cx="6834137" cy="4614530"/>
            <wp:effectExtent l="0" t="0" r="0" b="0"/>
            <wp:docPr id="1129" name="Рисунок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34137" cy="4614530"/>
                    </a:xfrm>
                    <a:prstGeom prst="rect">
                      <a:avLst/>
                    </a:prstGeom>
                    <a:noFill/>
                    <a:ln>
                      <a:noFill/>
                    </a:ln>
                  </pic:spPr>
                </pic:pic>
              </a:graphicData>
            </a:graphic>
          </wp:inline>
        </w:drawing>
      </w:r>
    </w:p>
    <w:p w:rsidR="00D1504C" w:rsidRPr="00D1504C" w:rsidRDefault="00D1504C" w:rsidP="00156F0C">
      <w:pPr>
        <w:spacing w:after="0"/>
        <w:jc w:val="both"/>
        <w:rPr>
          <w:rFonts w:ascii="Times New Roman" w:eastAsia="Calibri" w:hAnsi="Times New Roman" w:cs="Times New Roman"/>
          <w:noProof/>
          <w:sz w:val="24"/>
          <w:szCs w:val="24"/>
          <w:lang w:val="uk-UA"/>
        </w:rPr>
      </w:pPr>
      <w:r w:rsidRPr="00D1504C">
        <w:rPr>
          <w:rFonts w:ascii="Times New Roman" w:eastAsia="Calibri" w:hAnsi="Times New Roman" w:cs="Times New Roman"/>
          <w:noProof/>
          <w:sz w:val="24"/>
          <w:szCs w:val="24"/>
          <w:lang w:val="uk-UA"/>
        </w:rPr>
        <w:lastRenderedPageBreak/>
        <w:t xml:space="preserve">Підприємству можуть бути запропоновані десятки технічних проектів, що дозволяють знизити енергоспоживання. Однак усі вони будуть малорезультативними, якщо на цьому підприємстві не організована система керування витратами енергоресурсів – енергетичний менеджмент. </w:t>
      </w:r>
    </w:p>
    <w:p w:rsidR="00D1504C" w:rsidRPr="00D1504C" w:rsidRDefault="00D1504C" w:rsidP="00156F0C">
      <w:pPr>
        <w:spacing w:after="0"/>
        <w:jc w:val="both"/>
        <w:rPr>
          <w:rFonts w:ascii="Times New Roman" w:hAnsi="Times New Roman" w:cs="Times New Roman"/>
          <w:sz w:val="24"/>
          <w:szCs w:val="24"/>
          <w:lang w:val="uk-UA"/>
        </w:rPr>
      </w:pPr>
      <w:r w:rsidRPr="00D1504C">
        <w:rPr>
          <w:rFonts w:ascii="Times New Roman" w:hAnsi="Times New Roman" w:cs="Times New Roman"/>
          <w:b/>
          <w:sz w:val="24"/>
          <w:szCs w:val="24"/>
          <w:lang w:val="uk-UA"/>
        </w:rPr>
        <w:t>Енергетичний менеджмент</w:t>
      </w:r>
      <w:r w:rsidRPr="00D1504C">
        <w:rPr>
          <w:rFonts w:ascii="Times New Roman" w:hAnsi="Times New Roman" w:cs="Times New Roman"/>
          <w:sz w:val="24"/>
          <w:szCs w:val="24"/>
          <w:lang w:val="uk-UA"/>
        </w:rPr>
        <w:t xml:space="preserve"> – це система управління, спрямована на забезпечення раціонального використання паливно-енергетичних ресурсів (ПЕР), яка базується на проведенні типових енерготехнологічних вимірювань, перевірок, аналізу використання енергії та впровадженні енергозберігаючих заходів.</w:t>
      </w:r>
    </w:p>
    <w:p w:rsidR="00D1504C" w:rsidRPr="00D1504C" w:rsidRDefault="00D1504C" w:rsidP="00156F0C">
      <w:pPr>
        <w:spacing w:after="0"/>
        <w:jc w:val="both"/>
        <w:rPr>
          <w:rFonts w:ascii="Times New Roman" w:hAnsi="Times New Roman" w:cs="Times New Roman"/>
          <w:sz w:val="24"/>
          <w:szCs w:val="24"/>
          <w:lang w:val="uk-UA"/>
        </w:rPr>
      </w:pPr>
      <w:r w:rsidRPr="00D1504C">
        <w:rPr>
          <w:rFonts w:ascii="Times New Roman" w:hAnsi="Times New Roman" w:cs="Times New Roman"/>
          <w:sz w:val="24"/>
          <w:szCs w:val="24"/>
          <w:lang w:val="uk-UA"/>
        </w:rPr>
        <w:t>Енергетичний менеджмент (ЕМ) – важлива складова системи управління міським енергопостачанням, яка націлена, зокрема, на мінімізацію фінансових витрат на теплопостачання при забезпеченні необхідного рівня комфортності теплового режиму буд</w:t>
      </w:r>
      <w:r w:rsidR="00F67E1A">
        <w:rPr>
          <w:rFonts w:ascii="Times New Roman" w:hAnsi="Times New Roman" w:cs="Times New Roman"/>
          <w:sz w:val="24"/>
          <w:szCs w:val="24"/>
          <w:lang w:val="uk-UA"/>
        </w:rPr>
        <w:t>івель</w:t>
      </w:r>
      <w:r w:rsidRPr="00D1504C">
        <w:rPr>
          <w:rFonts w:ascii="Times New Roman" w:hAnsi="Times New Roman" w:cs="Times New Roman"/>
          <w:sz w:val="24"/>
          <w:szCs w:val="24"/>
          <w:lang w:val="uk-UA"/>
        </w:rPr>
        <w:t>, надійності теплопостачання та дотриманні екологічних вимог.</w:t>
      </w:r>
    </w:p>
    <w:p w:rsidR="00D1504C" w:rsidRPr="00D1504C" w:rsidRDefault="00D1504C" w:rsidP="00156F0C">
      <w:pPr>
        <w:spacing w:before="120" w:after="0"/>
        <w:jc w:val="both"/>
        <w:rPr>
          <w:rFonts w:ascii="Times New Roman" w:hAnsi="Times New Roman" w:cs="Times New Roman"/>
          <w:sz w:val="24"/>
          <w:szCs w:val="24"/>
          <w:lang w:val="uk-UA"/>
        </w:rPr>
      </w:pPr>
      <w:r w:rsidRPr="00D1504C">
        <w:rPr>
          <w:rFonts w:ascii="Times New Roman" w:hAnsi="Times New Roman" w:cs="Times New Roman"/>
          <w:b/>
          <w:bCs/>
          <w:sz w:val="24"/>
          <w:szCs w:val="24"/>
          <w:lang w:val="uk-UA"/>
        </w:rPr>
        <w:t>Система енергетичного менеджменту</w:t>
      </w:r>
      <w:r w:rsidRPr="00D1504C">
        <w:rPr>
          <w:rFonts w:ascii="Times New Roman" w:hAnsi="Times New Roman" w:cs="Times New Roman"/>
          <w:sz w:val="24"/>
          <w:szCs w:val="24"/>
          <w:lang w:val="uk-UA"/>
        </w:rPr>
        <w:t> – частина загальної системи управління підприємством чи муніципалітетом, яка включає в себе організаційну структуру, функції управління, обов’язки та відповідальність, процедури, процеси, ресурси для формування, впровадження, досягнення цілей політики енергозбереження.</w:t>
      </w:r>
    </w:p>
    <w:p w:rsidR="00D1504C" w:rsidRPr="00D1504C" w:rsidRDefault="00D1504C" w:rsidP="00156F0C">
      <w:pPr>
        <w:spacing w:after="0"/>
        <w:jc w:val="both"/>
        <w:rPr>
          <w:rFonts w:ascii="Times New Roman" w:hAnsi="Times New Roman" w:cs="Times New Roman"/>
          <w:sz w:val="24"/>
          <w:szCs w:val="24"/>
          <w:lang w:val="uk-UA"/>
        </w:rPr>
      </w:pPr>
      <w:r w:rsidRPr="00D1504C">
        <w:rPr>
          <w:rFonts w:ascii="Times New Roman" w:hAnsi="Times New Roman" w:cs="Times New Roman"/>
          <w:sz w:val="24"/>
          <w:szCs w:val="24"/>
          <w:lang w:val="uk-UA"/>
        </w:rPr>
        <w:t xml:space="preserve">Система енергоменеджменту заснована на принципі Циклу Демінга (див. </w:t>
      </w:r>
      <w:r w:rsidR="00C32B8B">
        <w:rPr>
          <w:rFonts w:ascii="Times New Roman" w:hAnsi="Times New Roman" w:cs="Times New Roman"/>
          <w:sz w:val="24"/>
          <w:szCs w:val="24"/>
          <w:lang w:val="uk-UA"/>
        </w:rPr>
        <w:t>рис</w:t>
      </w:r>
      <w:r w:rsidRPr="00D1504C">
        <w:rPr>
          <w:rFonts w:ascii="Times New Roman" w:hAnsi="Times New Roman" w:cs="Times New Roman"/>
          <w:sz w:val="24"/>
          <w:szCs w:val="24"/>
          <w:lang w:val="uk-UA"/>
        </w:rPr>
        <w:t xml:space="preserve">. 6.1) </w:t>
      </w:r>
      <w:r w:rsidRPr="00D1504C">
        <w:rPr>
          <w:rFonts w:ascii="Times New Roman" w:hAnsi="Times New Roman" w:cs="Times New Roman"/>
          <w:color w:val="000000"/>
          <w:sz w:val="24"/>
          <w:szCs w:val="24"/>
          <w:shd w:val="clear" w:color="auto" w:fill="FFFFFF"/>
          <w:lang w:val="uk-UA"/>
        </w:rPr>
        <w:t xml:space="preserve"> PDCA — </w:t>
      </w:r>
      <w:r w:rsidRPr="00D1504C">
        <w:rPr>
          <w:rFonts w:ascii="Times New Roman" w:hAnsi="Times New Roman" w:cs="Times New Roman"/>
          <w:sz w:val="24"/>
          <w:szCs w:val="24"/>
          <w:lang w:val="uk-UA"/>
        </w:rPr>
        <w:t>Плануй</w:t>
      </w:r>
      <w:r w:rsidRPr="00D1504C">
        <w:rPr>
          <w:rFonts w:ascii="Times New Roman" w:hAnsi="Times New Roman" w:cs="Times New Roman"/>
          <w:color w:val="000000"/>
          <w:sz w:val="24"/>
          <w:szCs w:val="24"/>
          <w:shd w:val="clear" w:color="auto" w:fill="FFFFFF"/>
          <w:lang w:val="uk-UA"/>
        </w:rPr>
        <w:t xml:space="preserve"> (</w:t>
      </w:r>
      <w:r w:rsidRPr="00D1504C">
        <w:rPr>
          <w:rFonts w:ascii="Times New Roman" w:hAnsi="Times New Roman" w:cs="Times New Roman"/>
          <w:b/>
          <w:bCs/>
          <w:color w:val="000000"/>
          <w:sz w:val="24"/>
          <w:szCs w:val="24"/>
          <w:shd w:val="clear" w:color="auto" w:fill="FFFFFF"/>
          <w:lang w:val="uk-UA"/>
        </w:rPr>
        <w:t>Plan</w:t>
      </w:r>
      <w:r w:rsidRPr="00D1504C">
        <w:rPr>
          <w:rFonts w:ascii="Times New Roman" w:hAnsi="Times New Roman" w:cs="Times New Roman"/>
          <w:color w:val="000000"/>
          <w:sz w:val="24"/>
          <w:szCs w:val="24"/>
          <w:shd w:val="clear" w:color="auto" w:fill="FFFFFF"/>
          <w:lang w:val="uk-UA"/>
        </w:rPr>
        <w:t xml:space="preserve">) - </w:t>
      </w:r>
      <w:r w:rsidRPr="00D1504C">
        <w:rPr>
          <w:rFonts w:ascii="Times New Roman" w:hAnsi="Times New Roman" w:cs="Times New Roman"/>
          <w:sz w:val="24"/>
          <w:szCs w:val="24"/>
          <w:lang w:val="uk-UA"/>
        </w:rPr>
        <w:t>Дій</w:t>
      </w:r>
      <w:r w:rsidRPr="00D1504C">
        <w:rPr>
          <w:rFonts w:ascii="Times New Roman" w:hAnsi="Times New Roman" w:cs="Times New Roman"/>
          <w:color w:val="000000"/>
          <w:sz w:val="24"/>
          <w:szCs w:val="24"/>
          <w:shd w:val="clear" w:color="auto" w:fill="FFFFFF"/>
          <w:lang w:val="uk-UA"/>
        </w:rPr>
        <w:t xml:space="preserve"> (</w:t>
      </w:r>
      <w:r w:rsidRPr="00D1504C">
        <w:rPr>
          <w:rFonts w:ascii="Times New Roman" w:hAnsi="Times New Roman" w:cs="Times New Roman"/>
          <w:b/>
          <w:bCs/>
          <w:color w:val="000000"/>
          <w:sz w:val="24"/>
          <w:szCs w:val="24"/>
          <w:shd w:val="clear" w:color="auto" w:fill="FFFFFF"/>
          <w:lang w:val="uk-UA"/>
        </w:rPr>
        <w:t>Do</w:t>
      </w:r>
      <w:r w:rsidRPr="00D1504C">
        <w:rPr>
          <w:rFonts w:ascii="Times New Roman" w:hAnsi="Times New Roman" w:cs="Times New Roman"/>
          <w:color w:val="000000"/>
          <w:sz w:val="24"/>
          <w:szCs w:val="24"/>
          <w:shd w:val="clear" w:color="auto" w:fill="FFFFFF"/>
          <w:lang w:val="uk-UA"/>
        </w:rPr>
        <w:t xml:space="preserve">) - </w:t>
      </w:r>
      <w:r w:rsidRPr="00D1504C">
        <w:rPr>
          <w:rFonts w:ascii="Times New Roman" w:hAnsi="Times New Roman" w:cs="Times New Roman"/>
          <w:sz w:val="24"/>
          <w:szCs w:val="24"/>
          <w:lang w:val="uk-UA"/>
        </w:rPr>
        <w:t>Перевіряй</w:t>
      </w:r>
      <w:r w:rsidRPr="00D1504C">
        <w:rPr>
          <w:rFonts w:ascii="Times New Roman" w:hAnsi="Times New Roman" w:cs="Times New Roman"/>
          <w:color w:val="000000"/>
          <w:sz w:val="24"/>
          <w:szCs w:val="24"/>
          <w:shd w:val="clear" w:color="auto" w:fill="FFFFFF"/>
          <w:lang w:val="uk-UA"/>
        </w:rPr>
        <w:t xml:space="preserve"> (</w:t>
      </w:r>
      <w:r w:rsidRPr="00D1504C">
        <w:rPr>
          <w:rFonts w:ascii="Times New Roman" w:hAnsi="Times New Roman" w:cs="Times New Roman"/>
          <w:b/>
          <w:bCs/>
          <w:color w:val="000000"/>
          <w:sz w:val="24"/>
          <w:szCs w:val="24"/>
          <w:shd w:val="clear" w:color="auto" w:fill="FFFFFF"/>
          <w:lang w:val="uk-UA"/>
        </w:rPr>
        <w:t>Check</w:t>
      </w:r>
      <w:r w:rsidRPr="00D1504C">
        <w:rPr>
          <w:rFonts w:ascii="Times New Roman" w:hAnsi="Times New Roman" w:cs="Times New Roman"/>
          <w:color w:val="000000"/>
          <w:sz w:val="24"/>
          <w:szCs w:val="24"/>
          <w:shd w:val="clear" w:color="auto" w:fill="FFFFFF"/>
          <w:lang w:val="uk-UA"/>
        </w:rPr>
        <w:t xml:space="preserve">) - </w:t>
      </w:r>
      <w:r w:rsidRPr="00D1504C">
        <w:rPr>
          <w:rFonts w:ascii="Times New Roman" w:hAnsi="Times New Roman" w:cs="Times New Roman"/>
          <w:sz w:val="24"/>
          <w:szCs w:val="24"/>
          <w:lang w:val="uk-UA"/>
        </w:rPr>
        <w:t>Вдосконалюй</w:t>
      </w:r>
      <w:r w:rsidRPr="00D1504C">
        <w:rPr>
          <w:rFonts w:ascii="Times New Roman" w:hAnsi="Times New Roman" w:cs="Times New Roman"/>
          <w:color w:val="000000"/>
          <w:sz w:val="24"/>
          <w:szCs w:val="24"/>
          <w:shd w:val="clear" w:color="auto" w:fill="FFFFFF"/>
          <w:lang w:val="uk-UA"/>
        </w:rPr>
        <w:t xml:space="preserve"> (</w:t>
      </w:r>
      <w:r w:rsidRPr="00D1504C">
        <w:rPr>
          <w:rFonts w:ascii="Times New Roman" w:hAnsi="Times New Roman" w:cs="Times New Roman"/>
          <w:b/>
          <w:bCs/>
          <w:color w:val="000000"/>
          <w:sz w:val="24"/>
          <w:szCs w:val="24"/>
          <w:shd w:val="clear" w:color="auto" w:fill="FFFFFF"/>
          <w:lang w:val="uk-UA"/>
        </w:rPr>
        <w:t>Act</w:t>
      </w:r>
      <w:r w:rsidRPr="00D1504C">
        <w:rPr>
          <w:rFonts w:ascii="Times New Roman" w:hAnsi="Times New Roman" w:cs="Times New Roman"/>
          <w:color w:val="000000"/>
          <w:sz w:val="24"/>
          <w:szCs w:val="24"/>
          <w:shd w:val="clear" w:color="auto" w:fill="FFFFFF"/>
          <w:lang w:val="uk-UA"/>
        </w:rPr>
        <w:t>)</w:t>
      </w:r>
      <w:r w:rsidRPr="00D1504C">
        <w:rPr>
          <w:rFonts w:ascii="Times New Roman" w:hAnsi="Times New Roman" w:cs="Times New Roman"/>
          <w:sz w:val="24"/>
          <w:szCs w:val="24"/>
          <w:lang w:val="uk-UA"/>
        </w:rPr>
        <w:t>:</w:t>
      </w:r>
    </w:p>
    <w:p w:rsidR="00D1504C" w:rsidRPr="00D1504C" w:rsidRDefault="00D1504C" w:rsidP="00156F0C">
      <w:pPr>
        <w:numPr>
          <w:ilvl w:val="0"/>
          <w:numId w:val="12"/>
        </w:numPr>
        <w:tabs>
          <w:tab w:val="left" w:pos="284"/>
        </w:tabs>
        <w:spacing w:after="0" w:line="240" w:lineRule="auto"/>
        <w:ind w:left="142" w:hanging="107"/>
        <w:jc w:val="both"/>
        <w:rPr>
          <w:rFonts w:ascii="Times New Roman" w:eastAsia="Arial Unicode MS" w:hAnsi="Times New Roman" w:cs="Times New Roman"/>
          <w:sz w:val="24"/>
          <w:szCs w:val="24"/>
          <w:shd w:val="clear" w:color="auto" w:fill="FFFFFF"/>
          <w:lang w:val="uk-UA"/>
        </w:rPr>
      </w:pPr>
      <w:r w:rsidRPr="00D1504C">
        <w:rPr>
          <w:rFonts w:ascii="Times New Roman" w:eastAsia="Arial Unicode MS" w:hAnsi="Times New Roman" w:cs="Times New Roman"/>
          <w:b/>
          <w:sz w:val="24"/>
          <w:szCs w:val="24"/>
          <w:shd w:val="clear" w:color="auto" w:fill="FFFFFF"/>
          <w:lang w:val="uk-UA"/>
        </w:rPr>
        <w:t xml:space="preserve">плануй </w:t>
      </w:r>
      <w:r w:rsidRPr="00D1504C">
        <w:rPr>
          <w:rFonts w:ascii="Times New Roman" w:eastAsia="Arial Unicode MS" w:hAnsi="Times New Roman" w:cs="Times New Roman"/>
          <w:sz w:val="24"/>
          <w:szCs w:val="24"/>
          <w:shd w:val="clear" w:color="auto" w:fill="FFFFFF"/>
          <w:lang w:val="uk-UA"/>
        </w:rPr>
        <w:t xml:space="preserve">— передбачає провести енергетичний аналіз і визначити базовий рівень  енергетичної ефективності, індикаторів (показників) енергоефективності (ІЕЕ), постановку цілей, задач і розроблення планів заходів, необхідних для досягнення результатів, які підвищать рівень енергетичної ефективності відповідно до енергетичної політики організації; </w:t>
      </w:r>
    </w:p>
    <w:p w:rsidR="00D1504C" w:rsidRPr="00D1504C" w:rsidRDefault="00D1504C" w:rsidP="00156F0C">
      <w:pPr>
        <w:numPr>
          <w:ilvl w:val="0"/>
          <w:numId w:val="12"/>
        </w:numPr>
        <w:tabs>
          <w:tab w:val="left" w:pos="284"/>
          <w:tab w:val="left" w:pos="782"/>
        </w:tabs>
        <w:spacing w:after="0" w:line="240" w:lineRule="auto"/>
        <w:ind w:left="142" w:hanging="107"/>
        <w:jc w:val="both"/>
        <w:rPr>
          <w:rFonts w:ascii="Times New Roman" w:eastAsia="Arial Unicode MS" w:hAnsi="Times New Roman" w:cs="Times New Roman"/>
          <w:sz w:val="24"/>
          <w:szCs w:val="24"/>
          <w:shd w:val="clear" w:color="auto" w:fill="FFFFFF"/>
          <w:lang w:val="uk-UA"/>
        </w:rPr>
      </w:pPr>
      <w:r w:rsidRPr="00D1504C">
        <w:rPr>
          <w:rFonts w:ascii="Times New Roman" w:eastAsia="Arial Unicode MS" w:hAnsi="Times New Roman" w:cs="Times New Roman"/>
          <w:b/>
          <w:sz w:val="24"/>
          <w:szCs w:val="24"/>
          <w:shd w:val="clear" w:color="auto" w:fill="FFFFFF"/>
          <w:lang w:val="uk-UA"/>
        </w:rPr>
        <w:t>виконуй</w:t>
      </w:r>
      <w:r w:rsidRPr="00D1504C">
        <w:rPr>
          <w:rFonts w:ascii="Times New Roman" w:eastAsia="Arial Unicode MS" w:hAnsi="Times New Roman" w:cs="Times New Roman"/>
          <w:sz w:val="24"/>
          <w:szCs w:val="24"/>
          <w:shd w:val="clear" w:color="auto" w:fill="FFFFFF"/>
          <w:lang w:val="uk-UA"/>
        </w:rPr>
        <w:t xml:space="preserve"> — передбачає впровадити плани заходів у сфері енергетичного менеджменту; </w:t>
      </w:r>
    </w:p>
    <w:p w:rsidR="00D1504C" w:rsidRPr="00D1504C" w:rsidRDefault="00D1504C" w:rsidP="00156F0C">
      <w:pPr>
        <w:numPr>
          <w:ilvl w:val="0"/>
          <w:numId w:val="12"/>
        </w:numPr>
        <w:tabs>
          <w:tab w:val="left" w:pos="284"/>
          <w:tab w:val="left" w:pos="782"/>
        </w:tabs>
        <w:spacing w:after="0" w:line="240" w:lineRule="auto"/>
        <w:ind w:left="142" w:hanging="107"/>
        <w:jc w:val="both"/>
        <w:rPr>
          <w:rFonts w:ascii="Times New Roman" w:eastAsia="Arial Unicode MS" w:hAnsi="Times New Roman" w:cs="Times New Roman"/>
          <w:sz w:val="24"/>
          <w:szCs w:val="24"/>
          <w:shd w:val="clear" w:color="auto" w:fill="FFFFFF"/>
          <w:lang w:val="uk-UA"/>
        </w:rPr>
      </w:pPr>
      <w:r w:rsidRPr="00D1504C">
        <w:rPr>
          <w:rFonts w:ascii="Times New Roman" w:eastAsia="Arial Unicode MS" w:hAnsi="Times New Roman" w:cs="Times New Roman"/>
          <w:b/>
          <w:sz w:val="24"/>
          <w:szCs w:val="24"/>
          <w:shd w:val="clear" w:color="auto" w:fill="FFFFFF"/>
          <w:lang w:val="uk-UA"/>
        </w:rPr>
        <w:t>перевіряй</w:t>
      </w:r>
      <w:r w:rsidRPr="00D1504C">
        <w:rPr>
          <w:rFonts w:ascii="Times New Roman" w:eastAsia="Arial Unicode MS" w:hAnsi="Times New Roman" w:cs="Times New Roman"/>
          <w:sz w:val="24"/>
          <w:szCs w:val="24"/>
          <w:shd w:val="clear" w:color="auto" w:fill="FFFFFF"/>
          <w:lang w:val="uk-UA"/>
        </w:rPr>
        <w:t xml:space="preserve"> — передбачає здійснити моніторинг та вимірювання ключових характеристик діяльності, що визначають  рівень досяжної енергоефективності, щодо енергетичної політики, цілей і задокументованих результатів;</w:t>
      </w:r>
    </w:p>
    <w:p w:rsidR="00D1504C" w:rsidRPr="00D1504C" w:rsidRDefault="00D1504C" w:rsidP="00156F0C">
      <w:pPr>
        <w:numPr>
          <w:ilvl w:val="0"/>
          <w:numId w:val="12"/>
        </w:numPr>
        <w:tabs>
          <w:tab w:val="left" w:pos="284"/>
        </w:tabs>
        <w:spacing w:after="0" w:line="240" w:lineRule="auto"/>
        <w:ind w:left="142" w:hanging="107"/>
        <w:jc w:val="both"/>
        <w:rPr>
          <w:rFonts w:ascii="Times New Roman" w:eastAsia="Arial Unicode MS" w:hAnsi="Times New Roman" w:cs="Times New Roman"/>
          <w:sz w:val="24"/>
          <w:szCs w:val="24"/>
          <w:shd w:val="clear" w:color="auto" w:fill="FFFFFF"/>
          <w:lang w:val="uk-UA"/>
        </w:rPr>
      </w:pPr>
      <w:r w:rsidRPr="00D1504C">
        <w:rPr>
          <w:rFonts w:ascii="Times New Roman" w:eastAsia="Arial Unicode MS" w:hAnsi="Times New Roman" w:cs="Times New Roman"/>
          <w:b/>
          <w:sz w:val="24"/>
          <w:szCs w:val="24"/>
          <w:shd w:val="clear" w:color="auto" w:fill="FFFFFF"/>
          <w:lang w:val="uk-UA"/>
        </w:rPr>
        <w:t xml:space="preserve">дій </w:t>
      </w:r>
      <w:r w:rsidRPr="00D1504C">
        <w:rPr>
          <w:rFonts w:ascii="Times New Roman" w:eastAsia="Arial Unicode MS" w:hAnsi="Times New Roman" w:cs="Times New Roman"/>
          <w:sz w:val="24"/>
          <w:szCs w:val="24"/>
          <w:shd w:val="clear" w:color="auto" w:fill="FFFFFF"/>
          <w:lang w:val="uk-UA"/>
        </w:rPr>
        <w:t xml:space="preserve">— передбачає вжити заходів щодо постійного підвищення рівня досяжної енергоефективності. </w:t>
      </w:r>
    </w:p>
    <w:p w:rsidR="008236ED" w:rsidRDefault="00D1504C" w:rsidP="008236ED">
      <w:pPr>
        <w:ind w:firstLine="709"/>
        <w:jc w:val="center"/>
        <w:rPr>
          <w:rFonts w:ascii="Times New Roman" w:hAnsi="Times New Roman" w:cs="Times New Roman"/>
          <w:b/>
          <w:sz w:val="24"/>
          <w:szCs w:val="24"/>
          <w:lang w:val="uk-UA"/>
        </w:rPr>
      </w:pPr>
      <w:r w:rsidRPr="00701A31">
        <w:rPr>
          <w:noProof/>
          <w:lang w:eastAsia="ru-RU"/>
        </w:rPr>
        <w:drawing>
          <wp:inline distT="0" distB="0" distL="0" distR="0" wp14:anchorId="3E367F5C" wp14:editId="4BC0B819">
            <wp:extent cx="4534478" cy="3083442"/>
            <wp:effectExtent l="0" t="0" r="0" b="0"/>
            <wp:docPr id="6" name="Рисунок 42" descr="http://upload.wikimedia.org/wikipedia/commons/thumb/7/7a/PDCA_Cycle.svg/400px-PDCA_Cy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a/PDCA_Cycle.svg/400px-PDCA_Cycle.svg.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47226" cy="3092110"/>
                    </a:xfrm>
                    <a:prstGeom prst="rect">
                      <a:avLst/>
                    </a:prstGeom>
                    <a:noFill/>
                    <a:ln>
                      <a:noFill/>
                    </a:ln>
                  </pic:spPr>
                </pic:pic>
              </a:graphicData>
            </a:graphic>
          </wp:inline>
        </w:drawing>
      </w:r>
    </w:p>
    <w:p w:rsidR="00D1504C" w:rsidRPr="009D259E" w:rsidRDefault="00C32B8B" w:rsidP="008236ED">
      <w:pPr>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Рис</w:t>
      </w:r>
      <w:r w:rsidR="00156F0C">
        <w:rPr>
          <w:rFonts w:ascii="Times New Roman" w:hAnsi="Times New Roman" w:cs="Times New Roman"/>
          <w:b/>
          <w:sz w:val="24"/>
          <w:szCs w:val="24"/>
          <w:lang w:val="uk-UA"/>
        </w:rPr>
        <w:t xml:space="preserve">. 6.1. </w:t>
      </w:r>
      <w:r w:rsidR="00D1504C" w:rsidRPr="009D259E">
        <w:rPr>
          <w:rFonts w:ascii="Times New Roman" w:hAnsi="Times New Roman" w:cs="Times New Roman"/>
          <w:b/>
          <w:sz w:val="24"/>
          <w:szCs w:val="24"/>
          <w:lang w:val="uk-UA"/>
        </w:rPr>
        <w:t>Цикл Демінга — </w:t>
      </w:r>
      <w:r w:rsidR="00270E14">
        <w:rPr>
          <w:rFonts w:ascii="Times New Roman" w:hAnsi="Times New Roman" w:cs="Times New Roman"/>
          <w:b/>
          <w:sz w:val="24"/>
          <w:szCs w:val="24"/>
          <w:lang w:val="uk-UA"/>
        </w:rPr>
        <w:t xml:space="preserve"> </w:t>
      </w:r>
      <w:hyperlink r:id="rId23" w:tooltip="Модель" w:history="1">
        <w:r w:rsidR="00D1504C" w:rsidRPr="009D259E">
          <w:rPr>
            <w:rFonts w:ascii="Times New Roman" w:hAnsi="Times New Roman" w:cs="Times New Roman"/>
            <w:b/>
            <w:sz w:val="24"/>
            <w:szCs w:val="24"/>
            <w:lang w:val="uk-UA"/>
          </w:rPr>
          <w:t>модель</w:t>
        </w:r>
      </w:hyperlink>
      <w:r w:rsidR="00D1504C" w:rsidRPr="009D259E">
        <w:rPr>
          <w:rFonts w:ascii="Times New Roman" w:hAnsi="Times New Roman" w:cs="Times New Roman"/>
          <w:b/>
          <w:sz w:val="24"/>
          <w:szCs w:val="24"/>
          <w:lang w:val="uk-UA"/>
        </w:rPr>
        <w:t> безперервного поліпшення процесів – PDCA</w:t>
      </w:r>
    </w:p>
    <w:p w:rsidR="00D1504C" w:rsidRPr="009D259E" w:rsidRDefault="00D1504C" w:rsidP="00156F0C">
      <w:pPr>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 xml:space="preserve">Загальні вимоги до структури функціонування системи ЕМ наведено в стандарті ISO 50001:2011 «Системи енергетичного менеджменту. Вимоги з посібником по застосуванню». Структурна схема системи енергетичного менеджменту у відповідності до ISO 50001:2011 зображена на </w:t>
      </w:r>
      <w:r w:rsidR="00C32B8B">
        <w:rPr>
          <w:rFonts w:ascii="Times New Roman" w:hAnsi="Times New Roman" w:cs="Times New Roman"/>
          <w:sz w:val="24"/>
          <w:szCs w:val="24"/>
          <w:lang w:val="uk-UA"/>
        </w:rPr>
        <w:t>рис</w:t>
      </w:r>
      <w:r w:rsidRPr="009D259E">
        <w:rPr>
          <w:rFonts w:ascii="Times New Roman" w:hAnsi="Times New Roman" w:cs="Times New Roman"/>
          <w:sz w:val="24"/>
          <w:szCs w:val="24"/>
          <w:lang w:val="uk-UA"/>
        </w:rPr>
        <w:t>. 6.2.</w:t>
      </w:r>
    </w:p>
    <w:p w:rsidR="00D1504C" w:rsidRPr="00701A31" w:rsidRDefault="00016EF8" w:rsidP="00D1504C">
      <w:pPr>
        <w:ind w:firstLine="567"/>
        <w:rPr>
          <w:szCs w:val="24"/>
          <w:lang w:val="uk-UA"/>
        </w:rPr>
      </w:pPr>
      <w:r>
        <w:rPr>
          <w:rFonts w:ascii="Times New Roman" w:hAnsi="Times New Roman" w:cs="Times New Roman"/>
          <w:noProof/>
          <w:sz w:val="24"/>
          <w:szCs w:val="24"/>
          <w:lang w:eastAsia="ru-RU"/>
        </w:rPr>
        <w:lastRenderedPageBreak/>
        <mc:AlternateContent>
          <mc:Choice Requires="wpg">
            <w:drawing>
              <wp:anchor distT="0" distB="0" distL="114300" distR="114300" simplePos="0" relativeHeight="251659264" behindDoc="0" locked="0" layoutInCell="1" allowOverlap="1">
                <wp:simplePos x="0" y="0"/>
                <wp:positionH relativeFrom="column">
                  <wp:posOffset>277495</wp:posOffset>
                </wp:positionH>
                <wp:positionV relativeFrom="paragraph">
                  <wp:posOffset>104775</wp:posOffset>
                </wp:positionV>
                <wp:extent cx="6094095" cy="6353175"/>
                <wp:effectExtent l="8890" t="0" r="12065" b="10795"/>
                <wp:wrapNone/>
                <wp:docPr id="4" name="Группа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6353175"/>
                          <a:chOff x="1200" y="1320"/>
                          <a:chExt cx="10275" cy="9225"/>
                        </a:xfrm>
                      </wpg:grpSpPr>
                      <wps:wsp>
                        <wps:cNvPr id="8" name="AutoShape 3"/>
                        <wps:cNvSpPr>
                          <a:spLocks noChangeArrowheads="1"/>
                        </wps:cNvSpPr>
                        <wps:spPr bwMode="auto">
                          <a:xfrm rot="-6960000">
                            <a:off x="4587" y="5568"/>
                            <a:ext cx="3501" cy="3623"/>
                          </a:xfrm>
                          <a:custGeom>
                            <a:avLst/>
                            <a:gdLst>
                              <a:gd name="T0" fmla="*/ 10 w 21600"/>
                              <a:gd name="T1" fmla="*/ 225 h 21600"/>
                              <a:gd name="T2" fmla="*/ 459 w 21600"/>
                              <a:gd name="T3" fmla="*/ 493 h 21600"/>
                              <a:gd name="T4" fmla="*/ 78 w 21600"/>
                              <a:gd name="T5" fmla="*/ 245 h 21600"/>
                              <a:gd name="T6" fmla="*/ 626 w 21600"/>
                              <a:gd name="T7" fmla="*/ 204 h 21600"/>
                              <a:gd name="T8" fmla="*/ 551 w 21600"/>
                              <a:gd name="T9" fmla="*/ 344 h 21600"/>
                              <a:gd name="T10" fmla="*/ 421 w 21600"/>
                              <a:gd name="T11" fmla="*/ 264 h 21600"/>
                              <a:gd name="T12" fmla="*/ 0 60000 65536"/>
                              <a:gd name="T13" fmla="*/ 0 60000 65536"/>
                              <a:gd name="T14" fmla="*/ 0 60000 65536"/>
                              <a:gd name="T15" fmla="*/ 0 60000 65536"/>
                              <a:gd name="T16" fmla="*/ 0 60000 65536"/>
                              <a:gd name="T17" fmla="*/ 0 60000 65536"/>
                              <a:gd name="T18" fmla="*/ 3165 w 21600"/>
                              <a:gd name="T19" fmla="*/ 3166 h 21600"/>
                              <a:gd name="T20" fmla="*/ 18435 w 21600"/>
                              <a:gd name="T21" fmla="*/ 18434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620" y="8681"/>
                                </a:moveTo>
                                <a:cubicBezTo>
                                  <a:pt x="17663" y="5149"/>
                                  <a:pt x="14458" y="2698"/>
                                  <a:pt x="10800" y="2698"/>
                                </a:cubicBezTo>
                                <a:cubicBezTo>
                                  <a:pt x="6325" y="2698"/>
                                  <a:pt x="2698" y="6325"/>
                                  <a:pt x="2698" y="10800"/>
                                </a:cubicBezTo>
                                <a:cubicBezTo>
                                  <a:pt x="2698" y="15274"/>
                                  <a:pt x="6325" y="18902"/>
                                  <a:pt x="10800" y="18902"/>
                                </a:cubicBezTo>
                                <a:cubicBezTo>
                                  <a:pt x="12935" y="18901"/>
                                  <a:pt x="14985" y="18058"/>
                                  <a:pt x="16502" y="16555"/>
                                </a:cubicBezTo>
                                <a:lnTo>
                                  <a:pt x="18401" y="18471"/>
                                </a:lnTo>
                                <a:cubicBezTo>
                                  <a:pt x="16379" y="20475"/>
                                  <a:pt x="13647" y="21599"/>
                                  <a:pt x="10800" y="21599"/>
                                </a:cubicBezTo>
                                <a:cubicBezTo>
                                  <a:pt x="4835" y="21600"/>
                                  <a:pt x="0" y="16764"/>
                                  <a:pt x="0" y="10800"/>
                                </a:cubicBezTo>
                                <a:cubicBezTo>
                                  <a:pt x="0" y="4835"/>
                                  <a:pt x="4835" y="0"/>
                                  <a:pt x="10800" y="0"/>
                                </a:cubicBezTo>
                                <a:cubicBezTo>
                                  <a:pt x="15676" y="0"/>
                                  <a:pt x="19948" y="3268"/>
                                  <a:pt x="21224" y="7975"/>
                                </a:cubicBezTo>
                                <a:lnTo>
                                  <a:pt x="23830" y="7269"/>
                                </a:lnTo>
                                <a:lnTo>
                                  <a:pt x="20981" y="12236"/>
                                </a:lnTo>
                                <a:lnTo>
                                  <a:pt x="16014" y="9387"/>
                                </a:lnTo>
                                <a:lnTo>
                                  <a:pt x="18620" y="8681"/>
                                </a:lnTo>
                                <a:close/>
                              </a:path>
                            </a:pathLst>
                          </a:custGeom>
                          <a:solidFill>
                            <a:srgbClr val="D8D8D8"/>
                          </a:solidFill>
                          <a:ln w="19050">
                            <a:solidFill>
                              <a:srgbClr val="C4BC96"/>
                            </a:solidFill>
                            <a:miter lim="800000"/>
                            <a:headEnd/>
                            <a:tailEnd/>
                          </a:ln>
                        </wps:spPr>
                        <wps:bodyPr rot="0" vert="horz" wrap="square" lIns="91440" tIns="45720" rIns="91440" bIns="45720" anchor="ctr" anchorCtr="0" upright="1">
                          <a:noAutofit/>
                        </wps:bodyPr>
                      </wps:wsp>
                      <wpg:grpSp>
                        <wpg:cNvPr id="9" name="Group 4"/>
                        <wpg:cNvGrpSpPr>
                          <a:grpSpLocks/>
                        </wpg:cNvGrpSpPr>
                        <wpg:grpSpPr bwMode="auto">
                          <a:xfrm>
                            <a:off x="1200" y="1320"/>
                            <a:ext cx="10275" cy="9225"/>
                            <a:chOff x="1200" y="1320"/>
                            <a:chExt cx="10275" cy="9225"/>
                          </a:xfrm>
                        </wpg:grpSpPr>
                        <wps:wsp>
                          <wps:cNvPr id="10" name="Text Box 5"/>
                          <wps:cNvSpPr txBox="1">
                            <a:spLocks noChangeArrowheads="1"/>
                          </wps:cNvSpPr>
                          <wps:spPr bwMode="auto">
                            <a:xfrm>
                              <a:off x="1200" y="4230"/>
                              <a:ext cx="3030" cy="1065"/>
                            </a:xfrm>
                            <a:prstGeom prst="rect">
                              <a:avLst/>
                            </a:prstGeom>
                            <a:solidFill>
                              <a:srgbClr val="C4BC96"/>
                            </a:solidFill>
                            <a:ln w="12700">
                              <a:solidFill>
                                <a:srgbClr val="000000"/>
                              </a:solidFill>
                              <a:miter lim="800000"/>
                              <a:headEnd/>
                              <a:tailEnd/>
                            </a:ln>
                          </wps:spPr>
                          <wps:txbx>
                            <w:txbxContent>
                              <w:p w:rsidR="000D5EF9" w:rsidRPr="00FC57B5" w:rsidRDefault="000D5EF9" w:rsidP="00D1504C">
                                <w:pPr>
                                  <w:jc w:val="center"/>
                                  <w:rPr>
                                    <w:b/>
                                    <w:sz w:val="28"/>
                                    <w:szCs w:val="28"/>
                                    <w:lang w:val="uk-UA"/>
                                  </w:rPr>
                                </w:pPr>
                                <w:r w:rsidRPr="00FC57B5">
                                  <w:rPr>
                                    <w:b/>
                                    <w:sz w:val="28"/>
                                    <w:szCs w:val="28"/>
                                    <w:lang w:val="uk-UA"/>
                                  </w:rPr>
                                  <w:t>8. Аналітичний аналіз СЕМ</w:t>
                                </w:r>
                              </w:p>
                            </w:txbxContent>
                          </wps:txbx>
                          <wps:bodyPr rot="0" vert="horz" wrap="square" lIns="91440" tIns="45720" rIns="91440" bIns="45720" anchor="ctr" anchorCtr="0" upright="1">
                            <a:noAutofit/>
                          </wps:bodyPr>
                        </wps:wsp>
                        <wps:wsp>
                          <wps:cNvPr id="11" name="Text Box 7"/>
                          <wps:cNvSpPr txBox="1">
                            <a:spLocks noChangeArrowheads="1"/>
                          </wps:cNvSpPr>
                          <wps:spPr bwMode="auto">
                            <a:xfrm>
                              <a:off x="1200" y="6855"/>
                              <a:ext cx="3030" cy="1065"/>
                            </a:xfrm>
                            <a:prstGeom prst="rect">
                              <a:avLst/>
                            </a:prstGeom>
                            <a:solidFill>
                              <a:srgbClr val="C4BC96"/>
                            </a:solidFill>
                            <a:ln w="12700">
                              <a:solidFill>
                                <a:srgbClr val="000000"/>
                              </a:solidFill>
                              <a:miter lim="800000"/>
                              <a:headEnd/>
                              <a:tailEnd/>
                            </a:ln>
                          </wps:spPr>
                          <wps:txbx>
                            <w:txbxContent>
                              <w:p w:rsidR="000D5EF9" w:rsidRPr="00FC57B5" w:rsidRDefault="000D5EF9" w:rsidP="00D1504C">
                                <w:pPr>
                                  <w:jc w:val="center"/>
                                  <w:rPr>
                                    <w:b/>
                                    <w:sz w:val="28"/>
                                    <w:szCs w:val="28"/>
                                    <w:lang w:val="uk-UA"/>
                                  </w:rPr>
                                </w:pPr>
                                <w:r w:rsidRPr="00FC57B5">
                                  <w:rPr>
                                    <w:b/>
                                    <w:sz w:val="28"/>
                                    <w:szCs w:val="28"/>
                                    <w:lang w:val="uk-UA"/>
                                  </w:rPr>
                                  <w:t>7. Внутрішній аудит</w:t>
                                </w:r>
                              </w:p>
                            </w:txbxContent>
                          </wps:txbx>
                          <wps:bodyPr rot="0" vert="horz" wrap="square" lIns="91440" tIns="45720" rIns="91440" bIns="45720" anchor="ctr" anchorCtr="0" upright="1">
                            <a:noAutofit/>
                          </wps:bodyPr>
                        </wps:wsp>
                        <wps:wsp>
                          <wps:cNvPr id="12" name="Text Box 8"/>
                          <wps:cNvSpPr txBox="1">
                            <a:spLocks noChangeArrowheads="1"/>
                          </wps:cNvSpPr>
                          <wps:spPr bwMode="auto">
                            <a:xfrm>
                              <a:off x="1200" y="1320"/>
                              <a:ext cx="3030" cy="480"/>
                            </a:xfrm>
                            <a:prstGeom prst="rect">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EF9" w:rsidRPr="00FC57B5" w:rsidRDefault="000D5EF9" w:rsidP="00D1504C">
                                <w:pPr>
                                  <w:rPr>
                                    <w:b/>
                                    <w:i/>
                                    <w:lang w:val="uk-UA"/>
                                  </w:rPr>
                                </w:pPr>
                                <w:r w:rsidRPr="00FC57B5">
                                  <w:rPr>
                                    <w:b/>
                                    <w:i/>
                                    <w:lang w:val="uk-UA"/>
                                  </w:rPr>
                                  <w:t>Безперервне поліпшення</w:t>
                                </w:r>
                              </w:p>
                            </w:txbxContent>
                          </wps:txbx>
                          <wps:bodyPr rot="0" vert="horz" wrap="square" lIns="91440" tIns="0" rIns="91440" bIns="0" anchor="ctr" anchorCtr="0" upright="1">
                            <a:noAutofit/>
                          </wps:bodyPr>
                        </wps:wsp>
                        <wps:wsp>
                          <wps:cNvPr id="17" name="Text Box 9"/>
                          <wps:cNvSpPr txBox="1">
                            <a:spLocks noChangeArrowheads="1"/>
                          </wps:cNvSpPr>
                          <wps:spPr bwMode="auto">
                            <a:xfrm>
                              <a:off x="4842" y="1440"/>
                              <a:ext cx="3135" cy="1065"/>
                            </a:xfrm>
                            <a:prstGeom prst="rect">
                              <a:avLst/>
                            </a:prstGeom>
                            <a:solidFill>
                              <a:srgbClr val="C4BC96"/>
                            </a:solidFill>
                            <a:ln w="12700">
                              <a:solidFill>
                                <a:srgbClr val="000000"/>
                              </a:solidFill>
                              <a:miter lim="800000"/>
                              <a:headEnd/>
                              <a:tailEnd/>
                            </a:ln>
                          </wps:spPr>
                          <wps:txbx>
                            <w:txbxContent>
                              <w:p w:rsidR="000D5EF9" w:rsidRPr="00FC57B5" w:rsidRDefault="000D5EF9" w:rsidP="00D1504C">
                                <w:pPr>
                                  <w:jc w:val="center"/>
                                  <w:rPr>
                                    <w:b/>
                                    <w:sz w:val="28"/>
                                    <w:szCs w:val="28"/>
                                    <w:lang w:val="uk-UA"/>
                                  </w:rPr>
                                </w:pPr>
                                <w:r w:rsidRPr="00FC57B5">
                                  <w:rPr>
                                    <w:b/>
                                    <w:sz w:val="28"/>
                                    <w:szCs w:val="28"/>
                                    <w:lang w:val="uk-UA"/>
                                  </w:rPr>
                                  <w:t>1. Енергетична політика</w:t>
                                </w:r>
                              </w:p>
                            </w:txbxContent>
                          </wps:txbx>
                          <wps:bodyPr rot="0" vert="horz" wrap="square" lIns="91440" tIns="45720" rIns="91440" bIns="45720" anchor="ctr" anchorCtr="0" upright="1">
                            <a:noAutofit/>
                          </wps:bodyPr>
                        </wps:wsp>
                        <wps:wsp>
                          <wps:cNvPr id="18" name="Text Box 9"/>
                          <wps:cNvSpPr txBox="1">
                            <a:spLocks noChangeArrowheads="1"/>
                          </wps:cNvSpPr>
                          <wps:spPr bwMode="auto">
                            <a:xfrm>
                              <a:off x="4842" y="2835"/>
                              <a:ext cx="3030" cy="1065"/>
                            </a:xfrm>
                            <a:prstGeom prst="rect">
                              <a:avLst/>
                            </a:prstGeom>
                            <a:solidFill>
                              <a:srgbClr val="C4BC96"/>
                            </a:solidFill>
                            <a:ln w="12700">
                              <a:solidFill>
                                <a:srgbClr val="000000"/>
                              </a:solidFill>
                              <a:miter lim="800000"/>
                              <a:headEnd/>
                              <a:tailEnd/>
                            </a:ln>
                          </wps:spPr>
                          <wps:txbx>
                            <w:txbxContent>
                              <w:p w:rsidR="000D5EF9" w:rsidRPr="00FC57B5" w:rsidRDefault="000D5EF9" w:rsidP="00D1504C">
                                <w:pPr>
                                  <w:jc w:val="center"/>
                                  <w:rPr>
                                    <w:b/>
                                    <w:sz w:val="28"/>
                                    <w:szCs w:val="28"/>
                                    <w:lang w:val="uk-UA"/>
                                  </w:rPr>
                                </w:pPr>
                                <w:r w:rsidRPr="00FC57B5">
                                  <w:rPr>
                                    <w:b/>
                                    <w:sz w:val="28"/>
                                    <w:szCs w:val="28"/>
                                    <w:lang w:val="uk-UA"/>
                                  </w:rPr>
                                  <w:t>2. Планування</w:t>
                                </w:r>
                              </w:p>
                            </w:txbxContent>
                          </wps:txbx>
                          <wps:bodyPr rot="0" vert="horz" wrap="square" lIns="91440" tIns="45720" rIns="91440" bIns="45720" anchor="ctr" anchorCtr="0" upright="1">
                            <a:noAutofit/>
                          </wps:bodyPr>
                        </wps:wsp>
                        <wps:wsp>
                          <wps:cNvPr id="22" name="Text Box 10"/>
                          <wps:cNvSpPr txBox="1">
                            <a:spLocks noChangeArrowheads="1"/>
                          </wps:cNvSpPr>
                          <wps:spPr bwMode="auto">
                            <a:xfrm>
                              <a:off x="4842" y="4230"/>
                              <a:ext cx="3030" cy="1065"/>
                            </a:xfrm>
                            <a:prstGeom prst="rect">
                              <a:avLst/>
                            </a:prstGeom>
                            <a:solidFill>
                              <a:srgbClr val="C4BC96"/>
                            </a:solidFill>
                            <a:ln w="12700">
                              <a:solidFill>
                                <a:srgbClr val="000000"/>
                              </a:solidFill>
                              <a:miter lim="800000"/>
                              <a:headEnd/>
                              <a:tailEnd/>
                            </a:ln>
                          </wps:spPr>
                          <wps:txbx>
                            <w:txbxContent>
                              <w:p w:rsidR="000D5EF9" w:rsidRPr="00FC57B5" w:rsidRDefault="000D5EF9" w:rsidP="00D1504C">
                                <w:pPr>
                                  <w:jc w:val="center"/>
                                  <w:rPr>
                                    <w:b/>
                                    <w:sz w:val="28"/>
                                    <w:szCs w:val="28"/>
                                    <w:lang w:val="uk-UA"/>
                                  </w:rPr>
                                </w:pPr>
                                <w:r w:rsidRPr="00FC57B5">
                                  <w:rPr>
                                    <w:b/>
                                    <w:sz w:val="28"/>
                                    <w:szCs w:val="28"/>
                                    <w:lang w:val="uk-UA"/>
                                  </w:rPr>
                                  <w:t>3. Впровадження та експлуатація</w:t>
                                </w:r>
                              </w:p>
                            </w:txbxContent>
                          </wps:txbx>
                          <wps:bodyPr rot="0" vert="horz" wrap="square" lIns="91440" tIns="45720" rIns="91440" bIns="45720" anchor="ctr" anchorCtr="0" upright="1">
                            <a:noAutofit/>
                          </wps:bodyPr>
                        </wps:wsp>
                        <wps:wsp>
                          <wps:cNvPr id="24" name="Text Box 11"/>
                          <wps:cNvSpPr txBox="1">
                            <a:spLocks noChangeArrowheads="1"/>
                          </wps:cNvSpPr>
                          <wps:spPr bwMode="auto">
                            <a:xfrm>
                              <a:off x="8445" y="6855"/>
                              <a:ext cx="3030" cy="1065"/>
                            </a:xfrm>
                            <a:prstGeom prst="rect">
                              <a:avLst/>
                            </a:prstGeom>
                            <a:solidFill>
                              <a:srgbClr val="C4BC96"/>
                            </a:solidFill>
                            <a:ln w="12700">
                              <a:solidFill>
                                <a:srgbClr val="000000"/>
                              </a:solidFill>
                              <a:miter lim="800000"/>
                              <a:headEnd/>
                              <a:tailEnd/>
                            </a:ln>
                          </wps:spPr>
                          <wps:txbx>
                            <w:txbxContent>
                              <w:p w:rsidR="000D5EF9" w:rsidRPr="00FC57B5" w:rsidRDefault="000D5EF9" w:rsidP="00D1504C">
                                <w:pPr>
                                  <w:jc w:val="center"/>
                                  <w:rPr>
                                    <w:b/>
                                    <w:sz w:val="28"/>
                                    <w:szCs w:val="28"/>
                                    <w:lang w:val="uk-UA"/>
                                  </w:rPr>
                                </w:pPr>
                                <w:r w:rsidRPr="00FC57B5">
                                  <w:rPr>
                                    <w:b/>
                                    <w:sz w:val="28"/>
                                    <w:szCs w:val="28"/>
                                    <w:lang w:val="uk-UA"/>
                                  </w:rPr>
                                  <w:t>5. Моніторинг та вимірювання</w:t>
                                </w:r>
                              </w:p>
                            </w:txbxContent>
                          </wps:txbx>
                          <wps:bodyPr rot="0" vert="horz" wrap="square" lIns="91440" tIns="45720" rIns="91440" bIns="45720" anchor="ctr" anchorCtr="0" upright="1">
                            <a:noAutofit/>
                          </wps:bodyPr>
                        </wps:wsp>
                        <wps:wsp>
                          <wps:cNvPr id="25" name="Text Box 12"/>
                          <wps:cNvSpPr txBox="1">
                            <a:spLocks noChangeArrowheads="1"/>
                          </wps:cNvSpPr>
                          <wps:spPr bwMode="auto">
                            <a:xfrm>
                              <a:off x="4842" y="6855"/>
                              <a:ext cx="3030" cy="1065"/>
                            </a:xfrm>
                            <a:prstGeom prst="rect">
                              <a:avLst/>
                            </a:prstGeom>
                            <a:solidFill>
                              <a:srgbClr val="C4BC96"/>
                            </a:solidFill>
                            <a:ln w="12700">
                              <a:solidFill>
                                <a:srgbClr val="000000"/>
                              </a:solidFill>
                              <a:miter lim="800000"/>
                              <a:headEnd/>
                              <a:tailEnd/>
                            </a:ln>
                          </wps:spPr>
                          <wps:txbx>
                            <w:txbxContent>
                              <w:p w:rsidR="000D5EF9" w:rsidRPr="00FC57B5" w:rsidRDefault="000D5EF9" w:rsidP="00D1504C">
                                <w:pPr>
                                  <w:jc w:val="center"/>
                                  <w:rPr>
                                    <w:b/>
                                    <w:sz w:val="28"/>
                                    <w:szCs w:val="28"/>
                                    <w:lang w:val="uk-UA"/>
                                  </w:rPr>
                                </w:pPr>
                                <w:r w:rsidRPr="00FC57B5">
                                  <w:rPr>
                                    <w:b/>
                                    <w:sz w:val="28"/>
                                    <w:szCs w:val="28"/>
                                    <w:lang w:val="uk-UA"/>
                                  </w:rPr>
                                  <w:t>4. Перевірка та корекція</w:t>
                                </w:r>
                              </w:p>
                            </w:txbxContent>
                          </wps:txbx>
                          <wps:bodyPr rot="0" vert="horz" wrap="square" lIns="91440" tIns="45720" rIns="91440" bIns="45720" anchor="ctr" anchorCtr="0" upright="1">
                            <a:noAutofit/>
                          </wps:bodyPr>
                        </wps:wsp>
                        <wps:wsp>
                          <wps:cNvPr id="26" name="Text Box 14"/>
                          <wps:cNvSpPr txBox="1">
                            <a:spLocks noChangeArrowheads="1"/>
                          </wps:cNvSpPr>
                          <wps:spPr bwMode="auto">
                            <a:xfrm>
                              <a:off x="4842" y="9480"/>
                              <a:ext cx="3030" cy="1065"/>
                            </a:xfrm>
                            <a:prstGeom prst="rect">
                              <a:avLst/>
                            </a:prstGeom>
                            <a:solidFill>
                              <a:srgbClr val="C4BC96"/>
                            </a:solidFill>
                            <a:ln w="12700">
                              <a:solidFill>
                                <a:srgbClr val="000000"/>
                              </a:solidFill>
                              <a:miter lim="800000"/>
                              <a:headEnd/>
                              <a:tailEnd/>
                            </a:ln>
                          </wps:spPr>
                          <wps:txbx>
                            <w:txbxContent>
                              <w:p w:rsidR="000D5EF9" w:rsidRPr="00FC57B5" w:rsidRDefault="000D5EF9" w:rsidP="00D1504C">
                                <w:pPr>
                                  <w:jc w:val="center"/>
                                  <w:rPr>
                                    <w:b/>
                                    <w:sz w:val="28"/>
                                    <w:szCs w:val="28"/>
                                    <w:lang w:val="uk-UA"/>
                                  </w:rPr>
                                </w:pPr>
                                <w:r w:rsidRPr="00FC57B5">
                                  <w:rPr>
                                    <w:b/>
                                    <w:sz w:val="28"/>
                                    <w:szCs w:val="28"/>
                                    <w:lang w:val="uk-UA"/>
                                  </w:rPr>
                                  <w:t>6. Коригуючи та превентивні дії</w:t>
                                </w:r>
                              </w:p>
                            </w:txbxContent>
                          </wps:txbx>
                          <wps:bodyPr rot="0" vert="horz" wrap="square" lIns="91440" tIns="45720" rIns="91440" bIns="45720" anchor="ctr" anchorCtr="0" upright="1">
                            <a:noAutofit/>
                          </wps:bodyPr>
                        </wps:wsp>
                        <wps:wsp>
                          <wps:cNvPr id="30" name="AutoShape 14"/>
                          <wps:cNvCnPr>
                            <a:cxnSpLocks noChangeShapeType="1"/>
                          </wps:cNvCnPr>
                          <wps:spPr bwMode="auto">
                            <a:xfrm flipH="1">
                              <a:off x="2700" y="1920"/>
                              <a:ext cx="214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5"/>
                          <wps:cNvCnPr>
                            <a:cxnSpLocks noChangeShapeType="1"/>
                          </wps:cNvCnPr>
                          <wps:spPr bwMode="auto">
                            <a:xfrm>
                              <a:off x="2700" y="1920"/>
                              <a:ext cx="0" cy="231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22" name="AutoShape 16"/>
                          <wps:cNvCnPr>
                            <a:cxnSpLocks noChangeShapeType="1"/>
                          </wps:cNvCnPr>
                          <wps:spPr bwMode="auto">
                            <a:xfrm>
                              <a:off x="2700" y="5295"/>
                              <a:ext cx="0" cy="15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26" name="AutoShape 17"/>
                          <wps:cNvCnPr>
                            <a:cxnSpLocks noChangeShapeType="1"/>
                          </wps:cNvCnPr>
                          <wps:spPr bwMode="auto">
                            <a:xfrm>
                              <a:off x="6405" y="2505"/>
                              <a:ext cx="1" cy="3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27" name="AutoShape 18"/>
                          <wps:cNvCnPr>
                            <a:cxnSpLocks noChangeShapeType="1"/>
                          </wps:cNvCnPr>
                          <wps:spPr bwMode="auto">
                            <a:xfrm>
                              <a:off x="6404" y="5295"/>
                              <a:ext cx="1" cy="15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32" name="AutoShape 19"/>
                          <wps:cNvCnPr>
                            <a:cxnSpLocks noChangeShapeType="1"/>
                          </wps:cNvCnPr>
                          <wps:spPr bwMode="auto">
                            <a:xfrm>
                              <a:off x="4230" y="7275"/>
                              <a:ext cx="296"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35" name="AutoShape 20"/>
                          <wps:cNvCnPr>
                            <a:cxnSpLocks noChangeShapeType="1"/>
                          </wps:cNvCnPr>
                          <wps:spPr bwMode="auto">
                            <a:xfrm flipH="1">
                              <a:off x="8149" y="7275"/>
                              <a:ext cx="296"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37" name="AutoShape 21"/>
                          <wps:cNvCnPr>
                            <a:cxnSpLocks noChangeShapeType="1"/>
                          </wps:cNvCnPr>
                          <wps:spPr bwMode="auto">
                            <a:xfrm>
                              <a:off x="6406" y="9130"/>
                              <a:ext cx="1" cy="35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38" name="AutoShape 22"/>
                          <wps:cNvCnPr>
                            <a:cxnSpLocks noChangeShapeType="1"/>
                          </wps:cNvCnPr>
                          <wps:spPr bwMode="auto">
                            <a:xfrm>
                              <a:off x="6404" y="3900"/>
                              <a:ext cx="1" cy="3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80" o:spid="_x0000_s1026" style="position:absolute;left:0;text-align:left;margin-left:21.85pt;margin-top:8.25pt;width:479.85pt;height:500.25pt;z-index:251659264" coordorigin="1200,1320" coordsize="10275,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">
                <v:shape id="AutoShape 3" o:spid="_x0000_s1027" style="position:absolute;left:4587;top:5568;width:3501;height:3623;rotation:-11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" path="m18620,8681c17663,5149,14458,2698,10800,2698v-4475,,-8102,3627,-8102,8102c2698,15274,6325,18902,10800,18902v2135,-1,4185,-844,5702,-2347l18401,18471v-2022,2004,-4754,3128,-7601,3128c4835,21600,,16764,,10800,,4835,4835,,10800,v4876,,9148,3268,10424,7975l23830,7269r-2849,4967l16014,9387r2606,-706xe" fillcolor="#d8d8d8" strokecolor="#c4bc96" strokeweight="1.5pt">
                  <v:stroke joinstyle="miter"/>
                  <v:path o:connecttype="custom" o:connectlocs="2,38;74,83;13,41;101,34;89,58;68,44" o:connectangles="0,0,0,0,0,0" textboxrect="3165,3166,18435,18434"/>
                </v:shape>
                <v:group id="Group 4" o:spid="_x0000_s1028" style="position:absolute;left:1200;top:1320;width:10275;height:9225" coordorigin="1200,1320" coordsize="10275,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5" o:spid="_x0000_s1029" type="#_x0000_t202" style="position:absolute;left:1200;top:4230;width:3030;height:1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" fillcolor="#c4bc96" strokeweight="1pt">
                    <v:textbox>
                      <w:txbxContent>
                        <w:p w:rsidR="000D5EF9" w:rsidRPr="00FC57B5" w:rsidRDefault="000D5EF9" w:rsidP="00D1504C">
                          <w:pPr>
                            <w:jc w:val="center"/>
                            <w:rPr>
                              <w:b/>
                              <w:sz w:val="28"/>
                              <w:szCs w:val="28"/>
                              <w:lang w:val="uk-UA"/>
                            </w:rPr>
                          </w:pPr>
                          <w:r w:rsidRPr="00FC57B5">
                            <w:rPr>
                              <w:b/>
                              <w:sz w:val="28"/>
                              <w:szCs w:val="28"/>
                              <w:lang w:val="uk-UA"/>
                            </w:rPr>
                            <w:t>8. Аналітичний аналіз СЕМ</w:t>
                          </w:r>
                        </w:p>
                      </w:txbxContent>
                    </v:textbox>
                  </v:shape>
                  <v:shape id="Text Box 7" o:spid="_x0000_s1030" type="#_x0000_t202" style="position:absolute;left:1200;top:6855;width:3030;height:1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" fillcolor="#c4bc96" strokeweight="1pt">
                    <v:textbox>
                      <w:txbxContent>
                        <w:p w:rsidR="000D5EF9" w:rsidRPr="00FC57B5" w:rsidRDefault="000D5EF9" w:rsidP="00D1504C">
                          <w:pPr>
                            <w:jc w:val="center"/>
                            <w:rPr>
                              <w:b/>
                              <w:sz w:val="28"/>
                              <w:szCs w:val="28"/>
                              <w:lang w:val="uk-UA"/>
                            </w:rPr>
                          </w:pPr>
                          <w:r w:rsidRPr="00FC57B5">
                            <w:rPr>
                              <w:b/>
                              <w:sz w:val="28"/>
                              <w:szCs w:val="28"/>
                              <w:lang w:val="uk-UA"/>
                            </w:rPr>
                            <w:t>7. Внутрішній аудит</w:t>
                          </w:r>
                        </w:p>
                      </w:txbxContent>
                    </v:textbox>
                  </v:shape>
                  <v:shape id="Text Box 8" o:spid="_x0000_s1031" type="#_x0000_t202" style="position:absolute;left:1200;top:1320;width:3030;height: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" fillcolor="#c4bc96" stroked="f">
                    <v:textbox inset=",0,,0">
                      <w:txbxContent>
                        <w:p w:rsidR="000D5EF9" w:rsidRPr="00FC57B5" w:rsidRDefault="000D5EF9" w:rsidP="00D1504C">
                          <w:pPr>
                            <w:rPr>
                              <w:b/>
                              <w:i/>
                              <w:lang w:val="uk-UA"/>
                            </w:rPr>
                          </w:pPr>
                          <w:r w:rsidRPr="00FC57B5">
                            <w:rPr>
                              <w:b/>
                              <w:i/>
                              <w:lang w:val="uk-UA"/>
                            </w:rPr>
                            <w:t>Безперервне поліпшення</w:t>
                          </w:r>
                        </w:p>
                      </w:txbxContent>
                    </v:textbox>
                  </v:shape>
                  <v:shape id="Text Box 9" o:spid="_x0000_s1032" type="#_x0000_t202" style="position:absolute;left:4842;top:1440;width:3135;height:1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" fillcolor="#c4bc96" strokeweight="1pt">
                    <v:textbox>
                      <w:txbxContent>
                        <w:p w:rsidR="000D5EF9" w:rsidRPr="00FC57B5" w:rsidRDefault="000D5EF9" w:rsidP="00D1504C">
                          <w:pPr>
                            <w:jc w:val="center"/>
                            <w:rPr>
                              <w:b/>
                              <w:sz w:val="28"/>
                              <w:szCs w:val="28"/>
                              <w:lang w:val="uk-UA"/>
                            </w:rPr>
                          </w:pPr>
                          <w:r w:rsidRPr="00FC57B5">
                            <w:rPr>
                              <w:b/>
                              <w:sz w:val="28"/>
                              <w:szCs w:val="28"/>
                              <w:lang w:val="uk-UA"/>
                            </w:rPr>
                            <w:t>1. Енергетична політика</w:t>
                          </w:r>
                        </w:p>
                      </w:txbxContent>
                    </v:textbox>
                  </v:shape>
                  <v:shape id="Text Box 9" o:spid="_x0000_s1033" type="#_x0000_t202" style="position:absolute;left:4842;top:2835;width:3030;height:1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" fillcolor="#c4bc96" strokeweight="1pt">
                    <v:textbox>
                      <w:txbxContent>
                        <w:p w:rsidR="000D5EF9" w:rsidRPr="00FC57B5" w:rsidRDefault="000D5EF9" w:rsidP="00D1504C">
                          <w:pPr>
                            <w:jc w:val="center"/>
                            <w:rPr>
                              <w:b/>
                              <w:sz w:val="28"/>
                              <w:szCs w:val="28"/>
                              <w:lang w:val="uk-UA"/>
                            </w:rPr>
                          </w:pPr>
                          <w:r w:rsidRPr="00FC57B5">
                            <w:rPr>
                              <w:b/>
                              <w:sz w:val="28"/>
                              <w:szCs w:val="28"/>
                              <w:lang w:val="uk-UA"/>
                            </w:rPr>
                            <w:t>2. Планування</w:t>
                          </w:r>
                        </w:p>
                      </w:txbxContent>
                    </v:textbox>
                  </v:shape>
                  <v:shape id="Text Box 10" o:spid="_x0000_s1034" type="#_x0000_t202" style="position:absolute;left:4842;top:4230;width:3030;height:1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" fillcolor="#c4bc96" strokeweight="1pt">
                    <v:textbox>
                      <w:txbxContent>
                        <w:p w:rsidR="000D5EF9" w:rsidRPr="00FC57B5" w:rsidRDefault="000D5EF9" w:rsidP="00D1504C">
                          <w:pPr>
                            <w:jc w:val="center"/>
                            <w:rPr>
                              <w:b/>
                              <w:sz w:val="28"/>
                              <w:szCs w:val="28"/>
                              <w:lang w:val="uk-UA"/>
                            </w:rPr>
                          </w:pPr>
                          <w:r w:rsidRPr="00FC57B5">
                            <w:rPr>
                              <w:b/>
                              <w:sz w:val="28"/>
                              <w:szCs w:val="28"/>
                              <w:lang w:val="uk-UA"/>
                            </w:rPr>
                            <w:t>3. Впровадження та експлуатація</w:t>
                          </w:r>
                        </w:p>
                      </w:txbxContent>
                    </v:textbox>
                  </v:shape>
                  <v:shape id="Text Box 11" o:spid="_x0000_s1035" type="#_x0000_t202" style="position:absolute;left:8445;top:6855;width:3030;height:1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" fillcolor="#c4bc96" strokeweight="1pt">
                    <v:textbox>
                      <w:txbxContent>
                        <w:p w:rsidR="000D5EF9" w:rsidRPr="00FC57B5" w:rsidRDefault="000D5EF9" w:rsidP="00D1504C">
                          <w:pPr>
                            <w:jc w:val="center"/>
                            <w:rPr>
                              <w:b/>
                              <w:sz w:val="28"/>
                              <w:szCs w:val="28"/>
                              <w:lang w:val="uk-UA"/>
                            </w:rPr>
                          </w:pPr>
                          <w:r w:rsidRPr="00FC57B5">
                            <w:rPr>
                              <w:b/>
                              <w:sz w:val="28"/>
                              <w:szCs w:val="28"/>
                              <w:lang w:val="uk-UA"/>
                            </w:rPr>
                            <w:t>5. Моніторинг та вимірювання</w:t>
                          </w:r>
                        </w:p>
                      </w:txbxContent>
                    </v:textbox>
                  </v:shape>
                  <v:shape id="Text Box 12" o:spid="_x0000_s1036" type="#_x0000_t202" style="position:absolute;left:4842;top:6855;width:3030;height:1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" fillcolor="#c4bc96" strokeweight="1pt">
                    <v:textbox>
                      <w:txbxContent>
                        <w:p w:rsidR="000D5EF9" w:rsidRPr="00FC57B5" w:rsidRDefault="000D5EF9" w:rsidP="00D1504C">
                          <w:pPr>
                            <w:jc w:val="center"/>
                            <w:rPr>
                              <w:b/>
                              <w:sz w:val="28"/>
                              <w:szCs w:val="28"/>
                              <w:lang w:val="uk-UA"/>
                            </w:rPr>
                          </w:pPr>
                          <w:r w:rsidRPr="00FC57B5">
                            <w:rPr>
                              <w:b/>
                              <w:sz w:val="28"/>
                              <w:szCs w:val="28"/>
                              <w:lang w:val="uk-UA"/>
                            </w:rPr>
                            <w:t>4. Перевірка та корекція</w:t>
                          </w:r>
                        </w:p>
                      </w:txbxContent>
                    </v:textbox>
                  </v:shape>
                  <v:shape id="Text Box 14" o:spid="_x0000_s1037" type="#_x0000_t202" style="position:absolute;left:4842;top:9480;width:3030;height:1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" fillcolor="#c4bc96" strokeweight="1pt">
                    <v:textbox>
                      <w:txbxContent>
                        <w:p w:rsidR="000D5EF9" w:rsidRPr="00FC57B5" w:rsidRDefault="000D5EF9" w:rsidP="00D1504C">
                          <w:pPr>
                            <w:jc w:val="center"/>
                            <w:rPr>
                              <w:b/>
                              <w:sz w:val="28"/>
                              <w:szCs w:val="28"/>
                              <w:lang w:val="uk-UA"/>
                            </w:rPr>
                          </w:pPr>
                          <w:r w:rsidRPr="00FC57B5">
                            <w:rPr>
                              <w:b/>
                              <w:sz w:val="28"/>
                              <w:szCs w:val="28"/>
                              <w:lang w:val="uk-UA"/>
                            </w:rPr>
                            <w:t>6. Коригуючи та превентивні дії</w:t>
                          </w:r>
                        </w:p>
                      </w:txbxContent>
                    </v:textbox>
                  </v:shape>
                  <v:shapetype id="_x0000_t32" coordsize="21600,21600" o:spt="32" o:oned="t" path="m,l21600,21600e" filled="f">
                    <v:path arrowok="t" fillok="f" o:connecttype="none"/>
                    <o:lock v:ext="edit" shapetype="t"/>
                  </v:shapetype>
                  <v:shape id="AutoShape 14" o:spid="_x0000_s1038" type="#_x0000_t32" style="position:absolute;left:2700;top:1920;width:214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" strokeweight="2pt"/>
                  <v:shape id="AutoShape 15" o:spid="_x0000_s1039" type="#_x0000_t32" style="position:absolute;left:2700;top:1920;width:0;height:23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" strokeweight="2pt"/>
                  <v:shape id="AutoShape 16" o:spid="_x0000_s1040" type="#_x0000_t32" style="position:absolute;left:2700;top:5295;width:0;height:15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" strokeweight="2pt"/>
                  <v:shape id="AutoShape 17" o:spid="_x0000_s1041" type="#_x0000_t32" style="position:absolute;left:6405;top:2505;width:1;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" strokeweight="2pt"/>
                  <v:shape id="AutoShape 18" o:spid="_x0000_s1042" type="#_x0000_t32" style="position:absolute;left:6404;top:5295;width:1;height:15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" strokeweight="2pt"/>
                  <v:shape id="AutoShape 19" o:spid="_x0000_s1043" type="#_x0000_t32" style="position:absolute;left:4230;top:7275;width:2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" strokeweight="2pt"/>
                  <v:shape id="AutoShape 20" o:spid="_x0000_s1044" type="#_x0000_t32" style="position:absolute;left:8149;top:7275;width:2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" strokeweight="2pt"/>
                  <v:shape id="AutoShape 21" o:spid="_x0000_s1045" type="#_x0000_t32" style="position:absolute;left:6406;top:9130;width:1;height:3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" strokeweight="2pt"/>
                  <v:shape id="AutoShape 22" o:spid="_x0000_s1046" type="#_x0000_t32" style="position:absolute;left:6404;top:3900;width:1;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" strokeweight="2pt"/>
                </v:group>
              </v:group>
            </w:pict>
          </mc:Fallback>
        </mc:AlternateContent>
      </w: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jc w:val="center"/>
        <w:rPr>
          <w:b/>
          <w:i/>
          <w:lang w:val="uk-UA"/>
        </w:rPr>
      </w:pPr>
    </w:p>
    <w:p w:rsidR="008236ED" w:rsidRDefault="008236ED" w:rsidP="00D1504C">
      <w:pPr>
        <w:spacing w:before="120"/>
        <w:ind w:firstLine="567"/>
        <w:jc w:val="center"/>
        <w:rPr>
          <w:rFonts w:ascii="Times New Roman" w:hAnsi="Times New Roman" w:cs="Times New Roman"/>
          <w:b/>
          <w:sz w:val="24"/>
          <w:szCs w:val="24"/>
          <w:lang w:val="uk-UA"/>
        </w:rPr>
      </w:pPr>
    </w:p>
    <w:p w:rsidR="00D1504C" w:rsidRPr="009D259E" w:rsidRDefault="00C32B8B" w:rsidP="00D1504C">
      <w:pPr>
        <w:spacing w:before="120"/>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Рис</w:t>
      </w:r>
      <w:r w:rsidR="00156F0C">
        <w:rPr>
          <w:rFonts w:ascii="Times New Roman" w:hAnsi="Times New Roman" w:cs="Times New Roman"/>
          <w:b/>
          <w:sz w:val="24"/>
          <w:szCs w:val="24"/>
          <w:lang w:val="uk-UA"/>
        </w:rPr>
        <w:t xml:space="preserve">. 6.2. </w:t>
      </w:r>
      <w:r w:rsidR="00D1504C" w:rsidRPr="009D259E">
        <w:rPr>
          <w:rFonts w:ascii="Times New Roman" w:hAnsi="Times New Roman" w:cs="Times New Roman"/>
          <w:b/>
          <w:sz w:val="24"/>
          <w:szCs w:val="24"/>
          <w:lang w:val="uk-UA"/>
        </w:rPr>
        <w:t>Структурна схема системи енергетичного менеджменту</w:t>
      </w:r>
    </w:p>
    <w:p w:rsidR="00D1504C" w:rsidRPr="009D259E" w:rsidRDefault="00D1504C" w:rsidP="00156F0C">
      <w:pPr>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Основою енергетичного менеджменту, є постійне функціонування циклу, що включає послідовність наступних процедур:</w:t>
      </w:r>
    </w:p>
    <w:p w:rsidR="00D1504C" w:rsidRPr="009D259E" w:rsidRDefault="00D1504C" w:rsidP="009D259E">
      <w:pPr>
        <w:numPr>
          <w:ilvl w:val="0"/>
          <w:numId w:val="11"/>
        </w:numPr>
        <w:tabs>
          <w:tab w:val="left" w:pos="142"/>
        </w:tabs>
        <w:spacing w:after="0" w:line="240" w:lineRule="auto"/>
        <w:ind w:left="142" w:firstLine="0"/>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вимірювання енергоспоживання,</w:t>
      </w:r>
    </w:p>
    <w:p w:rsidR="00D1504C" w:rsidRPr="009D259E" w:rsidRDefault="00D1504C" w:rsidP="009D259E">
      <w:pPr>
        <w:numPr>
          <w:ilvl w:val="0"/>
          <w:numId w:val="11"/>
        </w:numPr>
        <w:tabs>
          <w:tab w:val="left" w:pos="142"/>
        </w:tabs>
        <w:spacing w:after="0" w:line="240" w:lineRule="auto"/>
        <w:ind w:left="142" w:firstLine="0"/>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аналіз енергоспоживання;</w:t>
      </w:r>
    </w:p>
    <w:p w:rsidR="00D1504C" w:rsidRPr="009D259E" w:rsidRDefault="00D1504C" w:rsidP="009D259E">
      <w:pPr>
        <w:numPr>
          <w:ilvl w:val="0"/>
          <w:numId w:val="11"/>
        </w:numPr>
        <w:tabs>
          <w:tab w:val="left" w:pos="142"/>
        </w:tabs>
        <w:spacing w:after="0" w:line="240" w:lineRule="auto"/>
        <w:ind w:left="142" w:firstLine="0"/>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розробка енергозберігаючих заходів;</w:t>
      </w:r>
    </w:p>
    <w:p w:rsidR="00D1504C" w:rsidRPr="009D259E" w:rsidRDefault="00156F0C" w:rsidP="009D259E">
      <w:pPr>
        <w:numPr>
          <w:ilvl w:val="0"/>
          <w:numId w:val="11"/>
        </w:numPr>
        <w:tabs>
          <w:tab w:val="left" w:pos="142"/>
        </w:tabs>
        <w:spacing w:after="0" w:line="240" w:lineRule="auto"/>
        <w:ind w:left="142" w:firstLine="0"/>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D1504C" w:rsidRPr="009D259E">
        <w:rPr>
          <w:rFonts w:ascii="Times New Roman" w:hAnsi="Times New Roman" w:cs="Times New Roman"/>
          <w:sz w:val="24"/>
          <w:szCs w:val="24"/>
          <w:lang w:val="uk-UA"/>
        </w:rPr>
        <w:t>провадження енергозберігаючих заходів.</w:t>
      </w:r>
    </w:p>
    <w:p w:rsidR="00D1504C" w:rsidRPr="009D259E" w:rsidRDefault="00D1504C" w:rsidP="009D259E">
      <w:pPr>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Як будь-яка інша система, енергетичний менеджмент являє собою сукупність його складових елементів і взаємозв'язок між ними. Складовими елементами енергоменеджменту є:</w:t>
      </w:r>
    </w:p>
    <w:p w:rsidR="00D1504C" w:rsidRPr="009D259E" w:rsidRDefault="00D1504C" w:rsidP="009D259E">
      <w:pPr>
        <w:numPr>
          <w:ilvl w:val="0"/>
          <w:numId w:val="7"/>
        </w:numPr>
        <w:tabs>
          <w:tab w:val="left" w:pos="142"/>
        </w:tabs>
        <w:spacing w:after="0"/>
        <w:ind w:left="142" w:firstLine="0"/>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Навчений персонал;</w:t>
      </w:r>
    </w:p>
    <w:p w:rsidR="00D1504C" w:rsidRPr="009D259E" w:rsidRDefault="00D1504C" w:rsidP="009D259E">
      <w:pPr>
        <w:numPr>
          <w:ilvl w:val="0"/>
          <w:numId w:val="7"/>
        </w:numPr>
        <w:tabs>
          <w:tab w:val="left" w:pos="142"/>
        </w:tabs>
        <w:spacing w:after="0"/>
        <w:ind w:left="142" w:firstLine="0"/>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Сучасний автоматизований  облік енергоресурсів;</w:t>
      </w:r>
    </w:p>
    <w:p w:rsidR="00D1504C" w:rsidRPr="009D259E" w:rsidRDefault="00D1504C" w:rsidP="009D259E">
      <w:pPr>
        <w:numPr>
          <w:ilvl w:val="0"/>
          <w:numId w:val="7"/>
        </w:numPr>
        <w:tabs>
          <w:tab w:val="left" w:pos="142"/>
        </w:tabs>
        <w:spacing w:after="0"/>
        <w:ind w:left="142" w:firstLine="0"/>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Аналіз енергоспоживання й прийняття управлінських рішень.</w:t>
      </w:r>
    </w:p>
    <w:p w:rsidR="00D1504C" w:rsidRPr="009D259E" w:rsidRDefault="00D1504C" w:rsidP="008236ED">
      <w:pPr>
        <w:spacing w:after="0"/>
        <w:jc w:val="center"/>
        <w:rPr>
          <w:rFonts w:ascii="Times New Roman" w:eastAsia="Calibri" w:hAnsi="Times New Roman" w:cs="Times New Roman"/>
          <w:b/>
          <w:i/>
          <w:noProof/>
          <w:sz w:val="24"/>
          <w:szCs w:val="24"/>
          <w:lang w:val="uk-UA"/>
        </w:rPr>
      </w:pPr>
      <w:r w:rsidRPr="009D259E">
        <w:rPr>
          <w:rFonts w:ascii="Times New Roman" w:eastAsia="Calibri" w:hAnsi="Times New Roman" w:cs="Times New Roman"/>
          <w:b/>
          <w:i/>
          <w:noProof/>
          <w:sz w:val="24"/>
          <w:szCs w:val="24"/>
          <w:lang w:val="uk-UA"/>
        </w:rPr>
        <w:lastRenderedPageBreak/>
        <w:t>ОБОВ'ЯЗКОВА УМОВА – НЕОБХІДНА НАЯВНІСТЬ УСІХ ТРЬОХ СКЛАДОВИХ ЕЛЕМЕНТІВ ЕНЕРГЕТИЧНОГО МЕНЕДЖМЕНТУ</w:t>
      </w:r>
    </w:p>
    <w:p w:rsidR="00D1504C" w:rsidRPr="009D259E" w:rsidRDefault="00D1504C" w:rsidP="00156F0C">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У випадку відсутності хоча б одного елемента енергетичний менеджмент не буде являти собою систему енергозбереження, що зведе до мінімуму ефект енергозберігаючої політики на підприємстві.</w:t>
      </w:r>
    </w:p>
    <w:p w:rsidR="00D1504C" w:rsidRPr="009D259E" w:rsidRDefault="00D1504C" w:rsidP="00156F0C">
      <w:pPr>
        <w:spacing w:before="120"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b/>
          <w:noProof/>
          <w:sz w:val="24"/>
          <w:szCs w:val="24"/>
          <w:lang w:val="uk-UA"/>
        </w:rPr>
        <w:t>Навчений персонал</w:t>
      </w:r>
      <w:r w:rsidRPr="009D259E">
        <w:rPr>
          <w:rFonts w:ascii="Times New Roman" w:eastAsia="Calibri" w:hAnsi="Times New Roman" w:cs="Times New Roman"/>
          <w:noProof/>
          <w:sz w:val="24"/>
          <w:szCs w:val="24"/>
          <w:lang w:val="uk-UA"/>
        </w:rPr>
        <w:t xml:space="preserve"> – найбільш важлива складова енергетичного менеджменту і являє собою спеціальну  штатну структуру, состав якої може коливатися від одного до декількох фахівців-енергоменеджерів, залежно від </w:t>
      </w:r>
      <w:r w:rsidR="00156F0C">
        <w:rPr>
          <w:rFonts w:ascii="Times New Roman" w:eastAsia="Calibri" w:hAnsi="Times New Roman" w:cs="Times New Roman"/>
          <w:noProof/>
          <w:sz w:val="24"/>
          <w:szCs w:val="24"/>
          <w:lang w:val="uk-UA"/>
        </w:rPr>
        <w:t xml:space="preserve">кількості зайнятих працівників та потужності основних видів виробництва обладнання </w:t>
      </w:r>
      <w:r w:rsidRPr="009D259E">
        <w:rPr>
          <w:rFonts w:ascii="Times New Roman" w:eastAsia="Calibri" w:hAnsi="Times New Roman" w:cs="Times New Roman"/>
          <w:noProof/>
          <w:sz w:val="24"/>
          <w:szCs w:val="24"/>
          <w:lang w:val="uk-UA"/>
        </w:rPr>
        <w:t>підприємства, номенклатури споживаних енергоресурсів і т.д. Енергоменеджер(и) у своїй роботі керуються спеціальними нормативними документами, які регламентують їхню діяльність на підприємстві.</w:t>
      </w:r>
    </w:p>
    <w:p w:rsidR="00D1504C" w:rsidRPr="009D259E" w:rsidRDefault="00D1504C" w:rsidP="00156F0C">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Призначення енергоменеджерами непідготовлених людей без чітких функцій, крім дискредитації енергозбереження й додаткового хаосу й бюрократії, підприємству нічого не принесе.</w:t>
      </w:r>
    </w:p>
    <w:p w:rsidR="00D1504C" w:rsidRPr="009D259E" w:rsidRDefault="00D1504C" w:rsidP="00156F0C">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Енергоменеджери покликані бути не сторонніми реєстраторами неефективного використання енергоносіїв (для цього існують спеціальні державні структури), а організаторами впровадження енергоефективних організаційних і технічних заходів. У цьому змісті вони повинні розвантажити інженерно-технічний персонал, що займається енергозабезпеченням виробництва й експлуатацією енергоустаткування.</w:t>
      </w:r>
    </w:p>
    <w:p w:rsidR="00D1504C" w:rsidRPr="009D259E" w:rsidRDefault="00D1504C" w:rsidP="00156F0C">
      <w:pPr>
        <w:spacing w:before="120"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b/>
          <w:noProof/>
          <w:sz w:val="24"/>
          <w:szCs w:val="24"/>
          <w:lang w:val="uk-UA"/>
        </w:rPr>
        <w:t>Облік енергоресурсів</w:t>
      </w:r>
      <w:r w:rsidRPr="009D259E">
        <w:rPr>
          <w:rFonts w:ascii="Times New Roman" w:eastAsia="Calibri" w:hAnsi="Times New Roman" w:cs="Times New Roman"/>
          <w:noProof/>
          <w:sz w:val="24"/>
          <w:szCs w:val="24"/>
          <w:lang w:val="uk-UA"/>
        </w:rPr>
        <w:t xml:space="preserve">  – це комплекс сучасних автоматизованих засобів обліку ПЕР, за допомогою яких енергоменеджери підприємства можуть здійснювати оперативний контроль витрат тих або інших енергоресурсів і їх параметри.</w:t>
      </w:r>
    </w:p>
    <w:p w:rsidR="00D1504C" w:rsidRPr="009D259E" w:rsidRDefault="00D1504C" w:rsidP="00156F0C">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Чим вище рівень організації  обліку ПЕР, тем вище якість роботи з керування витратами енергоресурсів. Засоби обліку витрат </w:t>
      </w:r>
      <w:r w:rsidR="00156F0C">
        <w:rPr>
          <w:rFonts w:ascii="Times New Roman" w:eastAsia="Calibri" w:hAnsi="Times New Roman" w:cs="Times New Roman"/>
          <w:noProof/>
          <w:sz w:val="24"/>
          <w:szCs w:val="24"/>
          <w:lang w:val="uk-UA"/>
        </w:rPr>
        <w:t>ПЕ</w:t>
      </w:r>
      <w:r w:rsidRPr="009D259E">
        <w:rPr>
          <w:rFonts w:ascii="Times New Roman" w:eastAsia="Calibri" w:hAnsi="Times New Roman" w:cs="Times New Roman"/>
          <w:noProof/>
          <w:sz w:val="24"/>
          <w:szCs w:val="24"/>
          <w:lang w:val="uk-UA"/>
        </w:rPr>
        <w:t xml:space="preserve">Р повинні </w:t>
      </w:r>
      <w:r w:rsidR="00156F0C">
        <w:rPr>
          <w:rFonts w:ascii="Times New Roman" w:eastAsia="Calibri" w:hAnsi="Times New Roman" w:cs="Times New Roman"/>
          <w:noProof/>
          <w:sz w:val="24"/>
          <w:szCs w:val="24"/>
          <w:lang w:val="uk-UA"/>
        </w:rPr>
        <w:t>відповідати наступним вимогам</w:t>
      </w:r>
      <w:r w:rsidRPr="009D259E">
        <w:rPr>
          <w:rFonts w:ascii="Times New Roman" w:eastAsia="Calibri" w:hAnsi="Times New Roman" w:cs="Times New Roman"/>
          <w:noProof/>
          <w:sz w:val="24"/>
          <w:szCs w:val="24"/>
          <w:lang w:val="uk-UA"/>
        </w:rPr>
        <w:t>:</w:t>
      </w:r>
    </w:p>
    <w:p w:rsidR="00D1504C" w:rsidRPr="009D259E" w:rsidRDefault="00C32B8B" w:rsidP="00156F0C">
      <w:pPr>
        <w:numPr>
          <w:ilvl w:val="0"/>
          <w:numId w:val="8"/>
        </w:numPr>
        <w:tabs>
          <w:tab w:val="left" w:pos="142"/>
        </w:tabs>
        <w:spacing w:after="0" w:line="240" w:lineRule="auto"/>
        <w:ind w:left="142" w:firstLine="0"/>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з</w:t>
      </w:r>
      <w:r w:rsidR="00D1504C" w:rsidRPr="009D259E">
        <w:rPr>
          <w:rFonts w:ascii="Times New Roman" w:eastAsia="Calibri" w:hAnsi="Times New Roman" w:cs="Times New Roman"/>
          <w:noProof/>
          <w:sz w:val="24"/>
          <w:szCs w:val="24"/>
          <w:lang w:val="uk-UA"/>
        </w:rPr>
        <w:t xml:space="preserve">абезпечувати облік усіх вхідних і вихідних енергетичних і матеріальних потоків по підприємству </w:t>
      </w:r>
      <w:r w:rsidR="00156F0C">
        <w:rPr>
          <w:rFonts w:ascii="Times New Roman" w:eastAsia="Calibri" w:hAnsi="Times New Roman" w:cs="Times New Roman"/>
          <w:noProof/>
          <w:sz w:val="24"/>
          <w:szCs w:val="24"/>
          <w:lang w:val="uk-UA"/>
        </w:rPr>
        <w:t xml:space="preserve">(організації) </w:t>
      </w:r>
      <w:r w:rsidR="00D1504C" w:rsidRPr="009D259E">
        <w:rPr>
          <w:rFonts w:ascii="Times New Roman" w:eastAsia="Calibri" w:hAnsi="Times New Roman" w:cs="Times New Roman"/>
          <w:noProof/>
          <w:sz w:val="24"/>
          <w:szCs w:val="24"/>
          <w:lang w:val="uk-UA"/>
        </w:rPr>
        <w:t>і його підрозділам.</w:t>
      </w:r>
    </w:p>
    <w:p w:rsidR="00D1504C" w:rsidRPr="009D259E" w:rsidRDefault="00C32B8B" w:rsidP="00156F0C">
      <w:pPr>
        <w:numPr>
          <w:ilvl w:val="0"/>
          <w:numId w:val="8"/>
        </w:numPr>
        <w:tabs>
          <w:tab w:val="left" w:pos="142"/>
        </w:tabs>
        <w:spacing w:after="0" w:line="240" w:lineRule="auto"/>
        <w:ind w:left="142" w:firstLine="0"/>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з</w:t>
      </w:r>
      <w:r w:rsidR="00D1504C" w:rsidRPr="009D259E">
        <w:rPr>
          <w:rFonts w:ascii="Times New Roman" w:eastAsia="Calibri" w:hAnsi="Times New Roman" w:cs="Times New Roman"/>
          <w:noProof/>
          <w:sz w:val="24"/>
          <w:szCs w:val="24"/>
          <w:lang w:val="uk-UA"/>
        </w:rPr>
        <w:t>абезпечувати автоматичний контроль енергоспоживання установками великої одиничної потужності й безперервного технологічного процесу.</w:t>
      </w:r>
    </w:p>
    <w:p w:rsidR="00D1504C" w:rsidRPr="009D259E" w:rsidRDefault="00C32B8B" w:rsidP="00156F0C">
      <w:pPr>
        <w:numPr>
          <w:ilvl w:val="0"/>
          <w:numId w:val="8"/>
        </w:numPr>
        <w:tabs>
          <w:tab w:val="left" w:pos="142"/>
        </w:tabs>
        <w:spacing w:after="0" w:line="240" w:lineRule="auto"/>
        <w:ind w:left="142" w:firstLine="0"/>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з</w:t>
      </w:r>
      <w:r w:rsidR="00D1504C" w:rsidRPr="009D259E">
        <w:rPr>
          <w:rFonts w:ascii="Times New Roman" w:eastAsia="Calibri" w:hAnsi="Times New Roman" w:cs="Times New Roman"/>
          <w:noProof/>
          <w:sz w:val="24"/>
          <w:szCs w:val="24"/>
          <w:lang w:val="uk-UA"/>
        </w:rPr>
        <w:t xml:space="preserve">абезпечувати можливість подальшого розвитку й </w:t>
      </w:r>
      <w:r w:rsidR="00156F0C">
        <w:rPr>
          <w:rFonts w:ascii="Times New Roman" w:eastAsia="Calibri" w:hAnsi="Times New Roman" w:cs="Times New Roman"/>
          <w:noProof/>
          <w:sz w:val="24"/>
          <w:szCs w:val="24"/>
          <w:lang w:val="uk-UA"/>
        </w:rPr>
        <w:t>подальшої</w:t>
      </w:r>
      <w:r w:rsidR="00D1504C" w:rsidRPr="009D259E">
        <w:rPr>
          <w:rFonts w:ascii="Times New Roman" w:eastAsia="Calibri" w:hAnsi="Times New Roman" w:cs="Times New Roman"/>
          <w:noProof/>
          <w:sz w:val="24"/>
          <w:szCs w:val="24"/>
          <w:lang w:val="uk-UA"/>
        </w:rPr>
        <w:t xml:space="preserve"> сумісності із системами програм фінансового менеджменту для оперативного керування вартістю продукції (послуг).</w:t>
      </w:r>
    </w:p>
    <w:p w:rsidR="00D1504C" w:rsidRPr="009D259E" w:rsidRDefault="00C32B8B" w:rsidP="00156F0C">
      <w:pPr>
        <w:numPr>
          <w:ilvl w:val="0"/>
          <w:numId w:val="8"/>
        </w:numPr>
        <w:tabs>
          <w:tab w:val="left" w:pos="142"/>
        </w:tabs>
        <w:spacing w:after="0" w:line="240" w:lineRule="auto"/>
        <w:ind w:left="142" w:firstLine="0"/>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з</w:t>
      </w:r>
      <w:r w:rsidR="00D1504C" w:rsidRPr="009D259E">
        <w:rPr>
          <w:rFonts w:ascii="Times New Roman" w:eastAsia="Calibri" w:hAnsi="Times New Roman" w:cs="Times New Roman"/>
          <w:noProof/>
          <w:sz w:val="24"/>
          <w:szCs w:val="24"/>
          <w:lang w:val="uk-UA"/>
        </w:rPr>
        <w:t>абезпечувати для оперативного експлуатаційного персоналу сталість доступу до інформації, як у табличному ви</w:t>
      </w:r>
      <w:r w:rsidR="00156F0C">
        <w:rPr>
          <w:rFonts w:ascii="Times New Roman" w:eastAsia="Calibri" w:hAnsi="Times New Roman" w:cs="Times New Roman"/>
          <w:noProof/>
          <w:sz w:val="24"/>
          <w:szCs w:val="24"/>
          <w:lang w:val="uk-UA"/>
        </w:rPr>
        <w:t>гляді</w:t>
      </w:r>
      <w:r w:rsidR="00D1504C" w:rsidRPr="009D259E">
        <w:rPr>
          <w:rFonts w:ascii="Times New Roman" w:eastAsia="Calibri" w:hAnsi="Times New Roman" w:cs="Times New Roman"/>
          <w:noProof/>
          <w:sz w:val="24"/>
          <w:szCs w:val="24"/>
          <w:lang w:val="uk-UA"/>
        </w:rPr>
        <w:t>, так і у вигляді діаграм і графіків. Система повинна сповіщати персонал про відхилення енергоспоживання від заданих величин і допомагати реагувати на причини зростання витрат енергії.</w:t>
      </w:r>
    </w:p>
    <w:p w:rsidR="00D1504C" w:rsidRPr="009D259E" w:rsidRDefault="00C32B8B" w:rsidP="00156F0C">
      <w:pPr>
        <w:numPr>
          <w:ilvl w:val="0"/>
          <w:numId w:val="8"/>
        </w:numPr>
        <w:tabs>
          <w:tab w:val="left" w:pos="142"/>
        </w:tabs>
        <w:spacing w:after="0" w:line="240" w:lineRule="auto"/>
        <w:ind w:left="142" w:firstLine="0"/>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а</w:t>
      </w:r>
      <w:r w:rsidR="00D1504C" w:rsidRPr="009D259E">
        <w:rPr>
          <w:rFonts w:ascii="Times New Roman" w:eastAsia="Calibri" w:hAnsi="Times New Roman" w:cs="Times New Roman"/>
          <w:noProof/>
          <w:sz w:val="24"/>
          <w:szCs w:val="24"/>
          <w:lang w:val="uk-UA"/>
        </w:rPr>
        <w:t xml:space="preserve">втоматично виводити матеріальні й енергетичні баланси підприємства </w:t>
      </w:r>
      <w:r w:rsidR="00156F0C">
        <w:rPr>
          <w:rFonts w:ascii="Times New Roman" w:eastAsia="Calibri" w:hAnsi="Times New Roman" w:cs="Times New Roman"/>
          <w:noProof/>
          <w:sz w:val="24"/>
          <w:szCs w:val="24"/>
          <w:lang w:val="uk-UA"/>
        </w:rPr>
        <w:t xml:space="preserve">(організації) </w:t>
      </w:r>
      <w:r w:rsidR="00D1504C" w:rsidRPr="009D259E">
        <w:rPr>
          <w:rFonts w:ascii="Times New Roman" w:eastAsia="Calibri" w:hAnsi="Times New Roman" w:cs="Times New Roman"/>
          <w:noProof/>
          <w:sz w:val="24"/>
          <w:szCs w:val="24"/>
          <w:lang w:val="uk-UA"/>
        </w:rPr>
        <w:t>і його підрозділів, обчислювати питомі витрати й будувати графіки основних тенденцій.</w:t>
      </w:r>
    </w:p>
    <w:p w:rsidR="00D1504C" w:rsidRPr="009D259E" w:rsidRDefault="00D1504C" w:rsidP="00156F0C">
      <w:pPr>
        <w:spacing w:before="120" w:after="0"/>
        <w:jc w:val="both"/>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Аналіз енергоспоживання та прийняття управлінських рішень.</w:t>
      </w:r>
    </w:p>
    <w:p w:rsidR="00D1504C" w:rsidRPr="009D259E" w:rsidRDefault="00D1504C" w:rsidP="00156F0C">
      <w:pPr>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Енергоменеджери підприємства </w:t>
      </w:r>
      <w:r w:rsidR="00156F0C">
        <w:rPr>
          <w:rFonts w:ascii="Times New Roman" w:eastAsia="Calibri" w:hAnsi="Times New Roman" w:cs="Times New Roman"/>
          <w:noProof/>
          <w:sz w:val="24"/>
          <w:szCs w:val="24"/>
          <w:lang w:val="uk-UA"/>
        </w:rPr>
        <w:t xml:space="preserve">(організації) </w:t>
      </w:r>
      <w:r w:rsidRPr="009D259E">
        <w:rPr>
          <w:rFonts w:ascii="Times New Roman" w:eastAsia="Calibri" w:hAnsi="Times New Roman" w:cs="Times New Roman"/>
          <w:noProof/>
          <w:sz w:val="24"/>
          <w:szCs w:val="24"/>
          <w:lang w:val="uk-UA"/>
        </w:rPr>
        <w:t>використовують певні методики для обробки й аналізу даних про енергоспоживання. На підставі проведеного аналізу енергоменеджери ухвалюють рішення, пов'язані з підтримкою оптимального рівня витрат ПЕР. Після цього дані рішення оперативно впроваджуються.</w:t>
      </w:r>
    </w:p>
    <w:p w:rsidR="00D1504C" w:rsidRPr="009D259E" w:rsidRDefault="00D1504C" w:rsidP="00156F0C">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Є дві основні методики контролю й аналізу енергоспоживання – методика питомого нормування (як правило, застосовується на вітчизняних підприємствах) і методика Контролю й Нормалізації (застосовується за кордоном).</w:t>
      </w:r>
    </w:p>
    <w:p w:rsidR="00D1504C" w:rsidRDefault="00D1504C" w:rsidP="00156F0C">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Найбільш ефективною методикою аналізу енергоспоживання на сьогоднішній день є метод Контролю й Нормалізації енергоспоживання (КіН).</w:t>
      </w:r>
    </w:p>
    <w:p w:rsidR="00156F0C" w:rsidRDefault="00156F0C" w:rsidP="00156F0C">
      <w:pPr>
        <w:spacing w:after="0"/>
        <w:jc w:val="both"/>
        <w:rPr>
          <w:rFonts w:ascii="Times New Roman" w:eastAsia="Calibri" w:hAnsi="Times New Roman" w:cs="Times New Roman"/>
          <w:noProof/>
          <w:sz w:val="24"/>
          <w:szCs w:val="24"/>
          <w:lang w:val="uk-UA"/>
        </w:rPr>
      </w:pPr>
    </w:p>
    <w:p w:rsidR="00D1504C" w:rsidRPr="009D259E" w:rsidRDefault="00D1504C" w:rsidP="00156F0C">
      <w:pPr>
        <w:spacing w:before="120" w:after="0"/>
        <w:jc w:val="both"/>
        <w:rPr>
          <w:rFonts w:ascii="Times New Roman" w:eastAsia="Calibri" w:hAnsi="Times New Roman" w:cs="Times New Roman"/>
          <w:b/>
          <w:noProof/>
          <w:sz w:val="24"/>
          <w:szCs w:val="24"/>
          <w:u w:val="single"/>
          <w:lang w:val="uk-UA"/>
        </w:rPr>
      </w:pPr>
      <w:r w:rsidRPr="009D259E">
        <w:rPr>
          <w:rFonts w:ascii="Times New Roman" w:eastAsia="Calibri" w:hAnsi="Times New Roman" w:cs="Times New Roman"/>
          <w:b/>
          <w:noProof/>
          <w:sz w:val="24"/>
          <w:szCs w:val="24"/>
          <w:u w:val="single"/>
          <w:lang w:val="uk-UA"/>
        </w:rPr>
        <w:lastRenderedPageBreak/>
        <w:t>Функціонування енергетичного менеджменту на підприємстві</w:t>
      </w:r>
    </w:p>
    <w:p w:rsidR="00D1504C" w:rsidRPr="009D259E" w:rsidRDefault="00D1504C" w:rsidP="008236ED">
      <w:pPr>
        <w:spacing w:after="0"/>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Функціонування енергетичного менеджменту здійснюється за циклом Демінгу. Початок Зміст першого циклу енергетичного менеджменту </w:t>
      </w:r>
      <w:r w:rsidR="00156F0C">
        <w:rPr>
          <w:rFonts w:ascii="Times New Roman" w:eastAsia="Calibri" w:hAnsi="Times New Roman" w:cs="Times New Roman"/>
          <w:noProof/>
          <w:sz w:val="24"/>
          <w:szCs w:val="24"/>
          <w:lang w:val="uk-UA"/>
        </w:rPr>
        <w:t>такий</w:t>
      </w:r>
      <w:r w:rsidRPr="009D259E">
        <w:rPr>
          <w:rFonts w:ascii="Times New Roman" w:eastAsia="Calibri" w:hAnsi="Times New Roman" w:cs="Times New Roman"/>
          <w:noProof/>
          <w:sz w:val="24"/>
          <w:szCs w:val="24"/>
          <w:lang w:val="uk-UA"/>
        </w:rPr>
        <w:t>:</w:t>
      </w:r>
    </w:p>
    <w:p w:rsidR="00D1504C" w:rsidRPr="009D259E" w:rsidRDefault="00D1504C" w:rsidP="008236ED">
      <w:pPr>
        <w:keepNext/>
        <w:spacing w:before="120" w:after="0"/>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Енергетичний аудит</w:t>
      </w:r>
    </w:p>
    <w:p w:rsidR="00D1504C" w:rsidRPr="009D259E" w:rsidRDefault="00D1504C" w:rsidP="00156F0C">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Початок функціонуванн</w:t>
      </w:r>
      <w:r w:rsidR="00156F0C">
        <w:rPr>
          <w:rFonts w:ascii="Times New Roman" w:eastAsia="Calibri" w:hAnsi="Times New Roman" w:cs="Times New Roman"/>
          <w:noProof/>
          <w:sz w:val="24"/>
          <w:szCs w:val="24"/>
          <w:lang w:val="uk-UA"/>
        </w:rPr>
        <w:t>я</w:t>
      </w:r>
      <w:r w:rsidRPr="009D259E">
        <w:rPr>
          <w:rFonts w:ascii="Times New Roman" w:eastAsia="Calibri" w:hAnsi="Times New Roman" w:cs="Times New Roman"/>
          <w:noProof/>
          <w:sz w:val="24"/>
          <w:szCs w:val="24"/>
          <w:lang w:val="uk-UA"/>
        </w:rPr>
        <w:t xml:space="preserve"> енергетичного менеджменту на підприємстві</w:t>
      </w:r>
      <w:r w:rsidR="004F45C8">
        <w:rPr>
          <w:rFonts w:ascii="Times New Roman" w:eastAsia="Calibri" w:hAnsi="Times New Roman" w:cs="Times New Roman"/>
          <w:noProof/>
          <w:sz w:val="24"/>
          <w:szCs w:val="24"/>
          <w:lang w:val="uk-UA"/>
        </w:rPr>
        <w:t xml:space="preserve"> (організації) </w:t>
      </w:r>
      <w:r w:rsidRPr="009D259E">
        <w:rPr>
          <w:rFonts w:ascii="Times New Roman" w:eastAsia="Calibri" w:hAnsi="Times New Roman" w:cs="Times New Roman"/>
          <w:noProof/>
          <w:sz w:val="24"/>
          <w:szCs w:val="24"/>
          <w:lang w:val="uk-UA"/>
        </w:rPr>
        <w:t>покликаний забезпечити енергетичний аудит, який повинен бути виконаний енергосервісною фірмою. У завдання енергоаудиту входить:</w:t>
      </w:r>
    </w:p>
    <w:p w:rsidR="00D1504C" w:rsidRPr="009D259E" w:rsidRDefault="004F45C8" w:rsidP="008236ED">
      <w:pPr>
        <w:numPr>
          <w:ilvl w:val="0"/>
          <w:numId w:val="9"/>
        </w:numPr>
        <w:tabs>
          <w:tab w:val="left" w:pos="142"/>
        </w:tabs>
        <w:spacing w:after="0" w:line="240" w:lineRule="auto"/>
        <w:ind w:left="142" w:firstLine="0"/>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в</w:t>
      </w:r>
      <w:r w:rsidR="00D1504C" w:rsidRPr="009D259E">
        <w:rPr>
          <w:rFonts w:ascii="Times New Roman" w:eastAsia="Calibri" w:hAnsi="Times New Roman" w:cs="Times New Roman"/>
          <w:noProof/>
          <w:sz w:val="24"/>
          <w:szCs w:val="24"/>
          <w:lang w:val="uk-UA"/>
        </w:rPr>
        <w:t>имірювання потоків усіх видів енергії</w:t>
      </w:r>
      <w:r>
        <w:rPr>
          <w:rFonts w:ascii="Times New Roman" w:eastAsia="Calibri" w:hAnsi="Times New Roman" w:cs="Times New Roman"/>
          <w:noProof/>
          <w:sz w:val="24"/>
          <w:szCs w:val="24"/>
          <w:lang w:val="uk-UA"/>
        </w:rPr>
        <w:t>;</w:t>
      </w:r>
    </w:p>
    <w:p w:rsidR="00D1504C" w:rsidRPr="009D259E" w:rsidRDefault="004F45C8" w:rsidP="008236ED">
      <w:pPr>
        <w:numPr>
          <w:ilvl w:val="0"/>
          <w:numId w:val="9"/>
        </w:numPr>
        <w:tabs>
          <w:tab w:val="left" w:pos="142"/>
        </w:tabs>
        <w:spacing w:after="0" w:line="240" w:lineRule="auto"/>
        <w:ind w:left="142" w:firstLine="0"/>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с</w:t>
      </w:r>
      <w:r w:rsidR="00D1504C" w:rsidRPr="009D259E">
        <w:rPr>
          <w:rFonts w:ascii="Times New Roman" w:eastAsia="Calibri" w:hAnsi="Times New Roman" w:cs="Times New Roman"/>
          <w:noProof/>
          <w:sz w:val="24"/>
          <w:szCs w:val="24"/>
          <w:lang w:val="uk-UA"/>
        </w:rPr>
        <w:t>кладання енергет</w:t>
      </w:r>
      <w:r>
        <w:rPr>
          <w:rFonts w:ascii="Times New Roman" w:eastAsia="Calibri" w:hAnsi="Times New Roman" w:cs="Times New Roman"/>
          <w:noProof/>
          <w:sz w:val="24"/>
          <w:szCs w:val="24"/>
          <w:lang w:val="uk-UA"/>
        </w:rPr>
        <w:t>ичних балансів по видах енергії;</w:t>
      </w:r>
      <w:r w:rsidR="00D1504C" w:rsidRPr="009D259E">
        <w:rPr>
          <w:rFonts w:ascii="Times New Roman" w:eastAsia="Calibri" w:hAnsi="Times New Roman" w:cs="Times New Roman"/>
          <w:noProof/>
          <w:sz w:val="24"/>
          <w:szCs w:val="24"/>
          <w:lang w:val="uk-UA"/>
        </w:rPr>
        <w:t xml:space="preserve"> </w:t>
      </w:r>
    </w:p>
    <w:p w:rsidR="00D1504C" w:rsidRPr="009D259E" w:rsidRDefault="004F45C8" w:rsidP="008236ED">
      <w:pPr>
        <w:numPr>
          <w:ilvl w:val="0"/>
          <w:numId w:val="9"/>
        </w:numPr>
        <w:tabs>
          <w:tab w:val="left" w:pos="142"/>
        </w:tabs>
        <w:spacing w:after="0" w:line="240" w:lineRule="auto"/>
        <w:ind w:left="142" w:firstLine="0"/>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у</w:t>
      </w:r>
      <w:r w:rsidR="00D1504C" w:rsidRPr="009D259E">
        <w:rPr>
          <w:rFonts w:ascii="Times New Roman" w:eastAsia="Calibri" w:hAnsi="Times New Roman" w:cs="Times New Roman"/>
          <w:noProof/>
          <w:sz w:val="24"/>
          <w:szCs w:val="24"/>
          <w:lang w:val="uk-UA"/>
        </w:rPr>
        <w:t>становлення залежностей витр</w:t>
      </w:r>
      <w:r>
        <w:rPr>
          <w:rFonts w:ascii="Times New Roman" w:eastAsia="Calibri" w:hAnsi="Times New Roman" w:cs="Times New Roman"/>
          <w:noProof/>
          <w:sz w:val="24"/>
          <w:szCs w:val="24"/>
          <w:lang w:val="uk-UA"/>
        </w:rPr>
        <w:t>ат енергії від змінних факторів;</w:t>
      </w:r>
      <w:r w:rsidR="00D1504C" w:rsidRPr="009D259E">
        <w:rPr>
          <w:rFonts w:ascii="Times New Roman" w:eastAsia="Calibri" w:hAnsi="Times New Roman" w:cs="Times New Roman"/>
          <w:noProof/>
          <w:sz w:val="24"/>
          <w:szCs w:val="24"/>
          <w:lang w:val="uk-UA"/>
        </w:rPr>
        <w:t xml:space="preserve"> </w:t>
      </w:r>
    </w:p>
    <w:p w:rsidR="00D1504C" w:rsidRPr="009D259E" w:rsidRDefault="004F45C8" w:rsidP="008236ED">
      <w:pPr>
        <w:numPr>
          <w:ilvl w:val="0"/>
          <w:numId w:val="9"/>
        </w:numPr>
        <w:tabs>
          <w:tab w:val="left" w:pos="142"/>
        </w:tabs>
        <w:spacing w:after="0" w:line="240" w:lineRule="auto"/>
        <w:ind w:left="142" w:firstLine="0"/>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р</w:t>
      </w:r>
      <w:r w:rsidR="00D1504C" w:rsidRPr="009D259E">
        <w:rPr>
          <w:rFonts w:ascii="Times New Roman" w:eastAsia="Calibri" w:hAnsi="Times New Roman" w:cs="Times New Roman"/>
          <w:noProof/>
          <w:sz w:val="24"/>
          <w:szCs w:val="24"/>
          <w:lang w:val="uk-UA"/>
        </w:rPr>
        <w:t>озробка енергоефективних заходів.</w:t>
      </w:r>
    </w:p>
    <w:p w:rsidR="00D1504C" w:rsidRPr="009D259E" w:rsidRDefault="00D1504C" w:rsidP="004F45C8">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Енергоаудит дозволяє визначити реально досяжні оптимальні рівні енергоспоживання при існуючій техніці й технології. </w:t>
      </w:r>
    </w:p>
    <w:p w:rsidR="00D1504C" w:rsidRPr="009D259E" w:rsidRDefault="00D1504C" w:rsidP="004F45C8">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Енергоаудит надає цінну інформацію для прийняття ефективних управлінських рішень щодо зниження енерговитрат підприємства</w:t>
      </w:r>
      <w:r w:rsidR="004F45C8">
        <w:rPr>
          <w:rFonts w:ascii="Times New Roman" w:eastAsia="Calibri" w:hAnsi="Times New Roman" w:cs="Times New Roman"/>
          <w:noProof/>
          <w:sz w:val="24"/>
          <w:szCs w:val="24"/>
          <w:lang w:val="uk-UA"/>
        </w:rPr>
        <w:t xml:space="preserve"> (організації)</w:t>
      </w:r>
      <w:r w:rsidRPr="009D259E">
        <w:rPr>
          <w:rFonts w:ascii="Times New Roman" w:eastAsia="Calibri" w:hAnsi="Times New Roman" w:cs="Times New Roman"/>
          <w:noProof/>
          <w:sz w:val="24"/>
          <w:szCs w:val="24"/>
          <w:lang w:val="uk-UA"/>
        </w:rPr>
        <w:t>.</w:t>
      </w:r>
    </w:p>
    <w:p w:rsidR="00D1504C" w:rsidRPr="009D259E" w:rsidRDefault="00D1504C" w:rsidP="008236ED">
      <w:pPr>
        <w:spacing w:before="120" w:after="0"/>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 xml:space="preserve">Моніторинг енергоспоживання </w:t>
      </w:r>
    </w:p>
    <w:p w:rsidR="00D1504C" w:rsidRPr="009D259E" w:rsidRDefault="00D1504C" w:rsidP="004F45C8">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Моніторинг енергоспоживання здійснюється за допомогою системи обліку ПЕР.</w:t>
      </w:r>
    </w:p>
    <w:p w:rsidR="00D1504C" w:rsidRPr="009D259E" w:rsidRDefault="00D1504C" w:rsidP="004F45C8">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Використовуючи автоматизовану систему контролю й обліку енергоресурсів (АСКОЕ), енергоменеджери постійно відслідковують величину споживання  всіх енергоресурсів, </w:t>
      </w:r>
      <w:r w:rsidR="004F45C8">
        <w:rPr>
          <w:rFonts w:ascii="Times New Roman" w:eastAsia="Calibri" w:hAnsi="Times New Roman" w:cs="Times New Roman"/>
          <w:noProof/>
          <w:sz w:val="24"/>
          <w:szCs w:val="24"/>
          <w:lang w:val="uk-UA"/>
        </w:rPr>
        <w:t xml:space="preserve">що споживаються </w:t>
      </w:r>
      <w:r w:rsidRPr="009D259E">
        <w:rPr>
          <w:rFonts w:ascii="Times New Roman" w:eastAsia="Calibri" w:hAnsi="Times New Roman" w:cs="Times New Roman"/>
          <w:noProof/>
          <w:sz w:val="24"/>
          <w:szCs w:val="24"/>
          <w:lang w:val="uk-UA"/>
        </w:rPr>
        <w:t xml:space="preserve">підприємством </w:t>
      </w:r>
      <w:r w:rsidR="004F45C8">
        <w:rPr>
          <w:rFonts w:ascii="Times New Roman" w:eastAsia="Calibri" w:hAnsi="Times New Roman" w:cs="Times New Roman"/>
          <w:noProof/>
          <w:sz w:val="24"/>
          <w:szCs w:val="24"/>
          <w:lang w:val="uk-UA"/>
        </w:rPr>
        <w:t xml:space="preserve">(організацією) </w:t>
      </w:r>
      <w:r w:rsidRPr="009D259E">
        <w:rPr>
          <w:rFonts w:ascii="Times New Roman" w:eastAsia="Calibri" w:hAnsi="Times New Roman" w:cs="Times New Roman"/>
          <w:noProof/>
          <w:sz w:val="24"/>
          <w:szCs w:val="24"/>
          <w:lang w:val="uk-UA"/>
        </w:rPr>
        <w:t>на технологічні й господарсько-побутові потреби. Моніторинг споживання енергії ведеться як по підприємству у цілому, так і по окремих підрозділа</w:t>
      </w:r>
      <w:r w:rsidR="004F45C8">
        <w:rPr>
          <w:rFonts w:ascii="Times New Roman" w:eastAsia="Calibri" w:hAnsi="Times New Roman" w:cs="Times New Roman"/>
          <w:noProof/>
          <w:sz w:val="24"/>
          <w:szCs w:val="24"/>
          <w:lang w:val="uk-UA"/>
        </w:rPr>
        <w:t>м</w:t>
      </w:r>
      <w:r w:rsidRPr="009D259E">
        <w:rPr>
          <w:rFonts w:ascii="Times New Roman" w:eastAsia="Calibri" w:hAnsi="Times New Roman" w:cs="Times New Roman"/>
          <w:noProof/>
          <w:sz w:val="24"/>
          <w:szCs w:val="24"/>
          <w:lang w:val="uk-UA"/>
        </w:rPr>
        <w:t>, особливо енергоємному устаткуванню. У процесі моніторингу відбувається накопичення інформації про енергоспоживання підприємства</w:t>
      </w:r>
      <w:r w:rsidR="004F45C8">
        <w:rPr>
          <w:rFonts w:ascii="Times New Roman" w:eastAsia="Calibri" w:hAnsi="Times New Roman" w:cs="Times New Roman"/>
          <w:noProof/>
          <w:sz w:val="24"/>
          <w:szCs w:val="24"/>
          <w:lang w:val="uk-UA"/>
        </w:rPr>
        <w:t xml:space="preserve"> (організації)</w:t>
      </w:r>
      <w:r w:rsidRPr="009D259E">
        <w:rPr>
          <w:rFonts w:ascii="Times New Roman" w:eastAsia="Calibri" w:hAnsi="Times New Roman" w:cs="Times New Roman"/>
          <w:noProof/>
          <w:sz w:val="24"/>
          <w:szCs w:val="24"/>
          <w:lang w:val="uk-UA"/>
        </w:rPr>
        <w:t>. На підставі даної інформації енергоменеджери мають можливість:</w:t>
      </w:r>
    </w:p>
    <w:p w:rsidR="00D1504C" w:rsidRPr="009D259E" w:rsidRDefault="00D1504C" w:rsidP="004F45C8">
      <w:pPr>
        <w:numPr>
          <w:ilvl w:val="0"/>
          <w:numId w:val="10"/>
        </w:numPr>
        <w:spacing w:after="0" w:line="240" w:lineRule="auto"/>
        <w:ind w:left="142" w:firstLine="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формувати енергетичні баланси різного профілю за будь-який період, що </w:t>
      </w:r>
      <w:r w:rsidR="004F45C8">
        <w:rPr>
          <w:rFonts w:ascii="Times New Roman" w:eastAsia="Calibri" w:hAnsi="Times New Roman" w:cs="Times New Roman"/>
          <w:noProof/>
          <w:sz w:val="24"/>
          <w:szCs w:val="24"/>
          <w:lang w:val="uk-UA"/>
        </w:rPr>
        <w:t>вивчається (аналізується);</w:t>
      </w:r>
    </w:p>
    <w:p w:rsidR="00D1504C" w:rsidRPr="009D259E" w:rsidRDefault="00D1504C" w:rsidP="004F45C8">
      <w:pPr>
        <w:numPr>
          <w:ilvl w:val="0"/>
          <w:numId w:val="10"/>
        </w:numPr>
        <w:spacing w:after="0" w:line="240" w:lineRule="auto"/>
        <w:ind w:left="142" w:firstLine="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визначати базові залежності енергоспоживання від визначальних факторів</w:t>
      </w:r>
      <w:r w:rsidR="004F45C8">
        <w:rPr>
          <w:rFonts w:ascii="Times New Roman" w:eastAsia="Calibri" w:hAnsi="Times New Roman" w:cs="Times New Roman"/>
          <w:noProof/>
          <w:sz w:val="24"/>
          <w:szCs w:val="24"/>
          <w:lang w:val="uk-UA"/>
        </w:rPr>
        <w:t>;</w:t>
      </w:r>
    </w:p>
    <w:p w:rsidR="00D1504C" w:rsidRPr="009D259E" w:rsidRDefault="00D1504C" w:rsidP="004F45C8">
      <w:pPr>
        <w:numPr>
          <w:ilvl w:val="0"/>
          <w:numId w:val="10"/>
        </w:numPr>
        <w:spacing w:after="0" w:line="240" w:lineRule="auto"/>
        <w:ind w:left="142" w:firstLine="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проводити аналіз ефективності використання енергії.</w:t>
      </w:r>
    </w:p>
    <w:p w:rsidR="00D1504C" w:rsidRPr="009D259E" w:rsidRDefault="00D1504C" w:rsidP="008236ED">
      <w:pPr>
        <w:spacing w:before="120" w:after="0"/>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 xml:space="preserve">Реєстрація базових ліній енергоспоживання </w:t>
      </w:r>
    </w:p>
    <w:p w:rsidR="00D1504C" w:rsidRPr="009D259E" w:rsidRDefault="00D1504C" w:rsidP="004F45C8">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Маючи накопичену статистичну інформацію щодо витрат енергоресурсів і значень факторів, які визначають дані витрати енергії, слід визначити базові, при сьогоднішньому рівні техніки й технології виробництва, залежності енергоспоживання від визначальних факторів – випуску продукції, кількості градусодіб, т.д.</w:t>
      </w:r>
    </w:p>
    <w:p w:rsidR="00D1504C" w:rsidRPr="009D259E" w:rsidRDefault="00D1504C" w:rsidP="004F45C8">
      <w:pPr>
        <w:spacing w:before="120" w:after="0"/>
        <w:jc w:val="both"/>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 xml:space="preserve">Аналіз фактичного енергоспоживання </w:t>
      </w:r>
    </w:p>
    <w:p w:rsidR="008236ED" w:rsidRDefault="00D1504C" w:rsidP="004F45C8">
      <w:pPr>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Інформація про енергоспоживання повинна бути </w:t>
      </w:r>
      <w:r w:rsidRPr="009D259E">
        <w:rPr>
          <w:rFonts w:ascii="Times New Roman" w:eastAsia="Calibri" w:hAnsi="Times New Roman" w:cs="Times New Roman"/>
          <w:b/>
          <w:i/>
          <w:noProof/>
          <w:sz w:val="24"/>
          <w:szCs w:val="24"/>
          <w:lang w:val="uk-UA"/>
        </w:rPr>
        <w:t>задокументована</w:t>
      </w:r>
      <w:r w:rsidRPr="009D259E">
        <w:rPr>
          <w:rFonts w:ascii="Times New Roman" w:eastAsia="Calibri" w:hAnsi="Times New Roman" w:cs="Times New Roman"/>
          <w:noProof/>
          <w:sz w:val="24"/>
          <w:szCs w:val="24"/>
          <w:lang w:val="uk-UA"/>
        </w:rPr>
        <w:t xml:space="preserve"> у вигляді відомості із </w:t>
      </w:r>
      <w:r w:rsidR="004F45C8">
        <w:rPr>
          <w:rFonts w:ascii="Times New Roman" w:eastAsia="Calibri" w:hAnsi="Times New Roman" w:cs="Times New Roman"/>
          <w:noProof/>
          <w:sz w:val="24"/>
          <w:szCs w:val="24"/>
          <w:lang w:val="uk-UA"/>
        </w:rPr>
        <w:t xml:space="preserve">позначенням </w:t>
      </w:r>
      <w:r w:rsidRPr="009D259E">
        <w:rPr>
          <w:rFonts w:ascii="Times New Roman" w:eastAsia="Calibri" w:hAnsi="Times New Roman" w:cs="Times New Roman"/>
          <w:noProof/>
          <w:sz w:val="24"/>
          <w:szCs w:val="24"/>
          <w:lang w:val="uk-UA"/>
        </w:rPr>
        <w:t xml:space="preserve">відхилень від базових значень і графіків. Приклад такої відомості представлений нижче. </w:t>
      </w:r>
    </w:p>
    <w:p w:rsidR="00D1504C" w:rsidRPr="008236ED" w:rsidRDefault="00D1504C" w:rsidP="008236ED">
      <w:pPr>
        <w:rPr>
          <w:rFonts w:ascii="Times New Roman" w:eastAsia="Calibri" w:hAnsi="Times New Roman" w:cs="Times New Roman"/>
          <w:b/>
          <w:noProof/>
          <w:sz w:val="24"/>
          <w:szCs w:val="24"/>
          <w:lang w:val="uk-UA"/>
        </w:rPr>
      </w:pPr>
      <w:r w:rsidRPr="008236ED">
        <w:rPr>
          <w:rFonts w:ascii="Times New Roman" w:eastAsia="Calibri" w:hAnsi="Times New Roman" w:cs="Times New Roman"/>
          <w:b/>
          <w:noProof/>
          <w:sz w:val="24"/>
          <w:szCs w:val="24"/>
          <w:lang w:val="uk-UA"/>
        </w:rPr>
        <w:t>Відомість моніторингу енергоспоживання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1477"/>
        <w:gridCol w:w="1571"/>
        <w:gridCol w:w="733"/>
        <w:gridCol w:w="1302"/>
        <w:gridCol w:w="733"/>
        <w:gridCol w:w="1430"/>
        <w:gridCol w:w="1293"/>
        <w:gridCol w:w="1295"/>
      </w:tblGrid>
      <w:tr w:rsidR="00D1504C" w:rsidRPr="009D259E" w:rsidTr="00D1504C">
        <w:trPr>
          <w:trHeight w:val="20"/>
          <w:jc w:val="center"/>
        </w:trPr>
        <w:tc>
          <w:tcPr>
            <w:tcW w:w="0" w:type="auto"/>
            <w:vMerge w:val="restart"/>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Доба</w:t>
            </w:r>
          </w:p>
        </w:tc>
        <w:tc>
          <w:tcPr>
            <w:tcW w:w="0" w:type="auto"/>
            <w:vMerge w:val="restart"/>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Кількість градусодіб</w:t>
            </w:r>
          </w:p>
        </w:tc>
        <w:tc>
          <w:tcPr>
            <w:tcW w:w="0" w:type="auto"/>
            <w:gridSpan w:val="4"/>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Значення витрат ПЕР</w:t>
            </w:r>
          </w:p>
        </w:tc>
        <w:tc>
          <w:tcPr>
            <w:tcW w:w="0" w:type="auto"/>
            <w:vMerge w:val="restart"/>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Відхилення</w:t>
            </w:r>
          </w:p>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Qфакт - Qбаз (+/-)</w:t>
            </w:r>
          </w:p>
        </w:tc>
        <w:tc>
          <w:tcPr>
            <w:tcW w:w="0" w:type="auto"/>
            <w:vMerge w:val="restart"/>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Тариф, грн./од. ПЕР</w:t>
            </w:r>
          </w:p>
        </w:tc>
        <w:tc>
          <w:tcPr>
            <w:tcW w:w="0" w:type="auto"/>
            <w:vMerge w:val="restart"/>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Вартість ПЕР, грн.</w:t>
            </w:r>
          </w:p>
        </w:tc>
      </w:tr>
      <w:tr w:rsidR="00D1504C" w:rsidRPr="009D259E" w:rsidTr="00D1504C">
        <w:trPr>
          <w:trHeight w:val="20"/>
          <w:jc w:val="center"/>
        </w:trPr>
        <w:tc>
          <w:tcPr>
            <w:tcW w:w="0" w:type="auto"/>
            <w:vMerge/>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Merge/>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Фактична витрата Qфакт</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Од. вим.</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Базова витрата Qбаз</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Од. вим.</w:t>
            </w:r>
          </w:p>
        </w:tc>
        <w:tc>
          <w:tcPr>
            <w:tcW w:w="0" w:type="auto"/>
            <w:vMerge/>
            <w:tcBorders>
              <w:bottom w:val="single" w:sz="4" w:space="0" w:color="auto"/>
            </w:tcBorders>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Merge/>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Merge/>
            <w:tcBorders>
              <w:bottom w:val="single" w:sz="4" w:space="0" w:color="auto"/>
            </w:tcBorders>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r>
      <w:tr w:rsidR="00D1504C" w:rsidRPr="009D259E" w:rsidTr="00D1504C">
        <w:trPr>
          <w:trHeight w:val="20"/>
          <w:jc w:val="center"/>
        </w:trPr>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01.01.14</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tcBorders>
              <w:bottom w:val="single" w:sz="4" w:space="0" w:color="auto"/>
            </w:tcBorders>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tcBorders>
              <w:bottom w:val="single" w:sz="4" w:space="0" w:color="auto"/>
            </w:tcBorders>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r>
      <w:tr w:rsidR="00D1504C" w:rsidRPr="009D259E" w:rsidTr="00D1504C">
        <w:trPr>
          <w:trHeight w:val="20"/>
          <w:jc w:val="center"/>
        </w:trPr>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02.01.14</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tcBorders>
              <w:bottom w:val="single" w:sz="4" w:space="0" w:color="auto"/>
            </w:tcBorders>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tcBorders>
              <w:bottom w:val="single" w:sz="4" w:space="0" w:color="auto"/>
            </w:tcBorders>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r>
      <w:tr w:rsidR="00D1504C" w:rsidRPr="009D259E" w:rsidTr="00D1504C">
        <w:trPr>
          <w:trHeight w:val="20"/>
          <w:jc w:val="center"/>
        </w:trPr>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lastRenderedPageBreak/>
              <w:t>-----------</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c>
          <w:tcPr>
            <w:tcW w:w="0" w:type="auto"/>
            <w:tcBorders>
              <w:bottom w:val="single" w:sz="4" w:space="0" w:color="auto"/>
            </w:tcBorders>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c>
          <w:tcPr>
            <w:tcW w:w="0" w:type="auto"/>
            <w:tcBorders>
              <w:bottom w:val="single" w:sz="4" w:space="0" w:color="auto"/>
            </w:tcBorders>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r>
      <w:tr w:rsidR="00D1504C" w:rsidRPr="009D259E" w:rsidTr="00D1504C">
        <w:trPr>
          <w:trHeight w:val="20"/>
          <w:jc w:val="center"/>
        </w:trPr>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31.01.14</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tcBorders>
              <w:bottom w:val="single" w:sz="4" w:space="0" w:color="auto"/>
            </w:tcBorders>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r>
      <w:tr w:rsidR="00D1504C" w:rsidRPr="009D259E" w:rsidTr="00D1504C">
        <w:trPr>
          <w:trHeight w:val="20"/>
          <w:jc w:val="center"/>
        </w:trPr>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РАЗОМ</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r>
    </w:tbl>
    <w:p w:rsidR="00D1504C" w:rsidRPr="009D259E" w:rsidRDefault="00D1504C" w:rsidP="004F45C8">
      <w:pPr>
        <w:spacing w:before="12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У випадку відхилення значення енергоспоживання від оптимального в більшу сторону, енергоменеджер повинен розібратися із причиною відхилення й дати відповідні вказівки для приведення енергоспоживання до нормативного значення. У складних випадках для цих цілей може бути використана допомога консультантів сторонніх організацій.</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Випадки зменшення витрати енергії аналізуються з тою же </w:t>
      </w:r>
      <w:r w:rsidR="004F45C8">
        <w:rPr>
          <w:rFonts w:ascii="Times New Roman" w:eastAsia="Calibri" w:hAnsi="Times New Roman" w:cs="Times New Roman"/>
          <w:noProof/>
          <w:sz w:val="24"/>
          <w:szCs w:val="24"/>
          <w:lang w:val="uk-UA"/>
        </w:rPr>
        <w:t>ретельністю</w:t>
      </w:r>
      <w:r w:rsidRPr="009D259E">
        <w:rPr>
          <w:rFonts w:ascii="Times New Roman" w:eastAsia="Calibri" w:hAnsi="Times New Roman" w:cs="Times New Roman"/>
          <w:noProof/>
          <w:sz w:val="24"/>
          <w:szCs w:val="24"/>
          <w:lang w:val="uk-UA"/>
        </w:rPr>
        <w:t>, оскільки вони можуть бути наслідком помилок системи обліку або вигідного енергетичного режиму в рамках існуючої технології. Якщо зменшення витрати не помилка обліку, режим зниженої витрати енергії вводиться як стандартний для всіх змін експлуатаційного персоналу.</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Це є </w:t>
      </w:r>
      <w:r w:rsidRPr="009D259E">
        <w:rPr>
          <w:rFonts w:ascii="Times New Roman" w:eastAsia="Calibri" w:hAnsi="Times New Roman" w:cs="Times New Roman"/>
          <w:b/>
          <w:noProof/>
          <w:sz w:val="24"/>
          <w:szCs w:val="24"/>
          <w:lang w:val="uk-UA"/>
        </w:rPr>
        <w:t xml:space="preserve">коригуючи тп превентивні дії, </w:t>
      </w:r>
      <w:r w:rsidRPr="009D259E">
        <w:rPr>
          <w:rFonts w:ascii="Times New Roman" w:eastAsia="Calibri" w:hAnsi="Times New Roman" w:cs="Times New Roman"/>
          <w:noProof/>
          <w:sz w:val="24"/>
          <w:szCs w:val="24"/>
          <w:lang w:val="uk-UA"/>
        </w:rPr>
        <w:t>які передбачені стандартом</w:t>
      </w:r>
    </w:p>
    <w:p w:rsidR="00D1504C" w:rsidRPr="009D259E" w:rsidRDefault="00D1504C" w:rsidP="008236ED">
      <w:pPr>
        <w:spacing w:before="120" w:after="0"/>
        <w:jc w:val="both"/>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 xml:space="preserve">Розробка  енергоефективних заходів </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Заходи можуть розроблятися як самими енергоменеджерами підприємства, так і із залученням фахівців сторонніх організацій. Після ухвалення рішення про впровадження енергоефективних заходів готується бізнес-план для керівництва підприємства або інвестора. Бізнес-план повинен також містити розгорнутий економічний аналіз вигоди пропонованого заходу із </w:t>
      </w:r>
      <w:r w:rsidR="003C257A">
        <w:rPr>
          <w:rFonts w:ascii="Times New Roman" w:eastAsia="Calibri" w:hAnsi="Times New Roman" w:cs="Times New Roman"/>
          <w:noProof/>
          <w:sz w:val="24"/>
          <w:szCs w:val="24"/>
          <w:lang w:val="uk-UA"/>
        </w:rPr>
        <w:t>визначенням</w:t>
      </w:r>
      <w:r w:rsidRPr="009D259E">
        <w:rPr>
          <w:rFonts w:ascii="Times New Roman" w:eastAsia="Calibri" w:hAnsi="Times New Roman" w:cs="Times New Roman"/>
          <w:noProof/>
          <w:sz w:val="24"/>
          <w:szCs w:val="24"/>
          <w:lang w:val="uk-UA"/>
        </w:rPr>
        <w:t xml:space="preserve"> показників внутрішньої норми рентабельності IRR і дисконтованого доходу NPV. </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Після </w:t>
      </w:r>
      <w:r w:rsidR="003C257A">
        <w:rPr>
          <w:rFonts w:ascii="Times New Roman" w:eastAsia="Calibri" w:hAnsi="Times New Roman" w:cs="Times New Roman"/>
          <w:noProof/>
          <w:sz w:val="24"/>
          <w:szCs w:val="24"/>
          <w:lang w:val="uk-UA"/>
        </w:rPr>
        <w:t>ви</w:t>
      </w:r>
      <w:r w:rsidRPr="009D259E">
        <w:rPr>
          <w:rFonts w:ascii="Times New Roman" w:eastAsia="Calibri" w:hAnsi="Times New Roman" w:cs="Times New Roman"/>
          <w:noProof/>
          <w:sz w:val="24"/>
          <w:szCs w:val="24"/>
          <w:lang w:val="uk-UA"/>
        </w:rPr>
        <w:t xml:space="preserve">рішення всіх питань із технікою й економікою необхідно виконати правильну закупівлю </w:t>
      </w:r>
      <w:r w:rsidR="003C257A">
        <w:rPr>
          <w:rFonts w:ascii="Times New Roman" w:eastAsia="Calibri" w:hAnsi="Times New Roman" w:cs="Times New Roman"/>
          <w:noProof/>
          <w:sz w:val="24"/>
          <w:szCs w:val="24"/>
          <w:lang w:val="uk-UA"/>
        </w:rPr>
        <w:t>у</w:t>
      </w:r>
      <w:r w:rsidRPr="009D259E">
        <w:rPr>
          <w:rFonts w:ascii="Times New Roman" w:eastAsia="Calibri" w:hAnsi="Times New Roman" w:cs="Times New Roman"/>
          <w:noProof/>
          <w:sz w:val="24"/>
          <w:szCs w:val="24"/>
          <w:lang w:val="uk-UA"/>
        </w:rPr>
        <w:t xml:space="preserve">статкування не тільки за ціновими показниками, </w:t>
      </w:r>
      <w:r w:rsidR="003C257A">
        <w:rPr>
          <w:rFonts w:ascii="Times New Roman" w:eastAsia="Calibri" w:hAnsi="Times New Roman" w:cs="Times New Roman"/>
          <w:noProof/>
          <w:sz w:val="24"/>
          <w:szCs w:val="24"/>
          <w:lang w:val="uk-UA"/>
        </w:rPr>
        <w:t>що</w:t>
      </w:r>
      <w:r w:rsidRPr="009D259E">
        <w:rPr>
          <w:rFonts w:ascii="Times New Roman" w:eastAsia="Calibri" w:hAnsi="Times New Roman" w:cs="Times New Roman"/>
          <w:noProof/>
          <w:sz w:val="24"/>
          <w:szCs w:val="24"/>
          <w:lang w:val="uk-UA"/>
        </w:rPr>
        <w:t xml:space="preserve"> немаловажн</w:t>
      </w:r>
      <w:r w:rsidR="003C257A">
        <w:rPr>
          <w:rFonts w:ascii="Times New Roman" w:eastAsia="Calibri" w:hAnsi="Times New Roman" w:cs="Times New Roman"/>
          <w:noProof/>
          <w:sz w:val="24"/>
          <w:szCs w:val="24"/>
          <w:lang w:val="uk-UA"/>
        </w:rPr>
        <w:t>о</w:t>
      </w:r>
      <w:r w:rsidRPr="009D259E">
        <w:rPr>
          <w:rFonts w:ascii="Times New Roman" w:eastAsia="Calibri" w:hAnsi="Times New Roman" w:cs="Times New Roman"/>
          <w:noProof/>
          <w:sz w:val="24"/>
          <w:szCs w:val="24"/>
          <w:lang w:val="uk-UA"/>
        </w:rPr>
        <w:t xml:space="preserve">, але й за якістю з урахуванням можливих експлуатаційних і ремонтних витрат у процесі експлуатації. Потім слід вибрати виконавців, оцінивши попередній досвід їх роботи на інших об'єктах, відгуки й перевірку на місцях результатів роботи. </w:t>
      </w:r>
    </w:p>
    <w:p w:rsidR="00D1504C" w:rsidRPr="009D259E" w:rsidRDefault="00D1504C" w:rsidP="008236ED">
      <w:pPr>
        <w:spacing w:before="120" w:after="0"/>
        <w:jc w:val="both"/>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 xml:space="preserve">Впровадження енергоефективних заходів </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На даному етапі складаються сіткові графіки впровадження проекту, укладають контракти з виконавцями й проводяться роботи з монтажу, пуску й налагодженню енергоефективного встаткування «під ключ».</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Передачею в постійну експлуатацію нового обладнання, або технології, цикл енергетичного менеджменту замикається.</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Далі система енергетичного менеджменту робить наступний цикл.</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Згідно до стандарту </w:t>
      </w:r>
      <w:r w:rsidRPr="009D259E">
        <w:rPr>
          <w:rFonts w:ascii="Times New Roman" w:eastAsia="Calibri" w:hAnsi="Times New Roman" w:cs="Times New Roman"/>
          <w:noProof/>
          <w:sz w:val="24"/>
          <w:szCs w:val="24"/>
          <w:lang w:val="en-US"/>
        </w:rPr>
        <w:t>ISO</w:t>
      </w:r>
      <w:r w:rsidRPr="009D259E">
        <w:rPr>
          <w:rFonts w:ascii="Times New Roman" w:eastAsia="Calibri" w:hAnsi="Times New Roman" w:cs="Times New Roman"/>
          <w:noProof/>
          <w:sz w:val="24"/>
          <w:szCs w:val="24"/>
        </w:rPr>
        <w:t xml:space="preserve">- </w:t>
      </w:r>
      <w:r w:rsidR="003C257A">
        <w:rPr>
          <w:rFonts w:ascii="Times New Roman" w:eastAsia="Calibri" w:hAnsi="Times New Roman" w:cs="Times New Roman"/>
          <w:noProof/>
          <w:sz w:val="24"/>
          <w:szCs w:val="24"/>
          <w:lang w:val="uk-UA"/>
        </w:rPr>
        <w:t xml:space="preserve">500001 </w:t>
      </w:r>
      <w:r w:rsidRPr="009D259E">
        <w:rPr>
          <w:rFonts w:ascii="Times New Roman" w:eastAsia="Calibri" w:hAnsi="Times New Roman" w:cs="Times New Roman"/>
          <w:noProof/>
          <w:sz w:val="24"/>
          <w:szCs w:val="24"/>
        </w:rPr>
        <w:t>кр</w:t>
      </w:r>
      <w:r w:rsidRPr="009D259E">
        <w:rPr>
          <w:rFonts w:ascii="Times New Roman" w:eastAsia="Calibri" w:hAnsi="Times New Roman" w:cs="Times New Roman"/>
          <w:noProof/>
          <w:sz w:val="24"/>
          <w:szCs w:val="24"/>
          <w:lang w:val="uk-UA"/>
        </w:rPr>
        <w:t>ім циклу Демінга структура єнергоменеджменту має включати цикл вдосконалення СЕМ через внутрішній аудит та аналітичний аналіз СЕМ.</w:t>
      </w:r>
    </w:p>
    <w:p w:rsidR="00D1504C" w:rsidRPr="009D259E" w:rsidRDefault="00D1504C" w:rsidP="008236ED">
      <w:pPr>
        <w:spacing w:after="0"/>
        <w:jc w:val="both"/>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Внутрішній аудит СЕМ.</w:t>
      </w:r>
    </w:p>
    <w:p w:rsidR="00D1504C" w:rsidRPr="009D259E" w:rsidRDefault="00D1504C" w:rsidP="009D259E">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Організація має провадити внутрішні аудити з запланованою періодичністю задля встановлення того, що СЕМ:</w:t>
      </w:r>
    </w:p>
    <w:p w:rsidR="00D1504C" w:rsidRPr="009D259E" w:rsidRDefault="009D259E" w:rsidP="009D259E">
      <w:pPr>
        <w:spacing w:after="0"/>
        <w:ind w:left="142"/>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w:t>
      </w:r>
      <w:r w:rsidR="00D1504C" w:rsidRPr="009D259E">
        <w:rPr>
          <w:rFonts w:ascii="Times New Roman" w:eastAsia="Calibri" w:hAnsi="Times New Roman" w:cs="Times New Roman"/>
          <w:noProof/>
          <w:sz w:val="24"/>
          <w:szCs w:val="24"/>
          <w:lang w:val="uk-UA"/>
        </w:rPr>
        <w:t xml:space="preserve"> відповідає запланованим заходам у сфері енергетичного менеджменту</w:t>
      </w:r>
      <w:r w:rsidR="003C257A">
        <w:rPr>
          <w:rFonts w:ascii="Times New Roman" w:eastAsia="Calibri" w:hAnsi="Times New Roman" w:cs="Times New Roman"/>
          <w:noProof/>
          <w:sz w:val="24"/>
          <w:szCs w:val="24"/>
          <w:lang w:val="uk-UA"/>
        </w:rPr>
        <w:t xml:space="preserve"> та </w:t>
      </w:r>
      <w:r w:rsidR="00D1504C" w:rsidRPr="009D259E">
        <w:rPr>
          <w:rFonts w:ascii="Times New Roman" w:eastAsia="Calibri" w:hAnsi="Times New Roman" w:cs="Times New Roman"/>
          <w:noProof/>
          <w:sz w:val="24"/>
          <w:szCs w:val="24"/>
          <w:lang w:val="uk-UA"/>
        </w:rPr>
        <w:t>вимогам цього стандарту;</w:t>
      </w:r>
    </w:p>
    <w:p w:rsidR="00D1504C" w:rsidRPr="009D259E" w:rsidRDefault="009D259E" w:rsidP="009D259E">
      <w:pPr>
        <w:spacing w:after="0"/>
        <w:ind w:left="142"/>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w:t>
      </w:r>
      <w:r w:rsidR="00D1504C" w:rsidRPr="009D259E">
        <w:rPr>
          <w:rFonts w:ascii="Times New Roman" w:eastAsia="Calibri" w:hAnsi="Times New Roman" w:cs="Times New Roman"/>
          <w:noProof/>
          <w:sz w:val="24"/>
          <w:szCs w:val="24"/>
          <w:lang w:val="uk-UA"/>
        </w:rPr>
        <w:t xml:space="preserve"> відповідає встановленим енергетичним цілям і завданням;</w:t>
      </w:r>
    </w:p>
    <w:p w:rsidR="00D1504C" w:rsidRPr="009D259E" w:rsidRDefault="009D259E" w:rsidP="008236ED">
      <w:pPr>
        <w:spacing w:after="0"/>
        <w:ind w:left="142"/>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w:t>
      </w:r>
      <w:r w:rsidR="00D1504C" w:rsidRPr="009D259E">
        <w:rPr>
          <w:rFonts w:ascii="Times New Roman" w:eastAsia="Calibri" w:hAnsi="Times New Roman" w:cs="Times New Roman"/>
          <w:noProof/>
          <w:sz w:val="24"/>
          <w:szCs w:val="24"/>
          <w:lang w:val="uk-UA"/>
        </w:rPr>
        <w:t xml:space="preserve"> результативно запроваджена, підтримувана в робочому стані </w:t>
      </w:r>
      <w:r w:rsidR="003C257A">
        <w:rPr>
          <w:rFonts w:ascii="Times New Roman" w:eastAsia="Calibri" w:hAnsi="Times New Roman" w:cs="Times New Roman"/>
          <w:noProof/>
          <w:sz w:val="24"/>
          <w:szCs w:val="24"/>
          <w:lang w:val="uk-UA"/>
        </w:rPr>
        <w:t>та</w:t>
      </w:r>
      <w:r w:rsidR="00D1504C" w:rsidRPr="009D259E">
        <w:rPr>
          <w:rFonts w:ascii="Times New Roman" w:eastAsia="Calibri" w:hAnsi="Times New Roman" w:cs="Times New Roman"/>
          <w:noProof/>
          <w:sz w:val="24"/>
          <w:szCs w:val="24"/>
          <w:lang w:val="uk-UA"/>
        </w:rPr>
        <w:t xml:space="preserve"> поліпшує енергетичні характеристики.</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Програму та графіки аудитів треба планувати з урахуванням статусу й важливості процесів і ділянок, що підлягають аудиту, а також результатів попередніх аудитів.</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Вибір аудиторів і порядку проведення аудитів мають забезпечувати об'єктивність і неупередженість процесу аудиту.</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Документацію щодо результатів аудиту треба зберігати та доводити до відома найвищого керівництва. </w:t>
      </w:r>
    </w:p>
    <w:p w:rsidR="00D1504C" w:rsidRPr="009D259E" w:rsidRDefault="00D1504C" w:rsidP="008236ED">
      <w:pPr>
        <w:spacing w:before="120" w:after="0"/>
        <w:jc w:val="both"/>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lastRenderedPageBreak/>
        <w:t xml:space="preserve">Аналітичний аналіз системи ЕМ </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Найвище керівництво має періодично аналізувати СЕМ організації для забезпечення постійної її придатності, адекватності та ефективності.</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Необхідно документувати інформацію щодо аналізу з боку керівництва. </w:t>
      </w:r>
    </w:p>
    <w:p w:rsidR="00D1504C" w:rsidRPr="009D259E" w:rsidRDefault="00D1504C" w:rsidP="008236ED">
      <w:pPr>
        <w:spacing w:after="0"/>
        <w:rPr>
          <w:rFonts w:ascii="Times New Roman" w:eastAsia="Calibri" w:hAnsi="Times New Roman" w:cs="Times New Roman"/>
          <w:b/>
          <w:noProof/>
          <w:sz w:val="24"/>
          <w:szCs w:val="24"/>
          <w:lang w:val="uk-UA"/>
        </w:rPr>
      </w:pPr>
      <w:bookmarkStart w:id="2" w:name="_Toc338769773"/>
      <w:bookmarkStart w:id="3" w:name="_Toc375151217"/>
      <w:r w:rsidRPr="009D259E">
        <w:rPr>
          <w:rFonts w:ascii="Times New Roman" w:eastAsia="Calibri" w:hAnsi="Times New Roman" w:cs="Times New Roman"/>
          <w:b/>
          <w:noProof/>
          <w:sz w:val="24"/>
          <w:szCs w:val="24"/>
          <w:lang w:val="uk-UA"/>
        </w:rPr>
        <w:t>Вхідні дані для аналізу з боку керівництва</w:t>
      </w:r>
      <w:bookmarkEnd w:id="2"/>
      <w:bookmarkEnd w:id="3"/>
    </w:p>
    <w:p w:rsidR="00D1504C" w:rsidRPr="009D259E" w:rsidRDefault="00D1504C" w:rsidP="009D259E">
      <w:pPr>
        <w:spacing w:after="0"/>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У вхідних даних для аналізування з боку керівництва має бути така інформація:</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дії, виконані після  останнього аналізу з боку керівництва;</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аналіз енергетичної політики;</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 xml:space="preserve">аналіз  енергохарактеристик </w:t>
      </w:r>
      <w:r w:rsidR="003C257A">
        <w:rPr>
          <w:rFonts w:ascii="Times New Roman" w:hAnsi="Times New Roman" w:cs="Times New Roman"/>
          <w:sz w:val="24"/>
          <w:szCs w:val="24"/>
          <w:lang w:val="uk-UA"/>
        </w:rPr>
        <w:t>та</w:t>
      </w:r>
      <w:r w:rsidRPr="009D259E">
        <w:rPr>
          <w:rFonts w:ascii="Times New Roman" w:hAnsi="Times New Roman" w:cs="Times New Roman"/>
          <w:sz w:val="24"/>
          <w:szCs w:val="24"/>
          <w:lang w:val="uk-UA"/>
        </w:rPr>
        <w:t xml:space="preserve"> пов'язаних з ними ІЕХ; </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 xml:space="preserve">результати оцінки відповідності законодавчим вимогам </w:t>
      </w:r>
      <w:r w:rsidR="003C257A">
        <w:rPr>
          <w:rFonts w:ascii="Times New Roman" w:hAnsi="Times New Roman" w:cs="Times New Roman"/>
          <w:sz w:val="24"/>
          <w:szCs w:val="24"/>
          <w:lang w:val="uk-UA"/>
        </w:rPr>
        <w:t>і</w:t>
      </w:r>
      <w:r w:rsidRPr="009D259E">
        <w:rPr>
          <w:rFonts w:ascii="Times New Roman" w:hAnsi="Times New Roman" w:cs="Times New Roman"/>
          <w:sz w:val="24"/>
          <w:szCs w:val="24"/>
          <w:lang w:val="uk-UA"/>
        </w:rPr>
        <w:t xml:space="preserve">з урахуванням їх розвитку і зміни, а також іншим вимогам, що їх організація має дотримувати; </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ступінь досягнення поставлених цілей і виконання завдань у сфері управління енергоефективністю;</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результати аудитів СЕМ;</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стан виконання запобіжних і коригувальних дій;</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запланований рівень  енергохарактеристик для наступного періоду;</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рекомендації щодо поліпшення.</w:t>
      </w:r>
    </w:p>
    <w:p w:rsidR="00D1504C" w:rsidRPr="009D259E" w:rsidRDefault="00D1504C" w:rsidP="009D259E">
      <w:pPr>
        <w:rPr>
          <w:rFonts w:ascii="Times New Roman" w:eastAsia="Calibri" w:hAnsi="Times New Roman" w:cs="Times New Roman"/>
          <w:b/>
          <w:noProof/>
          <w:sz w:val="24"/>
          <w:szCs w:val="24"/>
          <w:lang w:val="uk-UA"/>
        </w:rPr>
      </w:pPr>
      <w:bookmarkStart w:id="4" w:name="_Toc338769774"/>
      <w:bookmarkStart w:id="5" w:name="_Toc375151218"/>
      <w:r w:rsidRPr="009D259E">
        <w:rPr>
          <w:rFonts w:ascii="Times New Roman" w:eastAsia="Calibri" w:hAnsi="Times New Roman" w:cs="Times New Roman"/>
          <w:b/>
          <w:noProof/>
          <w:sz w:val="24"/>
          <w:szCs w:val="24"/>
          <w:lang w:val="uk-UA"/>
        </w:rPr>
        <w:t>Вихідні дані аналізу з боку керівництва</w:t>
      </w:r>
      <w:bookmarkEnd w:id="4"/>
      <w:bookmarkEnd w:id="5"/>
    </w:p>
    <w:p w:rsidR="00D1504C" w:rsidRPr="009D259E" w:rsidRDefault="00D1504C" w:rsidP="009D259E">
      <w:pPr>
        <w:spacing w:after="0"/>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Вихідні дані аналізування з боку керівництва мають охоплювати всі рішення і дії, пов’язані зі:</w:t>
      </w:r>
    </w:p>
    <w:p w:rsidR="00D1504C" w:rsidRPr="009D259E" w:rsidRDefault="00D1504C" w:rsidP="009D259E">
      <w:pPr>
        <w:numPr>
          <w:ilvl w:val="3"/>
          <w:numId w:val="13"/>
        </w:numPr>
        <w:tabs>
          <w:tab w:val="left" w:pos="142"/>
          <w:tab w:val="left" w:pos="567"/>
        </w:tabs>
        <w:spacing w:after="0" w:line="240" w:lineRule="auto"/>
        <w:ind w:left="142"/>
        <w:rPr>
          <w:rFonts w:ascii="Times New Roman" w:hAnsi="Times New Roman" w:cs="Times New Roman"/>
          <w:sz w:val="24"/>
          <w:szCs w:val="24"/>
          <w:lang w:val="uk-UA"/>
        </w:rPr>
      </w:pPr>
      <w:r w:rsidRPr="009D259E">
        <w:rPr>
          <w:rFonts w:ascii="Times New Roman" w:hAnsi="Times New Roman" w:cs="Times New Roman"/>
          <w:sz w:val="24"/>
          <w:szCs w:val="24"/>
          <w:lang w:val="uk-UA"/>
        </w:rPr>
        <w:t>змінами  енергохарактеристик організації;</w:t>
      </w:r>
    </w:p>
    <w:p w:rsidR="00D1504C" w:rsidRPr="009D259E" w:rsidRDefault="00D1504C" w:rsidP="009D259E">
      <w:pPr>
        <w:numPr>
          <w:ilvl w:val="3"/>
          <w:numId w:val="13"/>
        </w:numPr>
        <w:tabs>
          <w:tab w:val="left" w:pos="284"/>
          <w:tab w:val="left" w:pos="567"/>
          <w:tab w:val="left" w:pos="907"/>
        </w:tabs>
        <w:spacing w:after="0" w:line="240" w:lineRule="auto"/>
        <w:ind w:left="142"/>
        <w:rPr>
          <w:rFonts w:ascii="Times New Roman" w:hAnsi="Times New Roman" w:cs="Times New Roman"/>
          <w:sz w:val="24"/>
          <w:szCs w:val="24"/>
          <w:lang w:val="uk-UA"/>
        </w:rPr>
      </w:pPr>
      <w:r w:rsidRPr="009D259E">
        <w:rPr>
          <w:rFonts w:ascii="Times New Roman" w:hAnsi="Times New Roman" w:cs="Times New Roman"/>
          <w:sz w:val="24"/>
          <w:szCs w:val="24"/>
          <w:lang w:val="uk-UA"/>
        </w:rPr>
        <w:t xml:space="preserve">змінами енергетичної політики; </w:t>
      </w:r>
    </w:p>
    <w:p w:rsidR="00D1504C" w:rsidRPr="009D259E" w:rsidRDefault="00D1504C" w:rsidP="009D259E">
      <w:pPr>
        <w:numPr>
          <w:ilvl w:val="3"/>
          <w:numId w:val="13"/>
        </w:numPr>
        <w:tabs>
          <w:tab w:val="left" w:pos="142"/>
          <w:tab w:val="left" w:pos="567"/>
          <w:tab w:val="left" w:pos="907"/>
        </w:tabs>
        <w:spacing w:after="0" w:line="240" w:lineRule="auto"/>
        <w:ind w:left="142"/>
        <w:rPr>
          <w:rFonts w:ascii="Times New Roman" w:hAnsi="Times New Roman" w:cs="Times New Roman"/>
          <w:sz w:val="24"/>
          <w:szCs w:val="24"/>
          <w:lang w:val="uk-UA"/>
        </w:rPr>
      </w:pPr>
      <w:r w:rsidRPr="009D259E">
        <w:rPr>
          <w:rFonts w:ascii="Times New Roman" w:hAnsi="Times New Roman" w:cs="Times New Roman"/>
          <w:sz w:val="24"/>
          <w:szCs w:val="24"/>
          <w:lang w:val="uk-UA"/>
        </w:rPr>
        <w:t>змінами ІЕХ;</w:t>
      </w:r>
    </w:p>
    <w:p w:rsidR="00D1504C" w:rsidRPr="009D259E" w:rsidRDefault="00D1504C" w:rsidP="009D259E">
      <w:pPr>
        <w:numPr>
          <w:ilvl w:val="4"/>
          <w:numId w:val="13"/>
        </w:numPr>
        <w:tabs>
          <w:tab w:val="left" w:pos="142"/>
          <w:tab w:val="left" w:pos="567"/>
          <w:tab w:val="left" w:pos="903"/>
        </w:tabs>
        <w:spacing w:after="0" w:line="240" w:lineRule="auto"/>
        <w:ind w:left="142"/>
        <w:rPr>
          <w:rFonts w:ascii="Times New Roman" w:hAnsi="Times New Roman" w:cs="Times New Roman"/>
          <w:sz w:val="24"/>
          <w:szCs w:val="24"/>
          <w:lang w:val="uk-UA"/>
        </w:rPr>
      </w:pPr>
      <w:r w:rsidRPr="009D259E">
        <w:rPr>
          <w:rFonts w:ascii="Times New Roman" w:hAnsi="Times New Roman" w:cs="Times New Roman"/>
          <w:sz w:val="24"/>
          <w:szCs w:val="24"/>
          <w:lang w:val="uk-UA"/>
        </w:rPr>
        <w:t xml:space="preserve">змінами цілей, завдань або інших елементів СЕМ відповідно до зобов'язань організації щодо безперервного поліпшення; </w:t>
      </w:r>
    </w:p>
    <w:p w:rsidR="00D1504C" w:rsidRPr="009D259E" w:rsidRDefault="00D1504C" w:rsidP="009D259E">
      <w:pPr>
        <w:numPr>
          <w:ilvl w:val="4"/>
          <w:numId w:val="13"/>
        </w:numPr>
        <w:tabs>
          <w:tab w:val="left" w:pos="142"/>
          <w:tab w:val="left" w:pos="567"/>
          <w:tab w:val="left" w:pos="883"/>
        </w:tabs>
        <w:spacing w:after="0" w:line="240" w:lineRule="auto"/>
        <w:ind w:left="142"/>
        <w:rPr>
          <w:rFonts w:ascii="Times New Roman" w:hAnsi="Times New Roman" w:cs="Times New Roman"/>
          <w:sz w:val="24"/>
          <w:szCs w:val="24"/>
          <w:lang w:val="uk-UA"/>
        </w:rPr>
      </w:pPr>
      <w:r w:rsidRPr="009D259E">
        <w:rPr>
          <w:rFonts w:ascii="Times New Roman" w:hAnsi="Times New Roman" w:cs="Times New Roman"/>
          <w:sz w:val="24"/>
          <w:szCs w:val="24"/>
          <w:lang w:val="uk-UA"/>
        </w:rPr>
        <w:t xml:space="preserve">змінами, що стосуються розподілу ресурсів. </w:t>
      </w:r>
    </w:p>
    <w:p w:rsidR="00013B8C" w:rsidRPr="009D259E" w:rsidRDefault="003C257A" w:rsidP="002803F5">
      <w:pPr>
        <w:tabs>
          <w:tab w:val="left" w:pos="567"/>
        </w:tabs>
        <w:jc w:val="both"/>
        <w:rPr>
          <w:rFonts w:ascii="Times New Roman" w:hAnsi="Times New Roman" w:cs="Times New Roman"/>
          <w:b/>
          <w:color w:val="1F497D" w:themeColor="text2"/>
          <w:sz w:val="24"/>
          <w:szCs w:val="24"/>
          <w:lang w:val="uk-UA"/>
        </w:rPr>
      </w:pPr>
      <w:r>
        <w:rPr>
          <w:rFonts w:ascii="Times New Roman" w:eastAsia="Calibri" w:hAnsi="Times New Roman" w:cs="Times New Roman"/>
          <w:noProof/>
          <w:sz w:val="24"/>
          <w:szCs w:val="24"/>
          <w:lang w:val="uk-UA"/>
        </w:rPr>
        <w:t>У</w:t>
      </w:r>
      <w:r w:rsidR="00D1504C" w:rsidRPr="009D259E">
        <w:rPr>
          <w:rFonts w:ascii="Times New Roman" w:eastAsia="Calibri" w:hAnsi="Times New Roman" w:cs="Times New Roman"/>
          <w:noProof/>
          <w:sz w:val="24"/>
          <w:szCs w:val="24"/>
          <w:lang w:val="uk-UA"/>
        </w:rPr>
        <w:t xml:space="preserve"> результаті СЕМ виходить на наступний рівень досконалості в частині політичних цілей, організаційних та технічних завдань</w:t>
      </w:r>
      <w:r w:rsidR="00013B8C" w:rsidRPr="009D259E">
        <w:rPr>
          <w:rFonts w:ascii="Times New Roman" w:hAnsi="Times New Roman" w:cs="Times New Roman"/>
          <w:b/>
          <w:color w:val="1F497D" w:themeColor="text2"/>
          <w:sz w:val="24"/>
          <w:szCs w:val="24"/>
          <w:lang w:val="uk-UA"/>
        </w:rPr>
        <w:br w:type="page"/>
      </w:r>
    </w:p>
    <w:p w:rsidR="00474999" w:rsidRDefault="000717EB">
      <w:pPr>
        <w:rPr>
          <w:rFonts w:ascii="Times New Roman" w:hAnsi="Times New Roman" w:cs="Times New Roman"/>
          <w:b/>
          <w:color w:val="1F497D" w:themeColor="text2"/>
          <w:sz w:val="24"/>
          <w:szCs w:val="24"/>
          <w:lang w:val="uk-UA"/>
        </w:rPr>
      </w:pPr>
      <w:r w:rsidRPr="000717EB">
        <w:rPr>
          <w:noProof/>
          <w:lang w:eastAsia="ru-RU"/>
        </w:rPr>
        <w:lastRenderedPageBreak/>
        <w:drawing>
          <wp:inline distT="0" distB="0" distL="0" distR="0" wp14:anchorId="54FD882C" wp14:editId="1D5DE644">
            <wp:extent cx="6840855" cy="4348054"/>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40855" cy="4348054"/>
                    </a:xfrm>
                    <a:prstGeom prst="rect">
                      <a:avLst/>
                    </a:prstGeom>
                    <a:noFill/>
                    <a:ln>
                      <a:noFill/>
                    </a:ln>
                  </pic:spPr>
                </pic:pic>
              </a:graphicData>
            </a:graphic>
          </wp:inline>
        </w:drawing>
      </w:r>
    </w:p>
    <w:p w:rsidR="00474999" w:rsidRPr="00474999" w:rsidRDefault="00474999" w:rsidP="00474999">
      <w:pPr>
        <w:jc w:val="both"/>
        <w:rPr>
          <w:rFonts w:ascii="Times New Roman" w:hAnsi="Times New Roman" w:cs="Times New Roman"/>
          <w:sz w:val="24"/>
          <w:szCs w:val="24"/>
          <w:lang w:val="uk-UA"/>
        </w:rPr>
      </w:pPr>
      <w:r w:rsidRPr="00474999">
        <w:rPr>
          <w:rFonts w:ascii="Times New Roman" w:hAnsi="Times New Roman" w:cs="Times New Roman"/>
          <w:sz w:val="24"/>
          <w:szCs w:val="24"/>
          <w:lang w:val="uk-UA"/>
        </w:rPr>
        <w:t xml:space="preserve">За результатами попереднього енергетичного обстеження котельні </w:t>
      </w:r>
      <w:r w:rsidR="002803F5">
        <w:rPr>
          <w:rFonts w:ascii="Times New Roman" w:hAnsi="Times New Roman" w:cs="Times New Roman"/>
          <w:sz w:val="24"/>
          <w:szCs w:val="24"/>
          <w:lang w:val="uk-UA"/>
        </w:rPr>
        <w:t xml:space="preserve">на </w:t>
      </w:r>
      <w:r w:rsidRPr="00474999">
        <w:rPr>
          <w:rFonts w:ascii="Times New Roman" w:hAnsi="Times New Roman" w:cs="Times New Roman"/>
          <w:sz w:val="24"/>
          <w:szCs w:val="24"/>
          <w:lang w:val="uk-UA"/>
        </w:rPr>
        <w:t>вул. Нахімова, 30 були зроблені наступні принципові ви</w:t>
      </w:r>
      <w:r w:rsidR="002803F5">
        <w:rPr>
          <w:rFonts w:ascii="Times New Roman" w:hAnsi="Times New Roman" w:cs="Times New Roman"/>
          <w:sz w:val="24"/>
          <w:szCs w:val="24"/>
          <w:lang w:val="uk-UA"/>
        </w:rPr>
        <w:t xml:space="preserve">сновки щодо </w:t>
      </w:r>
      <w:r w:rsidRPr="00474999">
        <w:rPr>
          <w:rFonts w:ascii="Times New Roman" w:hAnsi="Times New Roman" w:cs="Times New Roman"/>
          <w:sz w:val="24"/>
          <w:szCs w:val="24"/>
          <w:lang w:val="uk-UA"/>
        </w:rPr>
        <w:t>ефективності використання електричної енергії.</w:t>
      </w:r>
    </w:p>
    <w:p w:rsidR="00474999" w:rsidRPr="00474999" w:rsidRDefault="00474999" w:rsidP="00474999">
      <w:pPr>
        <w:pStyle w:val="a9"/>
        <w:numPr>
          <w:ilvl w:val="0"/>
          <w:numId w:val="30"/>
        </w:numPr>
        <w:spacing w:after="0" w:line="240" w:lineRule="auto"/>
        <w:ind w:left="0" w:firstLine="0"/>
        <w:jc w:val="both"/>
        <w:rPr>
          <w:rFonts w:ascii="Times New Roman" w:hAnsi="Times New Roman" w:cs="Times New Roman"/>
          <w:sz w:val="24"/>
          <w:szCs w:val="24"/>
          <w:lang w:eastAsia="ru-RU"/>
        </w:rPr>
      </w:pPr>
      <w:r w:rsidRPr="00474999">
        <w:rPr>
          <w:rFonts w:ascii="Times New Roman" w:hAnsi="Times New Roman" w:cs="Times New Roman"/>
          <w:sz w:val="24"/>
          <w:szCs w:val="24"/>
          <w:lang w:eastAsia="ru-RU"/>
        </w:rPr>
        <w:t>Фактичні значення витрати мережної води в теплових мережах котельні</w:t>
      </w:r>
      <w:r w:rsidR="006368AE">
        <w:rPr>
          <w:rFonts w:ascii="Times New Roman" w:hAnsi="Times New Roman" w:cs="Times New Roman"/>
          <w:sz w:val="24"/>
          <w:szCs w:val="24"/>
          <w:lang w:eastAsia="ru-RU"/>
        </w:rPr>
        <w:t xml:space="preserve"> </w:t>
      </w:r>
      <w:r w:rsidRPr="00474999">
        <w:rPr>
          <w:rFonts w:ascii="Times New Roman" w:hAnsi="Times New Roman" w:cs="Times New Roman"/>
          <w:sz w:val="24"/>
          <w:szCs w:val="24"/>
          <w:lang w:eastAsia="ru-RU"/>
        </w:rPr>
        <w:t>не відповідають розрахунковим значенням, що свідчить про розбалансованість системи теплопостачання й відсутність проведення наладки гідравлічного та теплового режиму. Взагалі, продуктивність мережних насосів і необхідний створюваний тиск визначаються гідравлічним режимом системи теплопостачання кожного з джерел генерації теплової енергії. При цьому продуктивність мережного насоса є величиною відносно постійною при якісному методі регулювання відпуску теплової енергії в теплову мережу. Таким чином, оптимальним вважається витрата електроенергії на потреби мережного насоса за умови відповідності його фактичної продуктивності значенням розрахункової витрати мережної води.</w:t>
      </w:r>
    </w:p>
    <w:p w:rsidR="00474999" w:rsidRPr="00474999" w:rsidRDefault="00474999" w:rsidP="00474999">
      <w:pPr>
        <w:pStyle w:val="a9"/>
        <w:numPr>
          <w:ilvl w:val="0"/>
          <w:numId w:val="30"/>
        </w:numPr>
        <w:spacing w:after="0" w:line="240" w:lineRule="auto"/>
        <w:ind w:left="0" w:firstLine="0"/>
        <w:jc w:val="both"/>
        <w:rPr>
          <w:rFonts w:ascii="Times New Roman" w:hAnsi="Times New Roman" w:cs="Times New Roman"/>
          <w:sz w:val="24"/>
          <w:szCs w:val="24"/>
          <w:lang w:eastAsia="ru-RU"/>
        </w:rPr>
      </w:pPr>
      <w:r w:rsidRPr="00474999">
        <w:rPr>
          <w:rFonts w:ascii="Times New Roman" w:hAnsi="Times New Roman" w:cs="Times New Roman"/>
          <w:sz w:val="24"/>
          <w:szCs w:val="24"/>
          <w:lang w:eastAsia="ru-RU"/>
        </w:rPr>
        <w:t xml:space="preserve">Часто має місце невідповідність характеристик </w:t>
      </w:r>
      <w:r w:rsidR="002803F5">
        <w:rPr>
          <w:rFonts w:ascii="Times New Roman" w:hAnsi="Times New Roman" w:cs="Times New Roman"/>
          <w:sz w:val="24"/>
          <w:szCs w:val="24"/>
          <w:lang w:eastAsia="ru-RU"/>
        </w:rPr>
        <w:t xml:space="preserve">підживлювальних насосів, що </w:t>
      </w:r>
      <w:r w:rsidRPr="00474999">
        <w:rPr>
          <w:rFonts w:ascii="Times New Roman" w:hAnsi="Times New Roman" w:cs="Times New Roman"/>
          <w:sz w:val="24"/>
          <w:szCs w:val="24"/>
          <w:lang w:eastAsia="ru-RU"/>
        </w:rPr>
        <w:t>використову</w:t>
      </w:r>
      <w:r w:rsidR="002803F5">
        <w:rPr>
          <w:rFonts w:ascii="Times New Roman" w:hAnsi="Times New Roman" w:cs="Times New Roman"/>
          <w:sz w:val="24"/>
          <w:szCs w:val="24"/>
          <w:lang w:eastAsia="ru-RU"/>
        </w:rPr>
        <w:t>ються</w:t>
      </w:r>
      <w:r w:rsidRPr="00474999">
        <w:rPr>
          <w:rFonts w:ascii="Times New Roman" w:hAnsi="Times New Roman" w:cs="Times New Roman"/>
          <w:sz w:val="24"/>
          <w:szCs w:val="24"/>
          <w:lang w:eastAsia="ru-RU"/>
        </w:rPr>
        <w:t xml:space="preserve"> на котельнях</w:t>
      </w:r>
      <w:r w:rsidR="002803F5">
        <w:rPr>
          <w:rFonts w:ascii="Times New Roman" w:hAnsi="Times New Roman" w:cs="Times New Roman"/>
          <w:sz w:val="24"/>
          <w:szCs w:val="24"/>
          <w:lang w:eastAsia="ru-RU"/>
        </w:rPr>
        <w:t>,</w:t>
      </w:r>
      <w:r w:rsidRPr="00474999">
        <w:rPr>
          <w:rFonts w:ascii="Times New Roman" w:hAnsi="Times New Roman" w:cs="Times New Roman"/>
          <w:sz w:val="24"/>
          <w:szCs w:val="24"/>
          <w:lang w:eastAsia="ru-RU"/>
        </w:rPr>
        <w:t xml:space="preserve"> фактичним параметрам підживлення теплових мереж. </w:t>
      </w:r>
      <w:r w:rsidR="002803F5">
        <w:rPr>
          <w:rFonts w:ascii="Times New Roman" w:hAnsi="Times New Roman" w:cs="Times New Roman"/>
          <w:sz w:val="24"/>
          <w:szCs w:val="24"/>
          <w:lang w:eastAsia="ru-RU"/>
        </w:rPr>
        <w:t>У</w:t>
      </w:r>
      <w:r w:rsidRPr="00474999">
        <w:rPr>
          <w:rFonts w:ascii="Times New Roman" w:hAnsi="Times New Roman" w:cs="Times New Roman"/>
          <w:sz w:val="24"/>
          <w:szCs w:val="24"/>
          <w:lang w:eastAsia="ru-RU"/>
        </w:rPr>
        <w:t xml:space="preserve">становлення підживлювальних насосів </w:t>
      </w:r>
      <w:r w:rsidR="0059569F">
        <w:rPr>
          <w:rFonts w:ascii="Times New Roman" w:hAnsi="Times New Roman" w:cs="Times New Roman"/>
          <w:sz w:val="24"/>
          <w:szCs w:val="24"/>
          <w:lang w:eastAsia="ru-RU"/>
        </w:rPr>
        <w:t>і</w:t>
      </w:r>
      <w:r w:rsidRPr="00474999">
        <w:rPr>
          <w:rFonts w:ascii="Times New Roman" w:hAnsi="Times New Roman" w:cs="Times New Roman"/>
          <w:sz w:val="24"/>
          <w:szCs w:val="24"/>
          <w:lang w:eastAsia="ru-RU"/>
        </w:rPr>
        <w:t>з характеристиками, що відповідають фактичним параметрам підживлення теплових мереж, дозволяє отримати економію електричної енергії.</w:t>
      </w:r>
    </w:p>
    <w:p w:rsidR="00474999" w:rsidRPr="00474999" w:rsidRDefault="00474999" w:rsidP="00474999">
      <w:pPr>
        <w:pStyle w:val="a9"/>
        <w:numPr>
          <w:ilvl w:val="0"/>
          <w:numId w:val="30"/>
        </w:numPr>
        <w:spacing w:after="0" w:line="240" w:lineRule="auto"/>
        <w:ind w:left="0" w:firstLine="0"/>
        <w:jc w:val="both"/>
        <w:rPr>
          <w:rFonts w:ascii="Times New Roman" w:hAnsi="Times New Roman" w:cs="Times New Roman"/>
          <w:sz w:val="24"/>
          <w:szCs w:val="24"/>
          <w:lang w:eastAsia="ru-RU"/>
        </w:rPr>
      </w:pPr>
      <w:r w:rsidRPr="00474999">
        <w:rPr>
          <w:rFonts w:ascii="Times New Roman" w:hAnsi="Times New Roman" w:cs="Times New Roman"/>
          <w:sz w:val="24"/>
          <w:szCs w:val="24"/>
          <w:u w:val="single"/>
          <w:lang w:eastAsia="ru-RU"/>
        </w:rPr>
        <w:t>Додатково, для інших котелень</w:t>
      </w:r>
      <w:r w:rsidRPr="00474999">
        <w:rPr>
          <w:rFonts w:ascii="Times New Roman" w:hAnsi="Times New Roman" w:cs="Times New Roman"/>
          <w:sz w:val="24"/>
          <w:szCs w:val="24"/>
          <w:lang w:eastAsia="ru-RU"/>
        </w:rPr>
        <w:t xml:space="preserve">. Існуючий режим регулювання продуктивності тягодутьових механізмів котлів на котельнях за допомогою напрямних апаратів або шиберів не є ефективним </w:t>
      </w:r>
      <w:r w:rsidR="0059569F">
        <w:rPr>
          <w:rFonts w:ascii="Times New Roman" w:hAnsi="Times New Roman" w:cs="Times New Roman"/>
          <w:sz w:val="24"/>
          <w:szCs w:val="24"/>
          <w:lang w:eastAsia="ru-RU"/>
        </w:rPr>
        <w:t>і</w:t>
      </w:r>
      <w:r w:rsidRPr="00474999">
        <w:rPr>
          <w:rFonts w:ascii="Times New Roman" w:hAnsi="Times New Roman" w:cs="Times New Roman"/>
          <w:sz w:val="24"/>
          <w:szCs w:val="24"/>
          <w:lang w:eastAsia="ru-RU"/>
        </w:rPr>
        <w:t>з точки зору споживання електричної енергії. Раціональним є процес регулювання продуктивності даних пристроїв за допомогою перетворювачів частоти, що дозволяє досягти економії електричної енергії.</w:t>
      </w:r>
    </w:p>
    <w:p w:rsidR="00474999" w:rsidRPr="00474999" w:rsidRDefault="00474999" w:rsidP="00474999">
      <w:pPr>
        <w:jc w:val="both"/>
        <w:rPr>
          <w:rFonts w:ascii="Times New Roman" w:hAnsi="Times New Roman" w:cs="Times New Roman"/>
          <w:sz w:val="24"/>
          <w:szCs w:val="24"/>
          <w:lang w:val="uk-UA"/>
        </w:rPr>
      </w:pPr>
      <w:r w:rsidRPr="00474999">
        <w:rPr>
          <w:rFonts w:ascii="Times New Roman" w:hAnsi="Times New Roman" w:cs="Times New Roman"/>
          <w:sz w:val="24"/>
          <w:szCs w:val="24"/>
          <w:lang w:val="uk-UA"/>
        </w:rPr>
        <w:t>Структура можливого потенціалу економії електроенергії:</w:t>
      </w:r>
    </w:p>
    <w:p w:rsidR="00474999" w:rsidRPr="00474999" w:rsidRDefault="002803F5" w:rsidP="00474999">
      <w:pPr>
        <w:pStyle w:val="a9"/>
        <w:numPr>
          <w:ilvl w:val="0"/>
          <w:numId w:val="24"/>
        </w:numPr>
        <w:tabs>
          <w:tab w:val="left" w:pos="142"/>
        </w:tabs>
        <w:spacing w:after="0" w:line="240" w:lineRule="auto"/>
        <w:ind w:left="142"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м</w:t>
      </w:r>
      <w:r w:rsidR="00474999" w:rsidRPr="00474999">
        <w:rPr>
          <w:rFonts w:ascii="Times New Roman" w:hAnsi="Times New Roman" w:cs="Times New Roman"/>
          <w:sz w:val="24"/>
          <w:szCs w:val="24"/>
          <w:lang w:eastAsia="ru-RU"/>
        </w:rPr>
        <w:t>одернізація насосних станцій мережної води котелень – 10-30%;</w:t>
      </w:r>
    </w:p>
    <w:p w:rsidR="00474999" w:rsidRPr="00474999" w:rsidRDefault="00474999" w:rsidP="00474999">
      <w:pPr>
        <w:pStyle w:val="a9"/>
        <w:numPr>
          <w:ilvl w:val="0"/>
          <w:numId w:val="24"/>
        </w:numPr>
        <w:tabs>
          <w:tab w:val="left" w:pos="142"/>
        </w:tabs>
        <w:spacing w:after="0" w:line="240" w:lineRule="auto"/>
        <w:ind w:left="142" w:firstLine="0"/>
        <w:jc w:val="both"/>
        <w:rPr>
          <w:rFonts w:ascii="Times New Roman" w:hAnsi="Times New Roman" w:cs="Times New Roman"/>
          <w:sz w:val="24"/>
          <w:szCs w:val="24"/>
          <w:lang w:eastAsia="ru-RU"/>
        </w:rPr>
      </w:pPr>
      <w:r w:rsidRPr="00474999">
        <w:rPr>
          <w:rFonts w:ascii="Times New Roman" w:hAnsi="Times New Roman" w:cs="Times New Roman"/>
          <w:sz w:val="24"/>
          <w:szCs w:val="24"/>
          <w:lang w:eastAsia="ru-RU"/>
        </w:rPr>
        <w:t>модернізація технологічної схеми потужних котелень – 20-30%;</w:t>
      </w:r>
    </w:p>
    <w:p w:rsidR="00474999" w:rsidRPr="00474999" w:rsidRDefault="00474999" w:rsidP="00474999">
      <w:pPr>
        <w:pStyle w:val="a9"/>
        <w:numPr>
          <w:ilvl w:val="0"/>
          <w:numId w:val="24"/>
        </w:numPr>
        <w:tabs>
          <w:tab w:val="left" w:pos="142"/>
        </w:tabs>
        <w:spacing w:after="0" w:line="240" w:lineRule="auto"/>
        <w:ind w:left="142" w:firstLine="0"/>
        <w:jc w:val="both"/>
        <w:rPr>
          <w:rFonts w:ascii="Times New Roman" w:hAnsi="Times New Roman" w:cs="Times New Roman"/>
          <w:sz w:val="24"/>
          <w:szCs w:val="24"/>
          <w:lang w:eastAsia="ru-RU"/>
        </w:rPr>
      </w:pPr>
      <w:r w:rsidRPr="00474999">
        <w:rPr>
          <w:rFonts w:ascii="Times New Roman" w:hAnsi="Times New Roman" w:cs="Times New Roman"/>
          <w:sz w:val="24"/>
          <w:szCs w:val="24"/>
          <w:lang w:eastAsia="ru-RU"/>
        </w:rPr>
        <w:t>автоматизація режимів згоряння палива на котлах – 3-5%;</w:t>
      </w:r>
    </w:p>
    <w:p w:rsidR="00474999" w:rsidRPr="00474999" w:rsidRDefault="00474999" w:rsidP="00474999">
      <w:pPr>
        <w:pStyle w:val="a9"/>
        <w:numPr>
          <w:ilvl w:val="0"/>
          <w:numId w:val="24"/>
        </w:numPr>
        <w:tabs>
          <w:tab w:val="left" w:pos="142"/>
        </w:tabs>
        <w:spacing w:after="0" w:line="240" w:lineRule="auto"/>
        <w:ind w:left="142" w:firstLine="0"/>
        <w:jc w:val="both"/>
        <w:rPr>
          <w:rFonts w:ascii="Times New Roman" w:hAnsi="Times New Roman" w:cs="Times New Roman"/>
          <w:sz w:val="24"/>
          <w:szCs w:val="24"/>
          <w:lang w:eastAsia="ru-RU"/>
        </w:rPr>
      </w:pPr>
      <w:r w:rsidRPr="00474999">
        <w:rPr>
          <w:rFonts w:ascii="Times New Roman" w:hAnsi="Times New Roman" w:cs="Times New Roman"/>
          <w:sz w:val="24"/>
          <w:szCs w:val="24"/>
          <w:lang w:eastAsia="ru-RU"/>
        </w:rPr>
        <w:t>заміна підживлювальних насосів – 1-3%;</w:t>
      </w:r>
    </w:p>
    <w:p w:rsidR="00474999" w:rsidRPr="00474999" w:rsidRDefault="00474999" w:rsidP="00474999">
      <w:pPr>
        <w:pStyle w:val="a9"/>
        <w:numPr>
          <w:ilvl w:val="0"/>
          <w:numId w:val="24"/>
        </w:numPr>
        <w:tabs>
          <w:tab w:val="left" w:pos="142"/>
        </w:tabs>
        <w:spacing w:after="0" w:line="240" w:lineRule="auto"/>
        <w:ind w:left="142" w:firstLine="0"/>
        <w:jc w:val="both"/>
        <w:rPr>
          <w:rFonts w:ascii="Times New Roman" w:hAnsi="Times New Roman" w:cs="Times New Roman"/>
          <w:sz w:val="24"/>
          <w:szCs w:val="24"/>
          <w:lang w:eastAsia="ru-RU"/>
        </w:rPr>
      </w:pPr>
      <w:r w:rsidRPr="00474999">
        <w:rPr>
          <w:rFonts w:ascii="Times New Roman" w:hAnsi="Times New Roman" w:cs="Times New Roman"/>
          <w:sz w:val="24"/>
          <w:szCs w:val="24"/>
          <w:lang w:eastAsia="ru-RU"/>
        </w:rPr>
        <w:t>використання енергоефективних джерел світла – (економія визначається окремо).</w:t>
      </w:r>
    </w:p>
    <w:p w:rsidR="00474999" w:rsidRPr="00474999" w:rsidRDefault="00474999" w:rsidP="00474999">
      <w:pPr>
        <w:jc w:val="both"/>
        <w:rPr>
          <w:rFonts w:ascii="Times New Roman" w:hAnsi="Times New Roman" w:cs="Times New Roman"/>
          <w:sz w:val="24"/>
          <w:szCs w:val="24"/>
          <w:lang w:val="uk-UA"/>
        </w:rPr>
      </w:pPr>
      <w:r w:rsidRPr="00474999">
        <w:rPr>
          <w:rFonts w:ascii="Times New Roman" w:hAnsi="Times New Roman" w:cs="Times New Roman"/>
          <w:sz w:val="24"/>
          <w:szCs w:val="24"/>
          <w:lang w:val="uk-UA"/>
        </w:rPr>
        <w:lastRenderedPageBreak/>
        <w:t xml:space="preserve">Визначена структура потенціалу економії електричної енергії є основою для розробки заходів </w:t>
      </w:r>
      <w:r w:rsidR="006358F4">
        <w:rPr>
          <w:rFonts w:ascii="Times New Roman" w:hAnsi="Times New Roman" w:cs="Times New Roman"/>
          <w:sz w:val="24"/>
          <w:szCs w:val="24"/>
          <w:lang w:val="uk-UA"/>
        </w:rPr>
        <w:t>і</w:t>
      </w:r>
      <w:r w:rsidRPr="00474999">
        <w:rPr>
          <w:rFonts w:ascii="Times New Roman" w:hAnsi="Times New Roman" w:cs="Times New Roman"/>
          <w:sz w:val="24"/>
          <w:szCs w:val="24"/>
          <w:lang w:val="uk-UA"/>
        </w:rPr>
        <w:t xml:space="preserve">з підвищення ефективності використання електроенергії (ЗПЕ) для всіх котелень й ЦТП підприємства </w:t>
      </w:r>
      <w:r w:rsidRPr="00474999">
        <w:rPr>
          <w:rFonts w:ascii="Times New Roman" w:hAnsi="Times New Roman" w:cs="Times New Roman"/>
          <w:noProof/>
          <w:sz w:val="24"/>
          <w:szCs w:val="24"/>
          <w:lang w:val="uk-UA"/>
        </w:rPr>
        <w:t>ТОВ «Сумитеплоенерго»</w:t>
      </w:r>
      <w:r w:rsidRPr="00474999">
        <w:rPr>
          <w:rFonts w:ascii="Times New Roman" w:hAnsi="Times New Roman" w:cs="Times New Roman"/>
          <w:sz w:val="24"/>
          <w:szCs w:val="24"/>
          <w:lang w:val="uk-UA"/>
        </w:rPr>
        <w:t xml:space="preserve">. Тобто, такі заходи є корпоративними програмами з підвищення енергоефективності використання електроенергії, які відображають очікуваний потенціал економії електроенергії, </w:t>
      </w:r>
      <w:r w:rsidR="006358F4">
        <w:rPr>
          <w:rFonts w:ascii="Times New Roman" w:hAnsi="Times New Roman" w:cs="Times New Roman"/>
          <w:sz w:val="24"/>
          <w:szCs w:val="24"/>
          <w:lang w:val="uk-UA"/>
        </w:rPr>
        <w:t>який</w:t>
      </w:r>
      <w:r w:rsidRPr="00474999">
        <w:rPr>
          <w:rFonts w:ascii="Times New Roman" w:hAnsi="Times New Roman" w:cs="Times New Roman"/>
          <w:sz w:val="24"/>
          <w:szCs w:val="24"/>
          <w:lang w:val="uk-UA"/>
        </w:rPr>
        <w:t xml:space="preserve"> був виявлений на основі проведеного попереднього енергетичного обстеження. Уточнення потенціалу економії електроенергії буде здійснюватися в разі проведення детального енергетичного обстеження об’єктів теплопостачальних підприємств – котелень та ЦТП. Тому необхідним є проведення детального енергоаудиту систем електроспоживання окремих об’єктів теплопостачальних підприємств (котелень, ЦТП), на підставі результатів якого будуть розроблені та впроваджені комплекси енергоефективних проектів (групового типу, за групами електроприймачів).</w:t>
      </w:r>
    </w:p>
    <w:p w:rsidR="00474999" w:rsidRPr="00474999" w:rsidRDefault="00474999" w:rsidP="00474999">
      <w:pPr>
        <w:jc w:val="both"/>
        <w:rPr>
          <w:rFonts w:ascii="Times New Roman" w:hAnsi="Times New Roman" w:cs="Times New Roman"/>
          <w:b/>
          <w:color w:val="1F497D" w:themeColor="text2"/>
          <w:sz w:val="24"/>
          <w:szCs w:val="24"/>
          <w:lang w:val="uk-UA"/>
        </w:rPr>
      </w:pPr>
      <w:r w:rsidRPr="00474999">
        <w:rPr>
          <w:rFonts w:ascii="Times New Roman" w:hAnsi="Times New Roman" w:cs="Times New Roman"/>
          <w:sz w:val="24"/>
          <w:szCs w:val="24"/>
          <w:lang w:val="uk-UA"/>
        </w:rPr>
        <w:t>Потенціал економії електроенергії внаслідок комплексної модернізації систем електроспоживання котелень й ЦТП підприємства становитиме близько 25% за песимістичною оцінкою</w:t>
      </w:r>
      <w:r w:rsidR="006358F4">
        <w:rPr>
          <w:rFonts w:ascii="Times New Roman" w:hAnsi="Times New Roman" w:cs="Times New Roman"/>
          <w:sz w:val="24"/>
          <w:szCs w:val="24"/>
          <w:lang w:val="uk-UA"/>
        </w:rPr>
        <w:t>.</w:t>
      </w:r>
    </w:p>
    <w:p w:rsidR="00013B8C" w:rsidRDefault="00013B8C">
      <w:pPr>
        <w:rPr>
          <w:rFonts w:ascii="Times New Roman" w:hAnsi="Times New Roman" w:cs="Times New Roman"/>
          <w:b/>
          <w:color w:val="1F497D" w:themeColor="text2"/>
          <w:sz w:val="24"/>
          <w:szCs w:val="24"/>
          <w:lang w:val="uk-UA"/>
        </w:rPr>
      </w:pPr>
      <w:r>
        <w:rPr>
          <w:rFonts w:ascii="Times New Roman" w:hAnsi="Times New Roman" w:cs="Times New Roman"/>
          <w:b/>
          <w:color w:val="1F497D" w:themeColor="text2"/>
          <w:sz w:val="24"/>
          <w:szCs w:val="24"/>
          <w:lang w:val="uk-UA"/>
        </w:rPr>
        <w:br w:type="page"/>
      </w:r>
    </w:p>
    <w:p w:rsidR="006F1747" w:rsidRDefault="00B76713">
      <w:pPr>
        <w:rPr>
          <w:rFonts w:ascii="Times New Roman" w:hAnsi="Times New Roman" w:cs="Times New Roman"/>
          <w:b/>
          <w:color w:val="1F497D" w:themeColor="text2"/>
          <w:sz w:val="24"/>
          <w:szCs w:val="24"/>
          <w:lang w:val="uk-UA"/>
        </w:rPr>
      </w:pPr>
      <w:r w:rsidRPr="00B76713">
        <w:rPr>
          <w:noProof/>
          <w:lang w:eastAsia="ru-RU"/>
        </w:rPr>
        <w:lastRenderedPageBreak/>
        <w:drawing>
          <wp:inline distT="0" distB="0" distL="0" distR="0" wp14:anchorId="74F6C078" wp14:editId="3942C47D">
            <wp:extent cx="6840855" cy="4294194"/>
            <wp:effectExtent l="0" t="0" r="0" b="0"/>
            <wp:docPr id="1130" name="Рисунок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40855" cy="4294194"/>
                    </a:xfrm>
                    <a:prstGeom prst="rect">
                      <a:avLst/>
                    </a:prstGeom>
                    <a:noFill/>
                    <a:ln>
                      <a:noFill/>
                    </a:ln>
                  </pic:spPr>
                </pic:pic>
              </a:graphicData>
            </a:graphic>
          </wp:inline>
        </w:drawing>
      </w:r>
    </w:p>
    <w:p w:rsidR="00371174" w:rsidRPr="00371174" w:rsidRDefault="006358F4" w:rsidP="0037117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371174" w:rsidRPr="00371174">
        <w:rPr>
          <w:rFonts w:ascii="Times New Roman" w:hAnsi="Times New Roman" w:cs="Times New Roman"/>
          <w:sz w:val="24"/>
          <w:szCs w:val="24"/>
          <w:lang w:val="uk-UA"/>
        </w:rPr>
        <w:t xml:space="preserve"> поточний час в якості резервного палива для котельні </w:t>
      </w:r>
      <w:r w:rsidR="00B76713">
        <w:rPr>
          <w:rFonts w:ascii="Times New Roman" w:hAnsi="Times New Roman" w:cs="Times New Roman"/>
          <w:sz w:val="24"/>
          <w:szCs w:val="24"/>
          <w:lang w:val="uk-UA"/>
        </w:rPr>
        <w:t>Д</w:t>
      </w:r>
      <w:r w:rsidR="00371174" w:rsidRPr="00371174">
        <w:rPr>
          <w:rFonts w:ascii="Times New Roman" w:hAnsi="Times New Roman" w:cs="Times New Roman"/>
          <w:sz w:val="24"/>
          <w:szCs w:val="24"/>
          <w:lang w:val="uk-UA"/>
        </w:rPr>
        <w:t>КППВ ПАТ "С</w:t>
      </w:r>
      <w:r w:rsidR="00B76713">
        <w:rPr>
          <w:rFonts w:ascii="Times New Roman" w:hAnsi="Times New Roman" w:cs="Times New Roman"/>
          <w:sz w:val="24"/>
          <w:szCs w:val="24"/>
          <w:lang w:val="uk-UA"/>
        </w:rPr>
        <w:t>МНВО»</w:t>
      </w:r>
      <w:r w:rsidR="00371174" w:rsidRPr="00371174">
        <w:rPr>
          <w:rFonts w:ascii="Times New Roman" w:hAnsi="Times New Roman" w:cs="Times New Roman"/>
          <w:sz w:val="24"/>
          <w:szCs w:val="24"/>
          <w:lang w:val="uk-UA"/>
        </w:rPr>
        <w:t xml:space="preserve"> використовується мазут. Мазутний бак має діаметр 24 м, висоту – 12 м. Підігрів мазутного бака здійснюється за рахунок підведення пара до вбудованих </w:t>
      </w:r>
      <w:r w:rsidR="0059569F">
        <w:rPr>
          <w:rFonts w:ascii="Times New Roman" w:hAnsi="Times New Roman" w:cs="Times New Roman"/>
          <w:sz w:val="24"/>
          <w:szCs w:val="24"/>
          <w:lang w:val="uk-UA"/>
        </w:rPr>
        <w:t>у</w:t>
      </w:r>
      <w:r w:rsidR="00371174" w:rsidRPr="00371174">
        <w:rPr>
          <w:rFonts w:ascii="Times New Roman" w:hAnsi="Times New Roman" w:cs="Times New Roman"/>
          <w:sz w:val="24"/>
          <w:szCs w:val="24"/>
          <w:lang w:val="uk-UA"/>
        </w:rPr>
        <w:t xml:space="preserve"> мазутний бак парових регістрів, що втратили свою герметичність. Конденсат пара періодично після відстоювання зливається з нижньої частини бака. Мазутопроводи від насосної до котельного відділення спорожнені. Циркуляція мазуту до котельні не здійснюється.</w:t>
      </w:r>
    </w:p>
    <w:p w:rsidR="00371174" w:rsidRPr="00371174" w:rsidRDefault="00371174" w:rsidP="00371174">
      <w:pPr>
        <w:spacing w:after="0"/>
        <w:jc w:val="both"/>
        <w:rPr>
          <w:rFonts w:ascii="Times New Roman" w:hAnsi="Times New Roman" w:cs="Times New Roman"/>
          <w:sz w:val="24"/>
          <w:szCs w:val="24"/>
          <w:lang w:val="uk-UA"/>
        </w:rPr>
      </w:pPr>
      <w:r w:rsidRPr="00371174">
        <w:rPr>
          <w:rFonts w:ascii="Times New Roman" w:hAnsi="Times New Roman" w:cs="Times New Roman"/>
          <w:sz w:val="24"/>
          <w:szCs w:val="24"/>
          <w:lang w:val="uk-UA"/>
        </w:rPr>
        <w:t xml:space="preserve">Під час обстеження температура зовнішнього повітря склала </w:t>
      </w:r>
      <w:r w:rsidRPr="00371174">
        <w:rPr>
          <w:rFonts w:ascii="Times New Roman" w:hAnsi="Times New Roman" w:cs="Times New Roman"/>
          <w:sz w:val="24"/>
          <w:szCs w:val="24"/>
          <w:lang w:val="uk-UA"/>
        </w:rPr>
        <w:sym w:font="Symbol" w:char="F02D"/>
      </w:r>
      <w:r w:rsidRPr="00371174">
        <w:rPr>
          <w:rFonts w:ascii="Times New Roman" w:hAnsi="Times New Roman" w:cs="Times New Roman"/>
          <w:sz w:val="24"/>
          <w:szCs w:val="24"/>
          <w:lang w:val="uk-UA"/>
        </w:rPr>
        <w:t>7</w:t>
      </w:r>
      <w:r w:rsidRPr="00371174">
        <w:rPr>
          <w:rFonts w:ascii="Times New Roman" w:hAnsi="Times New Roman" w:cs="Times New Roman"/>
          <w:sz w:val="24"/>
          <w:szCs w:val="24"/>
          <w:lang w:val="uk-UA"/>
        </w:rPr>
        <w:sym w:font="Symbol" w:char="F0B0"/>
      </w:r>
      <w:r w:rsidRPr="00371174">
        <w:rPr>
          <w:rFonts w:ascii="Times New Roman" w:hAnsi="Times New Roman" w:cs="Times New Roman"/>
          <w:sz w:val="24"/>
          <w:szCs w:val="24"/>
          <w:lang w:val="uk-UA"/>
        </w:rPr>
        <w:t>С, середня температура зовнішньої поверхні мазутного бака склала +35</w:t>
      </w:r>
      <w:r w:rsidRPr="00371174">
        <w:rPr>
          <w:rFonts w:ascii="Times New Roman" w:hAnsi="Times New Roman" w:cs="Times New Roman"/>
          <w:sz w:val="24"/>
          <w:szCs w:val="24"/>
          <w:lang w:val="uk-UA"/>
        </w:rPr>
        <w:sym w:font="Symbol" w:char="F0B0"/>
      </w:r>
      <w:r w:rsidRPr="00371174">
        <w:rPr>
          <w:rFonts w:ascii="Times New Roman" w:hAnsi="Times New Roman" w:cs="Times New Roman"/>
          <w:sz w:val="24"/>
          <w:szCs w:val="24"/>
          <w:lang w:val="uk-UA"/>
        </w:rPr>
        <w:t>С. Витрати теплової енергії на підігрів бака за даними розрахунків склали 0,97 Гкал/год.</w:t>
      </w:r>
    </w:p>
    <w:p w:rsidR="00371174" w:rsidRPr="00371174" w:rsidRDefault="00371174" w:rsidP="00371174">
      <w:pPr>
        <w:spacing w:after="0"/>
        <w:jc w:val="both"/>
        <w:rPr>
          <w:rFonts w:ascii="Times New Roman" w:hAnsi="Times New Roman" w:cs="Times New Roman"/>
          <w:sz w:val="24"/>
          <w:szCs w:val="24"/>
          <w:lang w:val="uk-UA"/>
        </w:rPr>
      </w:pPr>
      <w:r w:rsidRPr="00371174">
        <w:rPr>
          <w:rFonts w:ascii="Times New Roman" w:hAnsi="Times New Roman" w:cs="Times New Roman"/>
          <w:sz w:val="24"/>
          <w:szCs w:val="24"/>
          <w:lang w:val="uk-UA"/>
        </w:rPr>
        <w:t xml:space="preserve">Підігрів мазутного баку здійснюється впродовж всього опалювального періоду (4680 годин). </w:t>
      </w:r>
    </w:p>
    <w:p w:rsidR="00371174" w:rsidRPr="00371174" w:rsidRDefault="00371174" w:rsidP="00371174">
      <w:pPr>
        <w:spacing w:after="0"/>
        <w:jc w:val="both"/>
        <w:rPr>
          <w:rFonts w:ascii="Times New Roman" w:hAnsi="Times New Roman" w:cs="Times New Roman"/>
          <w:sz w:val="24"/>
          <w:szCs w:val="24"/>
          <w:lang w:val="uk-UA"/>
        </w:rPr>
      </w:pPr>
      <w:r w:rsidRPr="00371174">
        <w:rPr>
          <w:rFonts w:ascii="Times New Roman" w:hAnsi="Times New Roman" w:cs="Times New Roman"/>
          <w:sz w:val="24"/>
          <w:szCs w:val="24"/>
          <w:lang w:val="uk-UA"/>
        </w:rPr>
        <w:t>Пропонується наступний алгоритм використання резервного палива, що не потребує його підігріву:</w:t>
      </w:r>
    </w:p>
    <w:p w:rsidR="00371174" w:rsidRPr="00371174" w:rsidRDefault="006358F4" w:rsidP="00371174">
      <w:pPr>
        <w:numPr>
          <w:ilvl w:val="0"/>
          <w:numId w:val="31"/>
        </w:numPr>
        <w:spacing w:after="0" w:line="240" w:lineRule="auto"/>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371174" w:rsidRPr="00371174">
        <w:rPr>
          <w:rFonts w:ascii="Times New Roman" w:hAnsi="Times New Roman" w:cs="Times New Roman"/>
          <w:sz w:val="24"/>
          <w:szCs w:val="24"/>
          <w:lang w:val="uk-UA"/>
        </w:rPr>
        <w:t xml:space="preserve">становити бак пускового палива (пічного), що достатній для пуску котла ДЕ-10 та розігріву </w:t>
      </w:r>
      <w:r w:rsidR="00523FD5">
        <w:rPr>
          <w:rFonts w:ascii="Times New Roman" w:hAnsi="Times New Roman" w:cs="Times New Roman"/>
          <w:sz w:val="24"/>
          <w:szCs w:val="24"/>
          <w:lang w:val="uk-UA"/>
        </w:rPr>
        <w:br/>
      </w:r>
      <w:r w:rsidR="00371174" w:rsidRPr="00371174">
        <w:rPr>
          <w:rFonts w:ascii="Times New Roman" w:hAnsi="Times New Roman" w:cs="Times New Roman"/>
          <w:sz w:val="24"/>
          <w:szCs w:val="24"/>
          <w:lang w:val="uk-UA"/>
        </w:rPr>
        <w:t xml:space="preserve">1 тис. т. мазуту від </w:t>
      </w:r>
      <w:r w:rsidR="00371174" w:rsidRPr="00371174">
        <w:rPr>
          <w:rFonts w:ascii="Times New Roman" w:hAnsi="Times New Roman" w:cs="Times New Roman"/>
          <w:sz w:val="24"/>
          <w:szCs w:val="24"/>
          <w:lang w:val="uk-UA"/>
        </w:rPr>
        <w:sym w:font="Symbol" w:char="F02D"/>
      </w:r>
      <w:r w:rsidR="00371174" w:rsidRPr="00371174">
        <w:rPr>
          <w:rFonts w:ascii="Times New Roman" w:hAnsi="Times New Roman" w:cs="Times New Roman"/>
          <w:sz w:val="24"/>
          <w:szCs w:val="24"/>
          <w:lang w:val="uk-UA"/>
        </w:rPr>
        <w:t>10</w:t>
      </w:r>
      <w:r w:rsidR="00371174" w:rsidRPr="00371174">
        <w:rPr>
          <w:rFonts w:ascii="Times New Roman" w:hAnsi="Times New Roman" w:cs="Times New Roman"/>
          <w:sz w:val="24"/>
          <w:szCs w:val="24"/>
          <w:lang w:val="uk-UA"/>
        </w:rPr>
        <w:sym w:font="Symbol" w:char="F0B0"/>
      </w:r>
      <w:r w:rsidR="00371174" w:rsidRPr="00371174">
        <w:rPr>
          <w:rFonts w:ascii="Times New Roman" w:hAnsi="Times New Roman" w:cs="Times New Roman"/>
          <w:sz w:val="24"/>
          <w:szCs w:val="24"/>
          <w:lang w:val="uk-UA"/>
        </w:rPr>
        <w:t>С до 50</w:t>
      </w:r>
      <w:r w:rsidR="00371174" w:rsidRPr="00371174">
        <w:rPr>
          <w:rFonts w:ascii="Times New Roman" w:hAnsi="Times New Roman" w:cs="Times New Roman"/>
          <w:sz w:val="24"/>
          <w:szCs w:val="24"/>
          <w:lang w:val="uk-UA"/>
        </w:rPr>
        <w:sym w:font="Symbol" w:char="F0B0"/>
      </w:r>
      <w:r w:rsidR="00371174" w:rsidRPr="00371174">
        <w:rPr>
          <w:rFonts w:ascii="Times New Roman" w:hAnsi="Times New Roman" w:cs="Times New Roman"/>
          <w:sz w:val="24"/>
          <w:szCs w:val="24"/>
          <w:lang w:val="uk-UA"/>
        </w:rPr>
        <w:t>С (цистерна 60 м</w:t>
      </w:r>
      <w:r w:rsidR="00371174" w:rsidRPr="00371174">
        <w:rPr>
          <w:rFonts w:ascii="Times New Roman" w:hAnsi="Times New Roman" w:cs="Times New Roman"/>
          <w:sz w:val="24"/>
          <w:szCs w:val="24"/>
          <w:vertAlign w:val="superscript"/>
          <w:lang w:val="uk-UA"/>
        </w:rPr>
        <w:t>3</w:t>
      </w:r>
      <w:r w:rsidR="00371174" w:rsidRPr="00371174">
        <w:rPr>
          <w:rFonts w:ascii="Times New Roman" w:hAnsi="Times New Roman" w:cs="Times New Roman"/>
          <w:sz w:val="24"/>
          <w:szCs w:val="24"/>
          <w:lang w:val="uk-UA"/>
        </w:rPr>
        <w:t>).</w:t>
      </w:r>
    </w:p>
    <w:p w:rsidR="00371174" w:rsidRPr="00371174" w:rsidRDefault="006358F4" w:rsidP="00371174">
      <w:pPr>
        <w:numPr>
          <w:ilvl w:val="0"/>
          <w:numId w:val="31"/>
        </w:numPr>
        <w:spacing w:after="0" w:line="240" w:lineRule="auto"/>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371174" w:rsidRPr="00371174">
        <w:rPr>
          <w:rFonts w:ascii="Times New Roman" w:hAnsi="Times New Roman" w:cs="Times New Roman"/>
          <w:sz w:val="24"/>
          <w:szCs w:val="24"/>
          <w:lang w:val="uk-UA"/>
        </w:rPr>
        <w:t>становити насоси-діспергатори, що дозволять відмовитися від постійної роботи насосів рециркуляції.</w:t>
      </w:r>
    </w:p>
    <w:p w:rsidR="006F1747" w:rsidRPr="00371174" w:rsidRDefault="00371174" w:rsidP="00371174">
      <w:pPr>
        <w:spacing w:after="0"/>
        <w:jc w:val="both"/>
        <w:rPr>
          <w:rFonts w:ascii="Times New Roman" w:hAnsi="Times New Roman" w:cs="Times New Roman"/>
          <w:b/>
          <w:color w:val="1F497D" w:themeColor="text2"/>
          <w:sz w:val="24"/>
          <w:szCs w:val="24"/>
          <w:lang w:val="uk-UA"/>
        </w:rPr>
      </w:pPr>
      <w:r w:rsidRPr="00371174">
        <w:rPr>
          <w:rFonts w:ascii="Times New Roman" w:hAnsi="Times New Roman" w:cs="Times New Roman"/>
          <w:sz w:val="24"/>
          <w:szCs w:val="24"/>
          <w:lang w:val="uk-UA"/>
        </w:rPr>
        <w:t xml:space="preserve">Резервне паливо зберігається при температурі зовнішнього повітря. </w:t>
      </w:r>
      <w:r w:rsidR="0059569F">
        <w:rPr>
          <w:rFonts w:ascii="Times New Roman" w:hAnsi="Times New Roman" w:cs="Times New Roman"/>
          <w:sz w:val="24"/>
          <w:szCs w:val="24"/>
          <w:lang w:val="uk-UA"/>
        </w:rPr>
        <w:t>У</w:t>
      </w:r>
      <w:r w:rsidRPr="00371174">
        <w:rPr>
          <w:rFonts w:ascii="Times New Roman" w:hAnsi="Times New Roman" w:cs="Times New Roman"/>
          <w:sz w:val="24"/>
          <w:szCs w:val="24"/>
          <w:lang w:val="uk-UA"/>
        </w:rPr>
        <w:t xml:space="preserve"> разі необхідності розпалювання котельні з холодного стану без природного газу котел ДЕ-10 розпалюється на пічному паливі. Після отримання пару, прогрівається до 50</w:t>
      </w:r>
      <w:r w:rsidRPr="00371174">
        <w:rPr>
          <w:rFonts w:ascii="Times New Roman" w:hAnsi="Times New Roman" w:cs="Times New Roman"/>
          <w:sz w:val="24"/>
          <w:szCs w:val="24"/>
          <w:lang w:val="uk-UA"/>
        </w:rPr>
        <w:sym w:font="Symbol" w:char="F0B0"/>
      </w:r>
      <w:r w:rsidRPr="00371174">
        <w:rPr>
          <w:rFonts w:ascii="Times New Roman" w:hAnsi="Times New Roman" w:cs="Times New Roman"/>
          <w:sz w:val="24"/>
          <w:szCs w:val="24"/>
          <w:lang w:val="uk-UA"/>
        </w:rPr>
        <w:t xml:space="preserve">C мазутний бак. </w:t>
      </w:r>
      <w:r w:rsidR="006358F4">
        <w:rPr>
          <w:rFonts w:ascii="Times New Roman" w:hAnsi="Times New Roman" w:cs="Times New Roman"/>
          <w:sz w:val="24"/>
          <w:szCs w:val="24"/>
          <w:lang w:val="uk-UA"/>
        </w:rPr>
        <w:t>У</w:t>
      </w:r>
      <w:r w:rsidRPr="00371174">
        <w:rPr>
          <w:rFonts w:ascii="Times New Roman" w:hAnsi="Times New Roman" w:cs="Times New Roman"/>
          <w:sz w:val="24"/>
          <w:szCs w:val="24"/>
          <w:lang w:val="uk-UA"/>
        </w:rPr>
        <w:t>становлюється на рециркуляцію мазутне кільце котельні. Після цього мазут подається на пальники котла.</w:t>
      </w:r>
    </w:p>
    <w:p w:rsidR="00371174" w:rsidRDefault="00371174" w:rsidP="00371174">
      <w:pPr>
        <w:jc w:val="both"/>
        <w:rPr>
          <w:rFonts w:ascii="Times New Roman" w:hAnsi="Times New Roman" w:cs="Times New Roman"/>
          <w:b/>
          <w:color w:val="1F497D" w:themeColor="text2"/>
          <w:sz w:val="24"/>
          <w:szCs w:val="24"/>
          <w:lang w:val="uk-UA"/>
        </w:rPr>
      </w:pPr>
    </w:p>
    <w:p w:rsidR="006F1747" w:rsidRDefault="006F1747" w:rsidP="00371174">
      <w:pPr>
        <w:jc w:val="both"/>
        <w:rPr>
          <w:rFonts w:ascii="Times New Roman" w:hAnsi="Times New Roman" w:cs="Times New Roman"/>
          <w:b/>
          <w:color w:val="1F497D" w:themeColor="text2"/>
          <w:sz w:val="24"/>
          <w:szCs w:val="24"/>
          <w:lang w:val="uk-UA"/>
        </w:rPr>
      </w:pPr>
      <w:r>
        <w:rPr>
          <w:rFonts w:ascii="Times New Roman" w:hAnsi="Times New Roman" w:cs="Times New Roman"/>
          <w:b/>
          <w:color w:val="1F497D" w:themeColor="text2"/>
          <w:sz w:val="24"/>
          <w:szCs w:val="24"/>
          <w:lang w:val="uk-UA"/>
        </w:rPr>
        <w:br w:type="page"/>
      </w:r>
    </w:p>
    <w:p w:rsidR="006F1747" w:rsidRDefault="00B76713">
      <w:pPr>
        <w:rPr>
          <w:rFonts w:ascii="Times New Roman" w:hAnsi="Times New Roman" w:cs="Times New Roman"/>
          <w:b/>
          <w:color w:val="1F497D" w:themeColor="text2"/>
          <w:sz w:val="24"/>
          <w:szCs w:val="24"/>
          <w:lang w:val="uk-UA"/>
        </w:rPr>
      </w:pPr>
      <w:r w:rsidRPr="00B76713">
        <w:rPr>
          <w:noProof/>
          <w:lang w:eastAsia="ru-RU"/>
        </w:rPr>
        <w:lastRenderedPageBreak/>
        <w:drawing>
          <wp:inline distT="0" distB="0" distL="0" distR="0" wp14:anchorId="0ECCD1BC" wp14:editId="6296D457">
            <wp:extent cx="6840855" cy="3634364"/>
            <wp:effectExtent l="0" t="0" r="0" b="0"/>
            <wp:docPr id="1131" name="Рисунок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40855" cy="3634364"/>
                    </a:xfrm>
                    <a:prstGeom prst="rect">
                      <a:avLst/>
                    </a:prstGeom>
                    <a:noFill/>
                    <a:ln>
                      <a:noFill/>
                    </a:ln>
                  </pic:spPr>
                </pic:pic>
              </a:graphicData>
            </a:graphic>
          </wp:inline>
        </w:drawing>
      </w:r>
    </w:p>
    <w:p w:rsidR="00371174" w:rsidRPr="00371174" w:rsidRDefault="0059569F" w:rsidP="006358F4">
      <w:pPr>
        <w:spacing w:after="0"/>
        <w:jc w:val="both"/>
        <w:rPr>
          <w:rFonts w:ascii="Times New Roman" w:hAnsi="Times New Roman" w:cs="Times New Roman"/>
          <w:b/>
          <w:color w:val="1F497D" w:themeColor="text2"/>
          <w:sz w:val="24"/>
          <w:szCs w:val="24"/>
          <w:lang w:val="uk-UA"/>
        </w:rPr>
      </w:pPr>
      <w:r>
        <w:rPr>
          <w:rFonts w:ascii="Times New Roman" w:hAnsi="Times New Roman" w:cs="Times New Roman"/>
          <w:sz w:val="24"/>
          <w:szCs w:val="24"/>
          <w:lang w:val="uk-UA"/>
        </w:rPr>
        <w:t>У</w:t>
      </w:r>
      <w:r w:rsidR="00371174" w:rsidRPr="00371174">
        <w:rPr>
          <w:rFonts w:ascii="Times New Roman" w:hAnsi="Times New Roman" w:cs="Times New Roman"/>
          <w:sz w:val="24"/>
          <w:szCs w:val="24"/>
          <w:lang w:val="uk-UA"/>
        </w:rPr>
        <w:t xml:space="preserve"> котельні </w:t>
      </w:r>
      <w:r w:rsidR="00B76713">
        <w:rPr>
          <w:rFonts w:ascii="Times New Roman" w:hAnsi="Times New Roman" w:cs="Times New Roman"/>
          <w:sz w:val="24"/>
          <w:szCs w:val="24"/>
          <w:lang w:val="uk-UA"/>
        </w:rPr>
        <w:t>Д</w:t>
      </w:r>
      <w:r w:rsidR="00371174" w:rsidRPr="00371174">
        <w:rPr>
          <w:rFonts w:ascii="Times New Roman" w:hAnsi="Times New Roman" w:cs="Times New Roman"/>
          <w:sz w:val="24"/>
          <w:szCs w:val="24"/>
          <w:lang w:val="uk-UA"/>
        </w:rPr>
        <w:t>КППВ ПАТ "С</w:t>
      </w:r>
      <w:r w:rsidR="00B76713">
        <w:rPr>
          <w:rFonts w:ascii="Times New Roman" w:hAnsi="Times New Roman" w:cs="Times New Roman"/>
          <w:sz w:val="24"/>
          <w:szCs w:val="24"/>
          <w:lang w:val="uk-UA"/>
        </w:rPr>
        <w:t>МНВО</w:t>
      </w:r>
      <w:r w:rsidR="00371174" w:rsidRPr="00371174">
        <w:rPr>
          <w:rFonts w:ascii="Times New Roman" w:hAnsi="Times New Roman" w:cs="Times New Roman"/>
          <w:sz w:val="24"/>
          <w:szCs w:val="24"/>
          <w:lang w:val="uk-UA"/>
        </w:rPr>
        <w:t xml:space="preserve">" навантаження несуть два котли КВГМ-100. Вони працюють із сумарним навантаженням </w:t>
      </w:r>
      <w:r w:rsidR="00371174" w:rsidRPr="00371174">
        <w:rPr>
          <w:rFonts w:ascii="Times New Roman" w:hAnsi="Times New Roman" w:cs="Times New Roman"/>
          <w:sz w:val="24"/>
          <w:szCs w:val="24"/>
          <w:lang w:val="uk-UA"/>
        </w:rPr>
        <w:sym w:font="Symbol" w:char="F07E"/>
      </w:r>
      <w:r w:rsidR="00371174" w:rsidRPr="00371174">
        <w:rPr>
          <w:rFonts w:ascii="Times New Roman" w:hAnsi="Times New Roman" w:cs="Times New Roman"/>
          <w:sz w:val="24"/>
          <w:szCs w:val="24"/>
          <w:lang w:val="uk-UA"/>
        </w:rPr>
        <w:t xml:space="preserve"> 100 Гкал/год. ККД котлів складає 93-94%, споживання газу складає </w:t>
      </w:r>
      <w:r w:rsidR="00371174" w:rsidRPr="00371174">
        <w:rPr>
          <w:rFonts w:ascii="Times New Roman" w:hAnsi="Times New Roman" w:cs="Times New Roman"/>
          <w:sz w:val="24"/>
          <w:szCs w:val="24"/>
          <w:lang w:val="uk-UA"/>
        </w:rPr>
        <w:sym w:font="Symbol" w:char="F07E"/>
      </w:r>
      <w:r w:rsidR="00371174" w:rsidRPr="00371174">
        <w:rPr>
          <w:rFonts w:ascii="Times New Roman" w:hAnsi="Times New Roman" w:cs="Times New Roman"/>
          <w:sz w:val="24"/>
          <w:szCs w:val="24"/>
          <w:lang w:val="uk-UA"/>
        </w:rPr>
        <w:t xml:space="preserve"> </w:t>
      </w:r>
      <w:r w:rsidR="006358F4">
        <w:rPr>
          <w:rFonts w:ascii="Times New Roman" w:hAnsi="Times New Roman" w:cs="Times New Roman"/>
          <w:sz w:val="24"/>
          <w:szCs w:val="24"/>
          <w:lang w:val="uk-UA"/>
        </w:rPr>
        <w:br/>
      </w:r>
      <w:r w:rsidR="00371174" w:rsidRPr="00371174">
        <w:rPr>
          <w:rFonts w:ascii="Times New Roman" w:hAnsi="Times New Roman" w:cs="Times New Roman"/>
          <w:sz w:val="24"/>
          <w:szCs w:val="24"/>
          <w:lang w:val="uk-UA"/>
        </w:rPr>
        <w:t>12000 нм</w:t>
      </w:r>
      <w:r w:rsidR="00371174" w:rsidRPr="00371174">
        <w:rPr>
          <w:rFonts w:ascii="Times New Roman" w:hAnsi="Times New Roman" w:cs="Times New Roman"/>
          <w:sz w:val="24"/>
          <w:szCs w:val="24"/>
          <w:vertAlign w:val="superscript"/>
          <w:lang w:val="uk-UA"/>
        </w:rPr>
        <w:t>3</w:t>
      </w:r>
      <w:r w:rsidR="00371174" w:rsidRPr="00371174">
        <w:rPr>
          <w:rFonts w:ascii="Times New Roman" w:hAnsi="Times New Roman" w:cs="Times New Roman"/>
          <w:sz w:val="24"/>
          <w:szCs w:val="24"/>
          <w:lang w:val="uk-UA"/>
        </w:rPr>
        <w:t>/год.</w:t>
      </w:r>
    </w:p>
    <w:p w:rsidR="00371174" w:rsidRPr="00371174" w:rsidRDefault="00371174" w:rsidP="006358F4">
      <w:pPr>
        <w:spacing w:before="120" w:after="0"/>
        <w:jc w:val="both"/>
        <w:rPr>
          <w:rFonts w:ascii="Times New Roman" w:hAnsi="Times New Roman" w:cs="Times New Roman"/>
          <w:sz w:val="24"/>
          <w:szCs w:val="24"/>
          <w:lang w:val="uk-UA"/>
        </w:rPr>
      </w:pPr>
      <w:r w:rsidRPr="00371174">
        <w:rPr>
          <w:rFonts w:ascii="Times New Roman" w:hAnsi="Times New Roman" w:cs="Times New Roman"/>
          <w:sz w:val="24"/>
          <w:szCs w:val="24"/>
          <w:lang w:val="uk-UA"/>
        </w:rPr>
        <w:t>Загальне споживання електричної енергії за 2014 рік склало 12811 тис. кВт</w:t>
      </w:r>
      <w:r w:rsidR="006368AE">
        <w:rPr>
          <w:rFonts w:ascii="Times New Roman" w:hAnsi="Times New Roman" w:cs="Times New Roman"/>
          <w:sz w:val="24"/>
          <w:szCs w:val="24"/>
          <w:lang w:val="uk-UA"/>
        </w:rPr>
        <w:t xml:space="preserve"> </w:t>
      </w:r>
      <w:r w:rsidRPr="00371174">
        <w:rPr>
          <w:rFonts w:ascii="Times New Roman" w:hAnsi="Times New Roman" w:cs="Times New Roman"/>
          <w:sz w:val="24"/>
          <w:szCs w:val="24"/>
          <w:lang w:val="uk-UA"/>
        </w:rPr>
        <w:t>год. Електрична потужність, що споживається, коливається у рамках 1200 – 2500 кВт. Таким чином, споживана електрична потужність котельні коливається в межах 1,58-3,5 МВт·год.</w:t>
      </w:r>
    </w:p>
    <w:p w:rsidR="00371174" w:rsidRPr="00371174" w:rsidRDefault="00371174" w:rsidP="006358F4">
      <w:pPr>
        <w:spacing w:after="0"/>
        <w:jc w:val="both"/>
        <w:rPr>
          <w:rFonts w:ascii="Times New Roman" w:hAnsi="Times New Roman" w:cs="Times New Roman"/>
          <w:sz w:val="24"/>
          <w:szCs w:val="24"/>
          <w:lang w:val="uk-UA"/>
        </w:rPr>
      </w:pPr>
      <w:r w:rsidRPr="00371174">
        <w:rPr>
          <w:rFonts w:ascii="Times New Roman" w:hAnsi="Times New Roman" w:cs="Times New Roman"/>
          <w:sz w:val="24"/>
          <w:szCs w:val="24"/>
          <w:lang w:val="uk-UA"/>
        </w:rPr>
        <w:t xml:space="preserve">На котельні встановлено два котли ГМ-50-14-250 паропродуктивністю 50 т/год кожний. Також </w:t>
      </w:r>
      <w:r w:rsidR="0059569F">
        <w:rPr>
          <w:rFonts w:ascii="Times New Roman" w:hAnsi="Times New Roman" w:cs="Times New Roman"/>
          <w:sz w:val="24"/>
          <w:szCs w:val="24"/>
          <w:lang w:val="uk-UA"/>
        </w:rPr>
        <w:t>у</w:t>
      </w:r>
      <w:r w:rsidRPr="00371174">
        <w:rPr>
          <w:rFonts w:ascii="Times New Roman" w:hAnsi="Times New Roman" w:cs="Times New Roman"/>
          <w:sz w:val="24"/>
          <w:szCs w:val="24"/>
          <w:lang w:val="uk-UA"/>
        </w:rPr>
        <w:t xml:space="preserve"> котельні встановлені мережні пароводяні підігрівачі, в яких можна підігрівати паром мережну воду.</w:t>
      </w:r>
    </w:p>
    <w:p w:rsidR="00371174" w:rsidRPr="00371174" w:rsidRDefault="0059569F" w:rsidP="006358F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371174" w:rsidRPr="00371174">
        <w:rPr>
          <w:rFonts w:ascii="Times New Roman" w:hAnsi="Times New Roman" w:cs="Times New Roman"/>
          <w:sz w:val="24"/>
          <w:szCs w:val="24"/>
          <w:lang w:val="uk-UA"/>
        </w:rPr>
        <w:t xml:space="preserve"> котельні в роботі знаходиться один паровий котел ГМ-50. Він працює з навантаженням </w:t>
      </w:r>
      <w:r w:rsidR="00371174" w:rsidRPr="00371174">
        <w:rPr>
          <w:rFonts w:ascii="Times New Roman" w:hAnsi="Times New Roman" w:cs="Times New Roman"/>
          <w:sz w:val="24"/>
          <w:szCs w:val="24"/>
          <w:lang w:val="uk-UA"/>
        </w:rPr>
        <w:sym w:font="Symbol" w:char="F07E"/>
      </w:r>
      <w:r w:rsidR="00371174" w:rsidRPr="00371174">
        <w:rPr>
          <w:rFonts w:ascii="Times New Roman" w:hAnsi="Times New Roman" w:cs="Times New Roman"/>
          <w:sz w:val="24"/>
          <w:szCs w:val="24"/>
          <w:lang w:val="uk-UA"/>
        </w:rPr>
        <w:t xml:space="preserve"> 8 т/год.</w:t>
      </w:r>
    </w:p>
    <w:p w:rsidR="00371174" w:rsidRPr="00371174" w:rsidRDefault="00371174" w:rsidP="00371174">
      <w:pPr>
        <w:spacing w:before="120" w:after="0"/>
        <w:jc w:val="both"/>
        <w:rPr>
          <w:rFonts w:ascii="Times New Roman" w:hAnsi="Times New Roman" w:cs="Times New Roman"/>
          <w:i/>
          <w:iCs/>
          <w:sz w:val="24"/>
          <w:szCs w:val="24"/>
          <w:lang w:val="uk-UA"/>
        </w:rPr>
      </w:pPr>
      <w:r w:rsidRPr="00371174">
        <w:rPr>
          <w:rFonts w:ascii="Times New Roman" w:hAnsi="Times New Roman" w:cs="Times New Roman"/>
          <w:b/>
          <w:bCs/>
          <w:i/>
          <w:iCs/>
          <w:sz w:val="24"/>
          <w:szCs w:val="24"/>
          <w:lang w:val="uk-UA"/>
        </w:rPr>
        <w:t xml:space="preserve">Пропонується </w:t>
      </w:r>
      <w:r w:rsidRPr="00371174">
        <w:rPr>
          <w:rFonts w:ascii="Times New Roman" w:hAnsi="Times New Roman" w:cs="Times New Roman"/>
          <w:bCs/>
          <w:i/>
          <w:iCs/>
          <w:sz w:val="24"/>
          <w:szCs w:val="24"/>
          <w:lang w:val="uk-UA"/>
        </w:rPr>
        <w:t xml:space="preserve">для скорочення витрат палива </w:t>
      </w:r>
      <w:r w:rsidRPr="00371174">
        <w:rPr>
          <w:rFonts w:ascii="Times New Roman" w:hAnsi="Times New Roman" w:cs="Times New Roman"/>
          <w:i/>
          <w:iCs/>
          <w:sz w:val="24"/>
          <w:szCs w:val="24"/>
          <w:lang w:val="uk-UA"/>
        </w:rPr>
        <w:t xml:space="preserve">впровадити комбіновану генерацію електричної та теплової енергії </w:t>
      </w:r>
    </w:p>
    <w:p w:rsidR="00371174" w:rsidRPr="00371174" w:rsidRDefault="006358F4" w:rsidP="0037117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Для цього необхідно:</w:t>
      </w:r>
    </w:p>
    <w:p w:rsidR="00371174" w:rsidRPr="00371174" w:rsidRDefault="00371174" w:rsidP="00371174">
      <w:pPr>
        <w:numPr>
          <w:ilvl w:val="0"/>
          <w:numId w:val="32"/>
        </w:numPr>
        <w:spacing w:after="0" w:line="240" w:lineRule="auto"/>
        <w:ind w:left="426" w:firstLine="0"/>
        <w:jc w:val="both"/>
        <w:rPr>
          <w:rFonts w:ascii="Times New Roman" w:hAnsi="Times New Roman" w:cs="Times New Roman"/>
          <w:sz w:val="24"/>
          <w:szCs w:val="24"/>
          <w:lang w:val="uk-UA"/>
        </w:rPr>
      </w:pPr>
      <w:r w:rsidRPr="00371174">
        <w:rPr>
          <w:rFonts w:ascii="Times New Roman" w:hAnsi="Times New Roman" w:cs="Times New Roman"/>
          <w:sz w:val="24"/>
          <w:szCs w:val="24"/>
          <w:lang w:val="uk-UA"/>
        </w:rPr>
        <w:t>Встановити чотири турбіни ПТУ-250-14/5 фірми «Констар» потужністю 0,35 МВт кожна. Встановлення чотирьох турбін доцільно тому, що високий ККД вони мають лише, якщо навантаження близьке до номінального. Турбіни мають невеликі габарити і добре компонуються в котельні.</w:t>
      </w:r>
    </w:p>
    <w:p w:rsidR="00371174" w:rsidRPr="00371174" w:rsidRDefault="00371174" w:rsidP="00371174">
      <w:pPr>
        <w:numPr>
          <w:ilvl w:val="0"/>
          <w:numId w:val="32"/>
        </w:numPr>
        <w:spacing w:after="0" w:line="240" w:lineRule="auto"/>
        <w:ind w:left="426" w:firstLine="0"/>
        <w:jc w:val="both"/>
        <w:rPr>
          <w:rFonts w:ascii="Times New Roman" w:hAnsi="Times New Roman" w:cs="Times New Roman"/>
          <w:sz w:val="24"/>
          <w:szCs w:val="24"/>
          <w:lang w:val="uk-UA"/>
        </w:rPr>
      </w:pPr>
      <w:r w:rsidRPr="00371174">
        <w:rPr>
          <w:rFonts w:ascii="Times New Roman" w:hAnsi="Times New Roman" w:cs="Times New Roman"/>
          <w:sz w:val="24"/>
          <w:szCs w:val="24"/>
          <w:lang w:val="uk-UA"/>
        </w:rPr>
        <w:t xml:space="preserve">Підвищити тиск </w:t>
      </w:r>
      <w:r w:rsidR="0059569F">
        <w:rPr>
          <w:rFonts w:ascii="Times New Roman" w:hAnsi="Times New Roman" w:cs="Times New Roman"/>
          <w:sz w:val="24"/>
          <w:szCs w:val="24"/>
          <w:lang w:val="uk-UA"/>
        </w:rPr>
        <w:t>у</w:t>
      </w:r>
      <w:r w:rsidRPr="00371174">
        <w:rPr>
          <w:rFonts w:ascii="Times New Roman" w:hAnsi="Times New Roman" w:cs="Times New Roman"/>
          <w:sz w:val="24"/>
          <w:szCs w:val="24"/>
          <w:lang w:val="uk-UA"/>
        </w:rPr>
        <w:t xml:space="preserve"> барабані котла ГМ-50-14-250 до 14 кг/см</w:t>
      </w:r>
      <w:r w:rsidRPr="00371174">
        <w:rPr>
          <w:rFonts w:ascii="Times New Roman" w:hAnsi="Times New Roman" w:cs="Times New Roman"/>
          <w:sz w:val="24"/>
          <w:szCs w:val="24"/>
          <w:vertAlign w:val="superscript"/>
          <w:lang w:val="uk-UA"/>
        </w:rPr>
        <w:t>2</w:t>
      </w:r>
      <w:r w:rsidRPr="00371174">
        <w:rPr>
          <w:rFonts w:ascii="Times New Roman" w:hAnsi="Times New Roman" w:cs="Times New Roman"/>
          <w:sz w:val="24"/>
          <w:szCs w:val="24"/>
          <w:lang w:val="uk-UA"/>
        </w:rPr>
        <w:t xml:space="preserve">. Це дозволить перепад тиску </w:t>
      </w:r>
      <w:r w:rsidR="006358F4">
        <w:rPr>
          <w:rFonts w:ascii="Times New Roman" w:hAnsi="Times New Roman" w:cs="Times New Roman"/>
          <w:sz w:val="24"/>
          <w:szCs w:val="24"/>
          <w:lang w:val="uk-UA"/>
        </w:rPr>
        <w:br/>
      </w:r>
      <w:r w:rsidRPr="00371174">
        <w:rPr>
          <w:rFonts w:ascii="Times New Roman" w:hAnsi="Times New Roman" w:cs="Times New Roman"/>
          <w:sz w:val="24"/>
          <w:szCs w:val="24"/>
          <w:lang w:val="uk-UA"/>
        </w:rPr>
        <w:t>від 14 до 3 кг/см</w:t>
      </w:r>
      <w:r w:rsidRPr="00371174">
        <w:rPr>
          <w:rFonts w:ascii="Times New Roman" w:hAnsi="Times New Roman" w:cs="Times New Roman"/>
          <w:sz w:val="24"/>
          <w:szCs w:val="24"/>
          <w:vertAlign w:val="superscript"/>
          <w:lang w:val="uk-UA"/>
        </w:rPr>
        <w:t>2</w:t>
      </w:r>
      <w:r w:rsidRPr="00371174">
        <w:rPr>
          <w:rFonts w:ascii="Times New Roman" w:hAnsi="Times New Roman" w:cs="Times New Roman"/>
          <w:sz w:val="24"/>
          <w:szCs w:val="24"/>
          <w:lang w:val="uk-UA"/>
        </w:rPr>
        <w:t xml:space="preserve"> використати для генерації електричної енергії в </w:t>
      </w:r>
      <w:r w:rsidR="006358F4">
        <w:rPr>
          <w:rFonts w:ascii="Times New Roman" w:hAnsi="Times New Roman" w:cs="Times New Roman"/>
          <w:sz w:val="24"/>
          <w:szCs w:val="24"/>
          <w:lang w:val="uk-UA"/>
        </w:rPr>
        <w:t>обсязі</w:t>
      </w:r>
      <w:r w:rsidRPr="00371174">
        <w:rPr>
          <w:rFonts w:ascii="Times New Roman" w:hAnsi="Times New Roman" w:cs="Times New Roman"/>
          <w:sz w:val="24"/>
          <w:szCs w:val="24"/>
          <w:lang w:val="uk-UA"/>
        </w:rPr>
        <w:t xml:space="preserve"> </w:t>
      </w:r>
      <w:r w:rsidRPr="00371174">
        <w:rPr>
          <w:rFonts w:ascii="Times New Roman" w:hAnsi="Times New Roman" w:cs="Times New Roman"/>
          <w:sz w:val="24"/>
          <w:szCs w:val="24"/>
          <w:lang w:val="uk-UA"/>
        </w:rPr>
        <w:sym w:font="Symbol" w:char="F07E"/>
      </w:r>
      <w:r w:rsidRPr="00371174">
        <w:rPr>
          <w:rFonts w:ascii="Times New Roman" w:hAnsi="Times New Roman" w:cs="Times New Roman"/>
          <w:sz w:val="24"/>
          <w:szCs w:val="24"/>
          <w:lang w:val="uk-UA"/>
        </w:rPr>
        <w:t>1 МВт.</w:t>
      </w:r>
    </w:p>
    <w:p w:rsidR="00371174" w:rsidRPr="00371174" w:rsidRDefault="00371174" w:rsidP="00371174">
      <w:pPr>
        <w:numPr>
          <w:ilvl w:val="0"/>
          <w:numId w:val="32"/>
        </w:numPr>
        <w:spacing w:after="0" w:line="240" w:lineRule="auto"/>
        <w:ind w:left="426" w:firstLine="0"/>
        <w:jc w:val="both"/>
        <w:rPr>
          <w:rFonts w:ascii="Times New Roman" w:hAnsi="Times New Roman" w:cs="Times New Roman"/>
          <w:sz w:val="24"/>
          <w:szCs w:val="24"/>
          <w:lang w:val="uk-UA"/>
        </w:rPr>
      </w:pPr>
      <w:r w:rsidRPr="00371174">
        <w:rPr>
          <w:rFonts w:ascii="Times New Roman" w:hAnsi="Times New Roman" w:cs="Times New Roman"/>
          <w:sz w:val="24"/>
          <w:szCs w:val="24"/>
          <w:lang w:val="uk-UA"/>
        </w:rPr>
        <w:t>Відпрацьований пар після турбіни завести в колектор власних потреб котельні та на пароводяні мережні підігрівачі.</w:t>
      </w:r>
    </w:p>
    <w:p w:rsidR="00371174" w:rsidRPr="00371174" w:rsidRDefault="00371174" w:rsidP="00371174">
      <w:pPr>
        <w:spacing w:after="0"/>
        <w:jc w:val="both"/>
        <w:rPr>
          <w:rFonts w:ascii="Times New Roman" w:hAnsi="Times New Roman" w:cs="Times New Roman"/>
          <w:b/>
          <w:color w:val="1F497D" w:themeColor="text2"/>
          <w:sz w:val="24"/>
          <w:szCs w:val="24"/>
          <w:lang w:val="uk-UA"/>
        </w:rPr>
      </w:pPr>
      <w:r w:rsidRPr="00371174">
        <w:rPr>
          <w:rFonts w:ascii="Times New Roman" w:hAnsi="Times New Roman" w:cs="Times New Roman"/>
          <w:sz w:val="24"/>
          <w:szCs w:val="24"/>
          <w:lang w:val="uk-UA"/>
        </w:rPr>
        <w:t xml:space="preserve">За такою схемою для покриття базового електричного навантаження котельні буде використовуватися енергія власної генерації. Термін роботи турбіни – впродовж опалювального сезону (4680 годин). Водогрійні котли генерують додаткову теплову енергію, що необхідна для потреб міста </w:t>
      </w:r>
      <w:r w:rsidR="006358F4">
        <w:rPr>
          <w:rFonts w:ascii="Times New Roman" w:hAnsi="Times New Roman" w:cs="Times New Roman"/>
          <w:sz w:val="24"/>
          <w:szCs w:val="24"/>
          <w:lang w:val="uk-UA"/>
        </w:rPr>
        <w:br/>
      </w:r>
      <w:r w:rsidRPr="00371174">
        <w:rPr>
          <w:rFonts w:ascii="Times New Roman" w:hAnsi="Times New Roman" w:cs="Times New Roman"/>
          <w:sz w:val="24"/>
          <w:szCs w:val="24"/>
          <w:lang w:val="uk-UA"/>
        </w:rPr>
        <w:t>(60÷70 Гкал/год.).</w:t>
      </w:r>
    </w:p>
    <w:p w:rsidR="00013B8C" w:rsidRDefault="00013B8C">
      <w:pPr>
        <w:rPr>
          <w:rFonts w:ascii="Times New Roman" w:hAnsi="Times New Roman" w:cs="Times New Roman"/>
          <w:b/>
          <w:color w:val="1F497D" w:themeColor="text2"/>
          <w:sz w:val="24"/>
          <w:szCs w:val="24"/>
          <w:lang w:val="uk-UA"/>
        </w:rPr>
      </w:pPr>
      <w:r>
        <w:rPr>
          <w:rFonts w:ascii="Times New Roman" w:hAnsi="Times New Roman" w:cs="Times New Roman"/>
          <w:b/>
          <w:color w:val="1F497D" w:themeColor="text2"/>
          <w:sz w:val="24"/>
          <w:szCs w:val="24"/>
          <w:lang w:val="uk-UA"/>
        </w:rPr>
        <w:br w:type="page"/>
      </w:r>
    </w:p>
    <w:p w:rsidR="00013B8C" w:rsidRDefault="006F1747" w:rsidP="00013B8C">
      <w:pPr>
        <w:spacing w:before="240"/>
        <w:rPr>
          <w:rFonts w:ascii="Times New Roman" w:hAnsi="Times New Roman" w:cs="Times New Roman"/>
          <w:b/>
          <w:color w:val="1F497D" w:themeColor="text2"/>
          <w:sz w:val="24"/>
          <w:szCs w:val="24"/>
          <w:lang w:val="uk-UA"/>
        </w:rPr>
      </w:pPr>
      <w:r w:rsidRPr="006358F4">
        <w:rPr>
          <w:rFonts w:ascii="Times New Roman" w:hAnsi="Times New Roman" w:cs="Times New Roman"/>
          <w:b/>
          <w:color w:val="1F497D" w:themeColor="text2"/>
          <w:sz w:val="24"/>
          <w:szCs w:val="24"/>
          <w:lang w:val="uk-UA"/>
        </w:rPr>
        <w:lastRenderedPageBreak/>
        <w:t>Заміщення природного газу на відновлювальні та альтернативні джерела енергії</w:t>
      </w:r>
    </w:p>
    <w:p w:rsidR="006F1747" w:rsidRDefault="001C6D62" w:rsidP="00013B8C">
      <w:pPr>
        <w:spacing w:before="240"/>
        <w:rPr>
          <w:rFonts w:ascii="Times New Roman" w:hAnsi="Times New Roman" w:cs="Times New Roman"/>
          <w:b/>
          <w:color w:val="1F497D" w:themeColor="text2"/>
          <w:sz w:val="24"/>
          <w:szCs w:val="24"/>
          <w:lang w:val="uk-UA"/>
        </w:rPr>
      </w:pPr>
      <w:r w:rsidRPr="001C6D62">
        <w:rPr>
          <w:noProof/>
          <w:lang w:eastAsia="ru-RU"/>
        </w:rPr>
        <w:drawing>
          <wp:inline distT="0" distB="0" distL="0" distR="0" wp14:anchorId="31FEFAD0" wp14:editId="1DE8D35C">
            <wp:extent cx="6840855" cy="5156638"/>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40855" cy="5156638"/>
                    </a:xfrm>
                    <a:prstGeom prst="rect">
                      <a:avLst/>
                    </a:prstGeom>
                    <a:noFill/>
                    <a:ln>
                      <a:noFill/>
                    </a:ln>
                  </pic:spPr>
                </pic:pic>
              </a:graphicData>
            </a:graphic>
          </wp:inline>
        </w:drawing>
      </w:r>
    </w:p>
    <w:p w:rsidR="001C6D62" w:rsidRPr="001C6D62" w:rsidRDefault="001C6D62" w:rsidP="001C6D62">
      <w:pPr>
        <w:spacing w:before="240"/>
        <w:jc w:val="both"/>
        <w:rPr>
          <w:rFonts w:ascii="Times New Roman" w:hAnsi="Times New Roman" w:cs="Times New Roman"/>
          <w:sz w:val="24"/>
          <w:szCs w:val="24"/>
          <w:lang w:val="uk-UA"/>
        </w:rPr>
      </w:pPr>
      <w:r w:rsidRPr="001C6D62">
        <w:rPr>
          <w:rFonts w:ascii="Times New Roman" w:hAnsi="Times New Roman" w:cs="Times New Roman"/>
          <w:sz w:val="24"/>
          <w:szCs w:val="24"/>
          <w:lang w:val="uk-UA"/>
        </w:rPr>
        <w:t xml:space="preserve">Одною із значних проблем будь-якого сучасного міста є збільшення обсягів утворення твердих побутових відходів і м. Суми не є винятком. Місто має значні проблеми в сфері збирання вивозу та захоронення твердих побутових відходів (ТПВ). Для прибирання ТПВ потрібні значні ресурси, витрачається пальне, відводяться великі території під звалища. Обсяг сміття, яке утворилося в місті </w:t>
      </w:r>
      <w:r w:rsidR="002456B8">
        <w:rPr>
          <w:rFonts w:ascii="Times New Roman" w:hAnsi="Times New Roman" w:cs="Times New Roman"/>
          <w:sz w:val="24"/>
          <w:szCs w:val="24"/>
          <w:lang w:val="uk-UA"/>
        </w:rPr>
        <w:br/>
      </w:r>
      <w:r w:rsidRPr="001C6D62">
        <w:rPr>
          <w:rFonts w:ascii="Times New Roman" w:hAnsi="Times New Roman" w:cs="Times New Roman"/>
          <w:sz w:val="24"/>
          <w:szCs w:val="24"/>
          <w:lang w:val="uk-UA"/>
        </w:rPr>
        <w:t>в 2013 році становив приблизно 315,5 тис. м</w:t>
      </w:r>
      <w:r w:rsidRPr="001C6D62">
        <w:rPr>
          <w:rFonts w:ascii="Times New Roman" w:hAnsi="Times New Roman" w:cs="Times New Roman"/>
          <w:sz w:val="24"/>
          <w:szCs w:val="24"/>
          <w:vertAlign w:val="superscript"/>
          <w:lang w:val="uk-UA"/>
        </w:rPr>
        <w:t>3</w:t>
      </w:r>
      <w:r w:rsidRPr="001C6D62">
        <w:rPr>
          <w:rFonts w:ascii="Times New Roman" w:hAnsi="Times New Roman" w:cs="Times New Roman"/>
          <w:sz w:val="24"/>
          <w:szCs w:val="24"/>
          <w:lang w:val="uk-UA"/>
        </w:rPr>
        <w:t>.</w:t>
      </w:r>
    </w:p>
    <w:p w:rsidR="001C6D62" w:rsidRPr="001C6D62" w:rsidRDefault="001C6D62" w:rsidP="001C6D62">
      <w:pPr>
        <w:spacing w:before="240"/>
        <w:jc w:val="both"/>
        <w:rPr>
          <w:rFonts w:ascii="Times New Roman" w:hAnsi="Times New Roman" w:cs="Times New Roman"/>
          <w:sz w:val="24"/>
          <w:szCs w:val="24"/>
          <w:lang w:val="uk-UA"/>
        </w:rPr>
      </w:pPr>
      <w:r w:rsidRPr="001C6D62">
        <w:rPr>
          <w:rFonts w:ascii="Times New Roman" w:hAnsi="Times New Roman" w:cs="Times New Roman"/>
          <w:sz w:val="24"/>
          <w:szCs w:val="24"/>
          <w:lang w:val="uk-UA"/>
        </w:rPr>
        <w:t>У передових країнах світу відходи переробляються, частина з них спалюється. Енергія горіння використовується для забезпечення тепловою енергією міста. Слід зазначити, що при цьому значна робота по сортуванню сміття виконується мешканцями, тобто створюються нові робочі місця.</w:t>
      </w:r>
    </w:p>
    <w:p w:rsidR="001C6D62" w:rsidRPr="001C6D62" w:rsidRDefault="001C6D62" w:rsidP="001C6D62">
      <w:pPr>
        <w:spacing w:before="240"/>
        <w:jc w:val="both"/>
        <w:rPr>
          <w:rFonts w:ascii="Times New Roman" w:hAnsi="Times New Roman" w:cs="Times New Roman"/>
          <w:sz w:val="24"/>
          <w:szCs w:val="24"/>
          <w:lang w:val="uk-UA"/>
        </w:rPr>
      </w:pPr>
      <w:r w:rsidRPr="001C6D62">
        <w:rPr>
          <w:rFonts w:ascii="Times New Roman" w:hAnsi="Times New Roman" w:cs="Times New Roman"/>
          <w:sz w:val="24"/>
          <w:szCs w:val="24"/>
          <w:lang w:val="uk-UA"/>
        </w:rPr>
        <w:t xml:space="preserve">Використання ТПВ в якості палива значно складніше, ніж газу. Для використання ТПВ необхідні сховища палива та додаткові пристрої підготовки та транспортування. Використання ТПВ потребує (окрім фінансування будівництва) організаційних зусиль по розробці важелів впливу для впровадження заміщення газу (організації фондів заохочення за рахунок використання частини коштів від економії палива). </w:t>
      </w:r>
    </w:p>
    <w:p w:rsidR="001C6D62" w:rsidRPr="001C6D62" w:rsidRDefault="006358F4" w:rsidP="006358F4">
      <w:pPr>
        <w:spacing w:before="240"/>
        <w:jc w:val="both"/>
        <w:rPr>
          <w:rFonts w:ascii="Times New Roman" w:hAnsi="Times New Roman" w:cs="Times New Roman"/>
          <w:sz w:val="24"/>
          <w:szCs w:val="24"/>
          <w:lang w:val="uk-UA"/>
        </w:rPr>
      </w:pPr>
      <w:r>
        <w:rPr>
          <w:rFonts w:ascii="Times New Roman" w:hAnsi="Times New Roman" w:cs="Times New Roman"/>
          <w:sz w:val="24"/>
          <w:szCs w:val="24"/>
          <w:lang w:val="uk-UA"/>
        </w:rPr>
        <w:t>Лінії переробки</w:t>
      </w:r>
      <w:r w:rsidR="001C6D62" w:rsidRPr="001C6D62">
        <w:rPr>
          <w:rFonts w:ascii="Times New Roman" w:hAnsi="Times New Roman" w:cs="Times New Roman"/>
          <w:sz w:val="24"/>
          <w:szCs w:val="24"/>
          <w:lang w:val="uk-UA"/>
        </w:rPr>
        <w:t xml:space="preserve"> ТПВ доцільно розмістити на території очисних споруд міста. Там можна буде використовувати очищені стічні води для підживлення міні-ТЕЦ, золу після спалювання відходів </w:t>
      </w:r>
      <w:r w:rsidR="001C6D62" w:rsidRPr="001C6D62">
        <w:rPr>
          <w:rFonts w:ascii="Times New Roman" w:hAnsi="Times New Roman" w:cs="Times New Roman"/>
          <w:sz w:val="24"/>
          <w:szCs w:val="24"/>
          <w:lang w:val="uk-UA"/>
        </w:rPr>
        <w:lastRenderedPageBreak/>
        <w:t>доцільно направляти на очисні споруди, надлишкову теплову енергію використовувати для осушення частково зневодненого мулу (кеку).</w:t>
      </w:r>
    </w:p>
    <w:p w:rsidR="001C6D62" w:rsidRPr="001C6D62" w:rsidRDefault="001C6D62" w:rsidP="006358F4">
      <w:pPr>
        <w:spacing w:before="240"/>
        <w:jc w:val="both"/>
        <w:rPr>
          <w:rFonts w:ascii="Times New Roman" w:hAnsi="Times New Roman" w:cs="Times New Roman"/>
          <w:sz w:val="24"/>
          <w:szCs w:val="24"/>
          <w:lang w:val="uk-UA"/>
        </w:rPr>
      </w:pPr>
      <w:r w:rsidRPr="001C6D62">
        <w:rPr>
          <w:rFonts w:ascii="Times New Roman" w:hAnsi="Times New Roman" w:cs="Times New Roman"/>
          <w:sz w:val="24"/>
          <w:szCs w:val="24"/>
          <w:lang w:val="uk-UA"/>
        </w:rPr>
        <w:t>Для започаткування сталого використання енергії з твердих побутових відходів необхідно виконати наступні кроки:</w:t>
      </w:r>
    </w:p>
    <w:p w:rsidR="001C6D62" w:rsidRPr="001C6D62" w:rsidRDefault="001C6D62" w:rsidP="006358F4">
      <w:pPr>
        <w:pStyle w:val="a9"/>
        <w:numPr>
          <w:ilvl w:val="0"/>
          <w:numId w:val="33"/>
        </w:numPr>
        <w:spacing w:before="240"/>
        <w:jc w:val="both"/>
        <w:rPr>
          <w:rFonts w:ascii="Times New Roman" w:hAnsi="Times New Roman" w:cs="Times New Roman"/>
          <w:sz w:val="24"/>
          <w:szCs w:val="24"/>
        </w:rPr>
      </w:pPr>
      <w:r w:rsidRPr="001C6D62">
        <w:rPr>
          <w:rFonts w:ascii="Times New Roman" w:hAnsi="Times New Roman" w:cs="Times New Roman"/>
          <w:sz w:val="24"/>
          <w:szCs w:val="24"/>
        </w:rPr>
        <w:t>Налагодити роздільне збирання ТПВ населенням, заохочення до цього виконати за рахунок введення двоставкового тарифу: на сортування та вивезення сміття.</w:t>
      </w:r>
    </w:p>
    <w:p w:rsidR="001C6D62" w:rsidRPr="001C6D62" w:rsidRDefault="001C6D62" w:rsidP="006358F4">
      <w:pPr>
        <w:pStyle w:val="a9"/>
        <w:numPr>
          <w:ilvl w:val="0"/>
          <w:numId w:val="33"/>
        </w:numPr>
        <w:spacing w:before="240"/>
        <w:jc w:val="both"/>
        <w:rPr>
          <w:rFonts w:ascii="Times New Roman" w:hAnsi="Times New Roman" w:cs="Times New Roman"/>
          <w:sz w:val="24"/>
          <w:szCs w:val="24"/>
        </w:rPr>
      </w:pPr>
      <w:r w:rsidRPr="001C6D62">
        <w:rPr>
          <w:rFonts w:ascii="Times New Roman" w:hAnsi="Times New Roman" w:cs="Times New Roman"/>
          <w:sz w:val="24"/>
          <w:szCs w:val="24"/>
        </w:rPr>
        <w:t>Забезпечити населення ємностями для роздільного збирання ТПВ.</w:t>
      </w:r>
    </w:p>
    <w:p w:rsidR="001C6D62" w:rsidRPr="001C6D62" w:rsidRDefault="001C6D62" w:rsidP="006358F4">
      <w:pPr>
        <w:pStyle w:val="a9"/>
        <w:numPr>
          <w:ilvl w:val="0"/>
          <w:numId w:val="33"/>
        </w:numPr>
        <w:spacing w:before="240"/>
        <w:jc w:val="both"/>
        <w:rPr>
          <w:rFonts w:ascii="Times New Roman" w:hAnsi="Times New Roman" w:cs="Times New Roman"/>
          <w:sz w:val="24"/>
          <w:szCs w:val="24"/>
        </w:rPr>
      </w:pPr>
      <w:r w:rsidRPr="001C6D62">
        <w:rPr>
          <w:rFonts w:ascii="Times New Roman" w:hAnsi="Times New Roman" w:cs="Times New Roman"/>
          <w:sz w:val="24"/>
          <w:szCs w:val="24"/>
        </w:rPr>
        <w:t xml:space="preserve">Збудувати сміттєсортувальний комплекс на існуючому </w:t>
      </w:r>
      <w:r w:rsidR="006358F4">
        <w:rPr>
          <w:rFonts w:ascii="Times New Roman" w:hAnsi="Times New Roman" w:cs="Times New Roman"/>
          <w:sz w:val="24"/>
          <w:szCs w:val="24"/>
        </w:rPr>
        <w:t>полігоні (або на території міні</w:t>
      </w:r>
      <w:r w:rsidRPr="001C6D62">
        <w:rPr>
          <w:rFonts w:ascii="Times New Roman" w:hAnsi="Times New Roman" w:cs="Times New Roman"/>
          <w:sz w:val="24"/>
          <w:szCs w:val="24"/>
        </w:rPr>
        <w:t>-ТЕЦ) з продуктивністю 100 тис. т. у рік. Після сортування для подальшої переробки використовується  50-60% ТПВ</w:t>
      </w:r>
    </w:p>
    <w:p w:rsidR="001C6D62" w:rsidRPr="001C6D62" w:rsidRDefault="001C6D62" w:rsidP="006358F4">
      <w:pPr>
        <w:pStyle w:val="a9"/>
        <w:numPr>
          <w:ilvl w:val="0"/>
          <w:numId w:val="33"/>
        </w:numPr>
        <w:spacing w:before="240"/>
        <w:jc w:val="both"/>
        <w:rPr>
          <w:rFonts w:ascii="Times New Roman" w:hAnsi="Times New Roman" w:cs="Times New Roman"/>
          <w:sz w:val="24"/>
          <w:szCs w:val="24"/>
        </w:rPr>
      </w:pPr>
      <w:r w:rsidRPr="001C6D62">
        <w:rPr>
          <w:rFonts w:ascii="Times New Roman" w:hAnsi="Times New Roman" w:cs="Times New Roman"/>
          <w:sz w:val="24"/>
          <w:szCs w:val="24"/>
        </w:rPr>
        <w:t>Будівництво міні-ТЕЦ на територіях очисних споруд міста. Використання енергії спалення відходів для комбінованої генерації електричної та теплової енергії.</w:t>
      </w:r>
    </w:p>
    <w:p w:rsidR="001C6D62" w:rsidRPr="001C6D62" w:rsidRDefault="001C6D62" w:rsidP="00C754FB">
      <w:pPr>
        <w:spacing w:after="0"/>
        <w:rPr>
          <w:rFonts w:ascii="Times New Roman" w:hAnsi="Times New Roman" w:cs="Times New Roman"/>
          <w:sz w:val="24"/>
          <w:szCs w:val="24"/>
          <w:lang w:val="uk-UA"/>
        </w:rPr>
      </w:pPr>
    </w:p>
    <w:p w:rsidR="006F1747" w:rsidRPr="001C6D62" w:rsidRDefault="001C6D62" w:rsidP="006358F4">
      <w:pPr>
        <w:jc w:val="both"/>
        <w:rPr>
          <w:rFonts w:ascii="Times New Roman" w:hAnsi="Times New Roman" w:cs="Times New Roman"/>
          <w:b/>
          <w:color w:val="1F497D" w:themeColor="text2"/>
          <w:sz w:val="24"/>
          <w:szCs w:val="24"/>
          <w:lang w:val="uk-UA"/>
        </w:rPr>
      </w:pPr>
      <w:r w:rsidRPr="001C6D62">
        <w:rPr>
          <w:rFonts w:ascii="Times New Roman" w:hAnsi="Times New Roman" w:cs="Times New Roman"/>
          <w:sz w:val="24"/>
          <w:szCs w:val="24"/>
          <w:lang w:val="uk-UA"/>
        </w:rPr>
        <w:t>За рахунок реалізації Проекту очікується річне заміщення природного газу у обсязі 70 594 МВт∙год∙рік (7 490 тис. м</w:t>
      </w:r>
      <w:r w:rsidRPr="001C6D62">
        <w:rPr>
          <w:rFonts w:ascii="Times New Roman" w:hAnsi="Times New Roman" w:cs="Times New Roman"/>
          <w:sz w:val="24"/>
          <w:szCs w:val="24"/>
          <w:vertAlign w:val="superscript"/>
          <w:lang w:val="uk-UA"/>
        </w:rPr>
        <w:t>3</w:t>
      </w:r>
      <w:r w:rsidRPr="001C6D62">
        <w:rPr>
          <w:rFonts w:ascii="Times New Roman" w:hAnsi="Times New Roman" w:cs="Times New Roman"/>
          <w:sz w:val="24"/>
          <w:szCs w:val="24"/>
          <w:lang w:val="uk-UA"/>
        </w:rPr>
        <w:t xml:space="preserve"> природного газу) та скорочення споживання електричної енергії на 10 887 МВт∙год∙рік. Скорочення витрат на енергоресурси на 75 825 тис. грн. Скорочення викидів парникових газів становитиме 26 230 т СО</w:t>
      </w:r>
      <w:r w:rsidRPr="001C6D62">
        <w:rPr>
          <w:rFonts w:ascii="Times New Roman" w:hAnsi="Times New Roman" w:cs="Times New Roman"/>
          <w:sz w:val="24"/>
          <w:szCs w:val="24"/>
          <w:vertAlign w:val="subscript"/>
          <w:lang w:val="uk-UA"/>
        </w:rPr>
        <w:t>2</w:t>
      </w:r>
      <w:r w:rsidRPr="001C6D62">
        <w:rPr>
          <w:rFonts w:ascii="Times New Roman" w:hAnsi="Times New Roman" w:cs="Times New Roman"/>
          <w:sz w:val="24"/>
          <w:szCs w:val="24"/>
          <w:lang w:val="uk-UA"/>
        </w:rPr>
        <w:t>.</w:t>
      </w:r>
      <w:r w:rsidR="006F1747" w:rsidRPr="001C6D62">
        <w:rPr>
          <w:rFonts w:ascii="Times New Roman" w:hAnsi="Times New Roman" w:cs="Times New Roman"/>
          <w:b/>
          <w:color w:val="1F497D" w:themeColor="text2"/>
          <w:sz w:val="24"/>
          <w:szCs w:val="24"/>
          <w:lang w:val="uk-UA"/>
        </w:rPr>
        <w:br w:type="page"/>
      </w:r>
    </w:p>
    <w:p w:rsidR="006F1747" w:rsidRDefault="001C6D62" w:rsidP="00C754FB">
      <w:pPr>
        <w:spacing w:after="0"/>
        <w:rPr>
          <w:noProof/>
          <w:lang w:val="uk-UA" w:eastAsia="ru-RU"/>
        </w:rPr>
      </w:pPr>
      <w:r w:rsidRPr="001C6D62">
        <w:rPr>
          <w:noProof/>
          <w:lang w:eastAsia="ru-RU"/>
        </w:rPr>
        <w:lastRenderedPageBreak/>
        <w:drawing>
          <wp:inline distT="0" distB="0" distL="0" distR="0" wp14:anchorId="68CA3D8C" wp14:editId="31A80126">
            <wp:extent cx="6879265" cy="4784651"/>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84629" cy="4788382"/>
                    </a:xfrm>
                    <a:prstGeom prst="rect">
                      <a:avLst/>
                    </a:prstGeom>
                    <a:noFill/>
                    <a:ln>
                      <a:noFill/>
                    </a:ln>
                  </pic:spPr>
                </pic:pic>
              </a:graphicData>
            </a:graphic>
          </wp:inline>
        </w:drawing>
      </w:r>
    </w:p>
    <w:p w:rsidR="00C754FB" w:rsidRPr="00C754FB" w:rsidRDefault="00C754FB" w:rsidP="00C754FB">
      <w:pPr>
        <w:spacing w:after="0"/>
        <w:jc w:val="both"/>
        <w:rPr>
          <w:rFonts w:ascii="Times New Roman" w:hAnsi="Times New Roman" w:cs="Times New Roman"/>
          <w:sz w:val="24"/>
          <w:szCs w:val="24"/>
          <w:lang w:val="uk-UA"/>
        </w:rPr>
      </w:pPr>
      <w:r w:rsidRPr="00C754FB">
        <w:rPr>
          <w:rFonts w:ascii="Times New Roman" w:hAnsi="Times New Roman" w:cs="Times New Roman"/>
          <w:sz w:val="24"/>
          <w:szCs w:val="24"/>
          <w:lang w:val="uk-UA"/>
        </w:rPr>
        <w:t xml:space="preserve">У зв'язку з важким становищем в енергетичному секторі країни, постійним здороженням викопних енергетичних ресурсів, потенційною небезпекою перебоїв </w:t>
      </w:r>
      <w:r w:rsidR="0059569F">
        <w:rPr>
          <w:rFonts w:ascii="Times New Roman" w:hAnsi="Times New Roman" w:cs="Times New Roman"/>
          <w:sz w:val="24"/>
          <w:szCs w:val="24"/>
          <w:lang w:val="uk-UA"/>
        </w:rPr>
        <w:t>у</w:t>
      </w:r>
      <w:r w:rsidRPr="00C754FB">
        <w:rPr>
          <w:rFonts w:ascii="Times New Roman" w:hAnsi="Times New Roman" w:cs="Times New Roman"/>
          <w:sz w:val="24"/>
          <w:szCs w:val="24"/>
          <w:lang w:val="uk-UA"/>
        </w:rPr>
        <w:t xml:space="preserve"> газопостачанні, головним завданням міської влади є забезпечення надійного та безперебійного постачання тепловою енергією, яка використовується на потреби опалення та гарячого водопостачання всіх секторів міста. Для цього органи міського самоврядування ініціюють реалізацію проектів по заміщенню природного газу на місцеві альтернативні види палива. В якості демонстраційного проекту розглядається можливість реконструкції опалювальної котельні</w:t>
      </w:r>
      <w:r w:rsidR="00B76713">
        <w:rPr>
          <w:rFonts w:ascii="Times New Roman" w:hAnsi="Times New Roman" w:cs="Times New Roman"/>
          <w:sz w:val="24"/>
          <w:szCs w:val="24"/>
          <w:lang w:val="uk-UA"/>
        </w:rPr>
        <w:t xml:space="preserve"> ДКППВ</w:t>
      </w:r>
      <w:r w:rsidRPr="00C754FB">
        <w:rPr>
          <w:rFonts w:ascii="Times New Roman" w:hAnsi="Times New Roman" w:cs="Times New Roman"/>
          <w:sz w:val="24"/>
          <w:szCs w:val="24"/>
          <w:lang w:val="uk-UA"/>
        </w:rPr>
        <w:t xml:space="preserve"> ПАТ "С</w:t>
      </w:r>
      <w:r w:rsidR="00B76713">
        <w:rPr>
          <w:rFonts w:ascii="Times New Roman" w:hAnsi="Times New Roman" w:cs="Times New Roman"/>
          <w:sz w:val="24"/>
          <w:szCs w:val="24"/>
          <w:lang w:val="uk-UA"/>
        </w:rPr>
        <w:t>М</w:t>
      </w:r>
      <w:r w:rsidRPr="00C754FB">
        <w:rPr>
          <w:rFonts w:ascii="Times New Roman" w:hAnsi="Times New Roman" w:cs="Times New Roman"/>
          <w:sz w:val="24"/>
          <w:szCs w:val="24"/>
          <w:lang w:val="uk-UA"/>
        </w:rPr>
        <w:t>НВО".</w:t>
      </w:r>
    </w:p>
    <w:p w:rsidR="00C754FB" w:rsidRPr="00C754FB" w:rsidRDefault="006358F4" w:rsidP="00C754FB">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C754FB" w:rsidRPr="00C754FB">
        <w:rPr>
          <w:rFonts w:ascii="Times New Roman" w:hAnsi="Times New Roman" w:cs="Times New Roman"/>
          <w:sz w:val="24"/>
          <w:szCs w:val="24"/>
          <w:lang w:val="uk-UA"/>
        </w:rPr>
        <w:t xml:space="preserve"> 2013 р. котельня </w:t>
      </w:r>
      <w:r w:rsidR="00B76713">
        <w:rPr>
          <w:rFonts w:ascii="Times New Roman" w:hAnsi="Times New Roman" w:cs="Times New Roman"/>
          <w:sz w:val="24"/>
          <w:szCs w:val="24"/>
          <w:lang w:val="uk-UA"/>
        </w:rPr>
        <w:t xml:space="preserve">ДКППВ </w:t>
      </w:r>
      <w:r w:rsidR="00C754FB" w:rsidRPr="00C754FB">
        <w:rPr>
          <w:rFonts w:ascii="Times New Roman" w:hAnsi="Times New Roman" w:cs="Times New Roman"/>
          <w:sz w:val="24"/>
          <w:szCs w:val="24"/>
          <w:lang w:val="uk-UA"/>
        </w:rPr>
        <w:t>ПАТ "С</w:t>
      </w:r>
      <w:r w:rsidR="00B76713">
        <w:rPr>
          <w:rFonts w:ascii="Times New Roman" w:hAnsi="Times New Roman" w:cs="Times New Roman"/>
          <w:sz w:val="24"/>
          <w:szCs w:val="24"/>
          <w:lang w:val="uk-UA"/>
        </w:rPr>
        <w:t>М</w:t>
      </w:r>
      <w:r w:rsidR="00C754FB" w:rsidRPr="00C754FB">
        <w:rPr>
          <w:rFonts w:ascii="Times New Roman" w:hAnsi="Times New Roman" w:cs="Times New Roman"/>
          <w:sz w:val="24"/>
          <w:szCs w:val="24"/>
          <w:lang w:val="uk-UA"/>
        </w:rPr>
        <w:t>НВ</w:t>
      </w:r>
      <w:r>
        <w:rPr>
          <w:rFonts w:ascii="Times New Roman" w:hAnsi="Times New Roman" w:cs="Times New Roman"/>
          <w:sz w:val="24"/>
          <w:szCs w:val="24"/>
          <w:lang w:val="uk-UA"/>
        </w:rPr>
        <w:t>О" забезпечувала</w:t>
      </w:r>
      <w:r w:rsidR="00C754FB" w:rsidRPr="00C754FB">
        <w:rPr>
          <w:rFonts w:ascii="Times New Roman" w:hAnsi="Times New Roman" w:cs="Times New Roman"/>
          <w:sz w:val="24"/>
          <w:szCs w:val="24"/>
          <w:lang w:val="uk-UA"/>
        </w:rPr>
        <w:t xml:space="preserve"> потреби в тепловій енергії 25% споживачів</w:t>
      </w:r>
      <w:r>
        <w:rPr>
          <w:rFonts w:ascii="Times New Roman" w:hAnsi="Times New Roman" w:cs="Times New Roman"/>
          <w:sz w:val="24"/>
          <w:szCs w:val="24"/>
          <w:lang w:val="uk-UA"/>
        </w:rPr>
        <w:t>,</w:t>
      </w:r>
      <w:r w:rsidR="00C754FB" w:rsidRPr="00C754FB">
        <w:rPr>
          <w:rFonts w:ascii="Times New Roman" w:hAnsi="Times New Roman" w:cs="Times New Roman"/>
          <w:sz w:val="24"/>
          <w:szCs w:val="24"/>
          <w:lang w:val="uk-UA"/>
        </w:rPr>
        <w:t xml:space="preserve"> підключених до централізованої системи теплопостачання. В якості палива для виробництва теплової енергії використовується природний газ. Річний обсяг споживання природного газу котельнею становить 50,2 млн. м</w:t>
      </w:r>
      <w:r w:rsidR="00C754FB" w:rsidRPr="00C754FB">
        <w:rPr>
          <w:rFonts w:ascii="Times New Roman" w:hAnsi="Times New Roman" w:cs="Times New Roman"/>
          <w:sz w:val="24"/>
          <w:szCs w:val="24"/>
          <w:vertAlign w:val="superscript"/>
          <w:lang w:val="uk-UA"/>
        </w:rPr>
        <w:t>3</w:t>
      </w:r>
      <w:r w:rsidR="00C754FB" w:rsidRPr="00C754FB">
        <w:rPr>
          <w:rFonts w:ascii="Times New Roman" w:hAnsi="Times New Roman" w:cs="Times New Roman"/>
          <w:sz w:val="24"/>
          <w:szCs w:val="24"/>
          <w:lang w:val="uk-UA"/>
        </w:rPr>
        <w:t xml:space="preserve">, а обсяг виробництва теплової енергії сягає 436 297,7 МВт∙год., </w:t>
      </w:r>
      <w:r>
        <w:rPr>
          <w:rFonts w:ascii="Times New Roman" w:hAnsi="Times New Roman" w:cs="Times New Roman"/>
          <w:sz w:val="24"/>
          <w:szCs w:val="24"/>
          <w:lang w:val="uk-UA"/>
        </w:rPr>
        <w:t>і</w:t>
      </w:r>
      <w:r w:rsidR="00C754FB" w:rsidRPr="00C754FB">
        <w:rPr>
          <w:rFonts w:ascii="Times New Roman" w:hAnsi="Times New Roman" w:cs="Times New Roman"/>
          <w:sz w:val="24"/>
          <w:szCs w:val="24"/>
          <w:lang w:val="uk-UA"/>
        </w:rPr>
        <w:t xml:space="preserve">з яких </w:t>
      </w:r>
      <w:r>
        <w:rPr>
          <w:rFonts w:ascii="Times New Roman" w:hAnsi="Times New Roman" w:cs="Times New Roman"/>
          <w:sz w:val="24"/>
          <w:szCs w:val="24"/>
          <w:lang w:val="uk-UA"/>
        </w:rPr>
        <w:br/>
      </w:r>
      <w:r w:rsidR="00C754FB" w:rsidRPr="00C754FB">
        <w:rPr>
          <w:rFonts w:ascii="Times New Roman" w:hAnsi="Times New Roman" w:cs="Times New Roman"/>
          <w:sz w:val="24"/>
          <w:szCs w:val="24"/>
          <w:lang w:val="uk-UA"/>
        </w:rPr>
        <w:t xml:space="preserve">181 757,1 МВт∙год. використовується на власні виробничі потреби підприємства. Решта ТЕ в обсязі </w:t>
      </w:r>
      <w:r>
        <w:rPr>
          <w:rFonts w:ascii="Times New Roman" w:hAnsi="Times New Roman" w:cs="Times New Roman"/>
          <w:sz w:val="24"/>
          <w:szCs w:val="24"/>
          <w:lang w:val="uk-UA"/>
        </w:rPr>
        <w:br/>
      </w:r>
      <w:r w:rsidR="00C754FB" w:rsidRPr="00C754FB">
        <w:rPr>
          <w:rFonts w:ascii="Times New Roman" w:hAnsi="Times New Roman" w:cs="Times New Roman"/>
          <w:sz w:val="24"/>
          <w:szCs w:val="24"/>
          <w:lang w:val="uk-UA"/>
        </w:rPr>
        <w:t>254 540,5 МВт∙год. відпускається на потреби опалення та гарячого водопостачання споживачів ЦСТ. Припущення прийняті при плануванні проекту:</w:t>
      </w:r>
    </w:p>
    <w:p w:rsidR="00C754FB" w:rsidRPr="00C754FB" w:rsidRDefault="002456B8" w:rsidP="00C754FB">
      <w:pPr>
        <w:pStyle w:val="a9"/>
        <w:numPr>
          <w:ilvl w:val="0"/>
          <w:numId w:val="33"/>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п</w:t>
      </w:r>
      <w:r w:rsidR="00C754FB" w:rsidRPr="00C754FB">
        <w:rPr>
          <w:rFonts w:ascii="Times New Roman" w:hAnsi="Times New Roman" w:cs="Times New Roman"/>
          <w:sz w:val="24"/>
          <w:szCs w:val="24"/>
        </w:rPr>
        <w:t>ередбачається влаштування двох твердопаливних біокотлів тепловою потужністю 4 та 3 МВт, які забезпечуватимуть виробництво теплової енергії на потреби гарячого водопостачання;</w:t>
      </w:r>
    </w:p>
    <w:p w:rsidR="00C754FB" w:rsidRPr="00C754FB" w:rsidRDefault="002456B8" w:rsidP="00C754FB">
      <w:pPr>
        <w:pStyle w:val="a9"/>
        <w:numPr>
          <w:ilvl w:val="0"/>
          <w:numId w:val="33"/>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у</w:t>
      </w:r>
      <w:r w:rsidR="00C754FB" w:rsidRPr="00C754FB">
        <w:rPr>
          <w:rFonts w:ascii="Times New Roman" w:hAnsi="Times New Roman" w:cs="Times New Roman"/>
          <w:sz w:val="24"/>
          <w:szCs w:val="24"/>
        </w:rPr>
        <w:t xml:space="preserve"> якості біопалива використовується тюкована солома. Для забезпечення надійної роботи котлів передбачається влаштування дублюючої лінії твердого біопалива (деревна тріска, гранули вироблені з деревини або агровідходів). Річний обсяг споживання солом</w:t>
      </w:r>
      <w:r w:rsidR="006358F4">
        <w:rPr>
          <w:rFonts w:ascii="Times New Roman" w:hAnsi="Times New Roman" w:cs="Times New Roman"/>
          <w:sz w:val="24"/>
          <w:szCs w:val="24"/>
        </w:rPr>
        <w:t>и</w:t>
      </w:r>
      <w:r w:rsidR="00C754FB" w:rsidRPr="00C754FB">
        <w:rPr>
          <w:rFonts w:ascii="Times New Roman" w:hAnsi="Times New Roman" w:cs="Times New Roman"/>
          <w:sz w:val="24"/>
          <w:szCs w:val="24"/>
        </w:rPr>
        <w:t xml:space="preserve"> становить 8,7 тис. т/рік. Прийнята вартість тюкованої соломи 750 </w:t>
      </w:r>
      <w:r w:rsidR="006358F4">
        <w:rPr>
          <w:rFonts w:ascii="Times New Roman" w:hAnsi="Times New Roman" w:cs="Times New Roman"/>
          <w:sz w:val="24"/>
          <w:szCs w:val="24"/>
        </w:rPr>
        <w:t>грн</w:t>
      </w:r>
      <w:r w:rsidR="00C754FB" w:rsidRPr="00C754FB">
        <w:rPr>
          <w:rFonts w:ascii="Times New Roman" w:hAnsi="Times New Roman" w:cs="Times New Roman"/>
          <w:sz w:val="24"/>
          <w:szCs w:val="24"/>
        </w:rPr>
        <w:t>/т;</w:t>
      </w:r>
    </w:p>
    <w:p w:rsidR="006F1747" w:rsidRPr="00C754FB" w:rsidRDefault="002456B8" w:rsidP="00C754FB">
      <w:pPr>
        <w:pStyle w:val="a9"/>
        <w:numPr>
          <w:ilvl w:val="0"/>
          <w:numId w:val="33"/>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в</w:t>
      </w:r>
      <w:r w:rsidR="00C754FB" w:rsidRPr="00C754FB">
        <w:rPr>
          <w:rFonts w:ascii="Times New Roman" w:hAnsi="Times New Roman" w:cs="Times New Roman"/>
          <w:sz w:val="24"/>
          <w:szCs w:val="24"/>
        </w:rPr>
        <w:t xml:space="preserve">итрати пов'язані с експлуатацією твердопаливної частини котельні оцінені на рівні </w:t>
      </w:r>
      <w:r w:rsidR="006358F4">
        <w:rPr>
          <w:rFonts w:ascii="Times New Roman" w:hAnsi="Times New Roman" w:cs="Times New Roman"/>
          <w:sz w:val="24"/>
          <w:szCs w:val="24"/>
        </w:rPr>
        <w:br/>
      </w:r>
      <w:r w:rsidR="00C754FB" w:rsidRPr="00C754FB">
        <w:rPr>
          <w:rFonts w:ascii="Times New Roman" w:hAnsi="Times New Roman" w:cs="Times New Roman"/>
          <w:sz w:val="24"/>
          <w:szCs w:val="24"/>
        </w:rPr>
        <w:t>14 113,5 тис. грн. в рік;</w:t>
      </w:r>
      <w:r w:rsidR="006F1747" w:rsidRPr="00C754FB">
        <w:rPr>
          <w:rFonts w:ascii="Times New Roman" w:hAnsi="Times New Roman" w:cs="Times New Roman"/>
          <w:sz w:val="24"/>
          <w:szCs w:val="24"/>
        </w:rPr>
        <w:br w:type="page"/>
      </w:r>
    </w:p>
    <w:p w:rsidR="00145AA3" w:rsidRDefault="00145AA3" w:rsidP="00013B8C">
      <w:pPr>
        <w:spacing w:before="240"/>
        <w:rPr>
          <w:rFonts w:ascii="Times New Roman" w:hAnsi="Times New Roman" w:cs="Times New Roman"/>
          <w:b/>
          <w:color w:val="1F497D" w:themeColor="text2"/>
          <w:sz w:val="24"/>
          <w:szCs w:val="24"/>
          <w:lang w:val="uk-UA"/>
        </w:rPr>
      </w:pPr>
      <w:r w:rsidRPr="00145AA3">
        <w:rPr>
          <w:rFonts w:ascii="Times New Roman" w:hAnsi="Times New Roman" w:cs="Times New Roman"/>
          <w:b/>
          <w:color w:val="1F497D" w:themeColor="text2"/>
          <w:sz w:val="24"/>
          <w:szCs w:val="24"/>
          <w:lang w:val="uk-UA"/>
        </w:rPr>
        <w:lastRenderedPageBreak/>
        <w:t>Підвищення енергоефективності вуличного освітлення</w:t>
      </w:r>
    </w:p>
    <w:p w:rsidR="006F1747" w:rsidRDefault="00B76713" w:rsidP="00013B8C">
      <w:pPr>
        <w:spacing w:before="240"/>
        <w:rPr>
          <w:rFonts w:ascii="Times New Roman" w:hAnsi="Times New Roman" w:cs="Times New Roman"/>
          <w:b/>
          <w:color w:val="1F497D" w:themeColor="text2"/>
          <w:sz w:val="24"/>
          <w:szCs w:val="24"/>
          <w:lang w:val="uk-UA"/>
        </w:rPr>
      </w:pPr>
      <w:r w:rsidRPr="00B76713">
        <w:rPr>
          <w:noProof/>
          <w:lang w:eastAsia="ru-RU"/>
        </w:rPr>
        <w:drawing>
          <wp:inline distT="0" distB="0" distL="0" distR="0" wp14:anchorId="53FC210C" wp14:editId="0A8CB7BB">
            <wp:extent cx="6840855" cy="4538409"/>
            <wp:effectExtent l="0" t="0" r="0" b="0"/>
            <wp:docPr id="1133" name="Рисунок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40855" cy="4538409"/>
                    </a:xfrm>
                    <a:prstGeom prst="rect">
                      <a:avLst/>
                    </a:prstGeom>
                    <a:noFill/>
                    <a:ln>
                      <a:noFill/>
                    </a:ln>
                  </pic:spPr>
                </pic:pic>
              </a:graphicData>
            </a:graphic>
          </wp:inline>
        </w:drawing>
      </w:r>
    </w:p>
    <w:p w:rsidR="00C754FB" w:rsidRPr="00C754FB" w:rsidRDefault="00C754FB" w:rsidP="00C754FB">
      <w:pPr>
        <w:spacing w:after="0"/>
        <w:jc w:val="both"/>
        <w:rPr>
          <w:rFonts w:ascii="Times New Roman" w:hAnsi="Times New Roman" w:cs="Times New Roman"/>
          <w:sz w:val="24"/>
          <w:szCs w:val="24"/>
          <w:lang w:val="uk-UA"/>
        </w:rPr>
      </w:pPr>
      <w:r w:rsidRPr="00C754FB">
        <w:rPr>
          <w:rFonts w:ascii="Times New Roman" w:hAnsi="Times New Roman" w:cs="Times New Roman"/>
          <w:sz w:val="24"/>
          <w:szCs w:val="24"/>
          <w:lang w:val="uk-UA"/>
        </w:rPr>
        <w:t xml:space="preserve">Енергетичний менеджмент – система управління, спрямована на забезпечення раціонального використання паливно-енергетичних ресурсів (ПЕР), яка базується на проведенні типових енерготехнологічних вимірювань, перевірок, аналізу використання енергії та впровадженні енергозберігаючих заходів. ЕМ, є важливою складовою системи управління міським енергоспоживанням, яка націлена, зокрема, на мінімізацію фінансових витрат. Система енергетичного менеджменту є частиною загальної системи управління підприємством, яка включає в себе організаційну структуру, функції управління, обов’язки та відповідальність, процедури, процеси, ресурси для формування, впровадження, досягнення цілей політики енергозбереження. </w:t>
      </w:r>
    </w:p>
    <w:p w:rsidR="00C754FB" w:rsidRPr="00C754FB" w:rsidRDefault="00C754FB" w:rsidP="00C754FB">
      <w:pPr>
        <w:spacing w:after="0"/>
        <w:jc w:val="both"/>
        <w:rPr>
          <w:rFonts w:ascii="Times New Roman" w:hAnsi="Times New Roman" w:cs="Times New Roman"/>
          <w:sz w:val="24"/>
          <w:szCs w:val="24"/>
          <w:lang w:val="uk-UA"/>
        </w:rPr>
      </w:pPr>
      <w:r w:rsidRPr="00C754FB">
        <w:rPr>
          <w:rFonts w:ascii="Times New Roman" w:hAnsi="Times New Roman" w:cs="Times New Roman"/>
          <w:sz w:val="24"/>
          <w:szCs w:val="24"/>
          <w:lang w:val="uk-UA"/>
        </w:rPr>
        <w:t>Основою енергетичного менеджменту, є постійне функціонування циклу, що включає послідовність наступних процедур:</w:t>
      </w:r>
    </w:p>
    <w:p w:rsidR="00C754FB" w:rsidRPr="00C754FB" w:rsidRDefault="00C754FB" w:rsidP="00C754FB">
      <w:pPr>
        <w:pStyle w:val="a9"/>
        <w:numPr>
          <w:ilvl w:val="0"/>
          <w:numId w:val="34"/>
        </w:numPr>
        <w:spacing w:after="0"/>
        <w:ind w:left="426"/>
        <w:jc w:val="both"/>
        <w:rPr>
          <w:rFonts w:ascii="Times New Roman" w:hAnsi="Times New Roman" w:cs="Times New Roman"/>
          <w:sz w:val="24"/>
          <w:szCs w:val="24"/>
        </w:rPr>
      </w:pPr>
      <w:r w:rsidRPr="00C754FB">
        <w:rPr>
          <w:rFonts w:ascii="Times New Roman" w:hAnsi="Times New Roman" w:cs="Times New Roman"/>
          <w:sz w:val="24"/>
          <w:szCs w:val="24"/>
        </w:rPr>
        <w:t>вимірювання енергоспоживання,</w:t>
      </w:r>
    </w:p>
    <w:p w:rsidR="00C754FB" w:rsidRPr="00C754FB" w:rsidRDefault="00C754FB" w:rsidP="00C754FB">
      <w:pPr>
        <w:pStyle w:val="a9"/>
        <w:numPr>
          <w:ilvl w:val="0"/>
          <w:numId w:val="34"/>
        </w:numPr>
        <w:spacing w:after="0"/>
        <w:ind w:left="426"/>
        <w:jc w:val="both"/>
        <w:rPr>
          <w:rFonts w:ascii="Times New Roman" w:hAnsi="Times New Roman" w:cs="Times New Roman"/>
          <w:sz w:val="24"/>
          <w:szCs w:val="24"/>
        </w:rPr>
      </w:pPr>
      <w:r w:rsidRPr="00C754FB">
        <w:rPr>
          <w:rFonts w:ascii="Times New Roman" w:hAnsi="Times New Roman" w:cs="Times New Roman"/>
          <w:sz w:val="24"/>
          <w:szCs w:val="24"/>
        </w:rPr>
        <w:t>аналіз енергоспоживання;</w:t>
      </w:r>
    </w:p>
    <w:p w:rsidR="00C754FB" w:rsidRPr="00C754FB" w:rsidRDefault="00C754FB" w:rsidP="00C754FB">
      <w:pPr>
        <w:pStyle w:val="a9"/>
        <w:numPr>
          <w:ilvl w:val="0"/>
          <w:numId w:val="34"/>
        </w:numPr>
        <w:spacing w:after="0"/>
        <w:ind w:left="426"/>
        <w:jc w:val="both"/>
        <w:rPr>
          <w:rFonts w:ascii="Times New Roman" w:hAnsi="Times New Roman" w:cs="Times New Roman"/>
          <w:sz w:val="24"/>
          <w:szCs w:val="24"/>
        </w:rPr>
      </w:pPr>
      <w:r w:rsidRPr="00C754FB">
        <w:rPr>
          <w:rFonts w:ascii="Times New Roman" w:hAnsi="Times New Roman" w:cs="Times New Roman"/>
          <w:sz w:val="24"/>
          <w:szCs w:val="24"/>
        </w:rPr>
        <w:t>розробка енергозберігаючих заходів;</w:t>
      </w:r>
    </w:p>
    <w:p w:rsidR="00C754FB" w:rsidRPr="00C754FB" w:rsidRDefault="006358F4" w:rsidP="00C754FB">
      <w:pPr>
        <w:pStyle w:val="a9"/>
        <w:numPr>
          <w:ilvl w:val="0"/>
          <w:numId w:val="34"/>
        </w:numPr>
        <w:spacing w:after="0"/>
        <w:ind w:left="426"/>
        <w:jc w:val="both"/>
        <w:rPr>
          <w:rFonts w:ascii="Times New Roman" w:hAnsi="Times New Roman" w:cs="Times New Roman"/>
          <w:sz w:val="24"/>
          <w:szCs w:val="24"/>
        </w:rPr>
      </w:pPr>
      <w:r>
        <w:rPr>
          <w:rFonts w:ascii="Times New Roman" w:hAnsi="Times New Roman" w:cs="Times New Roman"/>
          <w:sz w:val="24"/>
          <w:szCs w:val="24"/>
        </w:rPr>
        <w:t>у</w:t>
      </w:r>
      <w:r w:rsidR="00C754FB" w:rsidRPr="00C754FB">
        <w:rPr>
          <w:rFonts w:ascii="Times New Roman" w:hAnsi="Times New Roman" w:cs="Times New Roman"/>
          <w:sz w:val="24"/>
          <w:szCs w:val="24"/>
        </w:rPr>
        <w:t>провадження енергозберігаючих заходів.</w:t>
      </w:r>
    </w:p>
    <w:p w:rsidR="00C754FB" w:rsidRPr="00C754FB" w:rsidRDefault="00C754FB" w:rsidP="00C754FB">
      <w:pPr>
        <w:spacing w:after="0"/>
        <w:jc w:val="both"/>
        <w:rPr>
          <w:rFonts w:ascii="Times New Roman" w:hAnsi="Times New Roman" w:cs="Times New Roman"/>
          <w:sz w:val="24"/>
          <w:szCs w:val="24"/>
          <w:lang w:val="uk-UA"/>
        </w:rPr>
      </w:pPr>
      <w:r w:rsidRPr="00C754FB">
        <w:rPr>
          <w:rFonts w:ascii="Times New Roman" w:hAnsi="Times New Roman" w:cs="Times New Roman"/>
          <w:sz w:val="24"/>
          <w:szCs w:val="24"/>
          <w:lang w:val="uk-UA"/>
        </w:rPr>
        <w:t>Як будь-яка інша система, енергетичний менеджмент являє собою сукупність його складових елементів і взаємозв'язок між ними. Складовими елементами енергоменеджменту є:</w:t>
      </w:r>
    </w:p>
    <w:p w:rsidR="00C754FB" w:rsidRPr="00C754FB" w:rsidRDefault="006358F4" w:rsidP="00C754FB">
      <w:pPr>
        <w:pStyle w:val="a9"/>
        <w:numPr>
          <w:ilvl w:val="0"/>
          <w:numId w:val="34"/>
        </w:numPr>
        <w:spacing w:after="0"/>
        <w:ind w:left="426"/>
        <w:jc w:val="both"/>
        <w:rPr>
          <w:rFonts w:ascii="Times New Roman" w:hAnsi="Times New Roman" w:cs="Times New Roman"/>
          <w:sz w:val="24"/>
          <w:szCs w:val="24"/>
        </w:rPr>
      </w:pPr>
      <w:r>
        <w:rPr>
          <w:rFonts w:ascii="Times New Roman" w:hAnsi="Times New Roman" w:cs="Times New Roman"/>
          <w:sz w:val="24"/>
          <w:szCs w:val="24"/>
        </w:rPr>
        <w:t>н</w:t>
      </w:r>
      <w:r w:rsidR="00C754FB" w:rsidRPr="00C754FB">
        <w:rPr>
          <w:rFonts w:ascii="Times New Roman" w:hAnsi="Times New Roman" w:cs="Times New Roman"/>
          <w:sz w:val="24"/>
          <w:szCs w:val="24"/>
        </w:rPr>
        <w:t>авчений персонал;</w:t>
      </w:r>
    </w:p>
    <w:p w:rsidR="00C754FB" w:rsidRPr="00C754FB" w:rsidRDefault="006358F4" w:rsidP="00C754FB">
      <w:pPr>
        <w:pStyle w:val="a9"/>
        <w:numPr>
          <w:ilvl w:val="0"/>
          <w:numId w:val="34"/>
        </w:numPr>
        <w:spacing w:after="0"/>
        <w:ind w:left="426"/>
        <w:jc w:val="both"/>
        <w:rPr>
          <w:rFonts w:ascii="Times New Roman" w:hAnsi="Times New Roman" w:cs="Times New Roman"/>
          <w:sz w:val="24"/>
          <w:szCs w:val="24"/>
        </w:rPr>
      </w:pPr>
      <w:r>
        <w:rPr>
          <w:rFonts w:ascii="Times New Roman" w:hAnsi="Times New Roman" w:cs="Times New Roman"/>
          <w:sz w:val="24"/>
          <w:szCs w:val="24"/>
        </w:rPr>
        <w:t>с</w:t>
      </w:r>
      <w:r w:rsidR="00C754FB" w:rsidRPr="00C754FB">
        <w:rPr>
          <w:rFonts w:ascii="Times New Roman" w:hAnsi="Times New Roman" w:cs="Times New Roman"/>
          <w:sz w:val="24"/>
          <w:szCs w:val="24"/>
        </w:rPr>
        <w:t>учасний автоматизований  облік енергоресурсів;</w:t>
      </w:r>
    </w:p>
    <w:p w:rsidR="00C754FB" w:rsidRPr="00C754FB" w:rsidRDefault="006358F4" w:rsidP="00C754FB">
      <w:pPr>
        <w:pStyle w:val="a9"/>
        <w:numPr>
          <w:ilvl w:val="0"/>
          <w:numId w:val="34"/>
        </w:numPr>
        <w:spacing w:after="0"/>
        <w:ind w:left="426"/>
        <w:jc w:val="both"/>
        <w:rPr>
          <w:rFonts w:ascii="Times New Roman" w:hAnsi="Times New Roman" w:cs="Times New Roman"/>
          <w:sz w:val="24"/>
          <w:szCs w:val="24"/>
        </w:rPr>
      </w:pPr>
      <w:r>
        <w:rPr>
          <w:rFonts w:ascii="Times New Roman" w:hAnsi="Times New Roman" w:cs="Times New Roman"/>
          <w:sz w:val="24"/>
          <w:szCs w:val="24"/>
        </w:rPr>
        <w:t>а</w:t>
      </w:r>
      <w:r w:rsidR="00C754FB" w:rsidRPr="00C754FB">
        <w:rPr>
          <w:rFonts w:ascii="Times New Roman" w:hAnsi="Times New Roman" w:cs="Times New Roman"/>
          <w:sz w:val="24"/>
          <w:szCs w:val="24"/>
        </w:rPr>
        <w:t>наліз енергоспоживання й прийняття управлінських рішень</w:t>
      </w:r>
    </w:p>
    <w:p w:rsidR="00145AA3" w:rsidRPr="00C754FB" w:rsidRDefault="00C754FB" w:rsidP="00C754FB">
      <w:pPr>
        <w:spacing w:after="0"/>
        <w:jc w:val="both"/>
        <w:rPr>
          <w:rFonts w:ascii="Times New Roman" w:hAnsi="Times New Roman" w:cs="Times New Roman"/>
          <w:b/>
          <w:color w:val="1F497D" w:themeColor="text2"/>
          <w:sz w:val="24"/>
          <w:szCs w:val="24"/>
          <w:lang w:val="uk-UA"/>
        </w:rPr>
      </w:pPr>
      <w:r w:rsidRPr="00C754FB">
        <w:rPr>
          <w:rFonts w:ascii="Times New Roman" w:hAnsi="Times New Roman" w:cs="Times New Roman"/>
          <w:sz w:val="24"/>
          <w:szCs w:val="24"/>
          <w:lang w:val="uk-UA"/>
        </w:rPr>
        <w:t>У випадку відсутності хоча б одного елемента енергетичний менеджмент не буде являти собою систему енергозбереження, що зведе до мінімуму ефект енергозберігаючої політики на підприємстві</w:t>
      </w:r>
      <w:r w:rsidR="003270C4">
        <w:rPr>
          <w:rFonts w:ascii="Times New Roman" w:hAnsi="Times New Roman" w:cs="Times New Roman"/>
          <w:sz w:val="24"/>
          <w:szCs w:val="24"/>
          <w:lang w:val="uk-UA"/>
        </w:rPr>
        <w:t xml:space="preserve"> (організації)</w:t>
      </w:r>
      <w:r w:rsidRPr="00C754FB">
        <w:rPr>
          <w:rFonts w:ascii="Times New Roman" w:hAnsi="Times New Roman" w:cs="Times New Roman"/>
          <w:sz w:val="24"/>
          <w:szCs w:val="24"/>
          <w:lang w:val="uk-UA"/>
        </w:rPr>
        <w:t>.</w:t>
      </w:r>
      <w:r w:rsidR="00145AA3" w:rsidRPr="00C754FB">
        <w:rPr>
          <w:rFonts w:ascii="Times New Roman" w:hAnsi="Times New Roman" w:cs="Times New Roman"/>
          <w:b/>
          <w:color w:val="1F497D" w:themeColor="text2"/>
          <w:sz w:val="24"/>
          <w:szCs w:val="24"/>
          <w:lang w:val="uk-UA"/>
        </w:rPr>
        <w:br w:type="page"/>
      </w:r>
    </w:p>
    <w:p w:rsidR="00145AA3" w:rsidRDefault="00B76713" w:rsidP="00013B8C">
      <w:pPr>
        <w:spacing w:before="240"/>
        <w:rPr>
          <w:rFonts w:ascii="Times New Roman" w:hAnsi="Times New Roman" w:cs="Times New Roman"/>
          <w:b/>
          <w:color w:val="1F497D" w:themeColor="text2"/>
          <w:sz w:val="24"/>
          <w:szCs w:val="24"/>
          <w:lang w:val="uk-UA"/>
        </w:rPr>
      </w:pPr>
      <w:r w:rsidRPr="00B76713">
        <w:rPr>
          <w:noProof/>
          <w:lang w:eastAsia="ru-RU"/>
        </w:rPr>
        <w:lastRenderedPageBreak/>
        <w:drawing>
          <wp:inline distT="0" distB="0" distL="0" distR="0" wp14:anchorId="6C90C9A0" wp14:editId="0993FC7C">
            <wp:extent cx="6840855" cy="4482191"/>
            <wp:effectExtent l="0" t="0" r="0" b="0"/>
            <wp:docPr id="1134" name="Рисунок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40855" cy="4482191"/>
                    </a:xfrm>
                    <a:prstGeom prst="rect">
                      <a:avLst/>
                    </a:prstGeom>
                    <a:noFill/>
                    <a:ln>
                      <a:noFill/>
                    </a:ln>
                  </pic:spPr>
                </pic:pic>
              </a:graphicData>
            </a:graphic>
          </wp:inline>
        </w:drawing>
      </w:r>
    </w:p>
    <w:p w:rsidR="00C754FB" w:rsidRPr="00C754FB" w:rsidRDefault="00C754FB" w:rsidP="003270C4">
      <w:pPr>
        <w:spacing w:before="240"/>
        <w:jc w:val="both"/>
        <w:rPr>
          <w:rFonts w:ascii="Times New Roman" w:hAnsi="Times New Roman" w:cs="Times New Roman"/>
          <w:sz w:val="24"/>
          <w:szCs w:val="24"/>
          <w:lang w:val="uk-UA"/>
        </w:rPr>
      </w:pPr>
      <w:r w:rsidRPr="00C754FB">
        <w:rPr>
          <w:rFonts w:ascii="Times New Roman" w:hAnsi="Times New Roman" w:cs="Times New Roman"/>
          <w:sz w:val="24"/>
          <w:szCs w:val="24"/>
          <w:lang w:val="uk-UA"/>
        </w:rPr>
        <w:t xml:space="preserve">За результатами проведеного енергетичного аудиту системи вуличного освітлення виявлено, що </w:t>
      </w:r>
      <w:r w:rsidR="0059569F">
        <w:rPr>
          <w:rFonts w:ascii="Times New Roman" w:hAnsi="Times New Roman" w:cs="Times New Roman"/>
          <w:sz w:val="24"/>
          <w:szCs w:val="24"/>
          <w:lang w:val="uk-UA"/>
        </w:rPr>
        <w:t>у</w:t>
      </w:r>
      <w:r w:rsidRPr="00C754FB">
        <w:rPr>
          <w:rFonts w:ascii="Times New Roman" w:hAnsi="Times New Roman" w:cs="Times New Roman"/>
          <w:sz w:val="24"/>
          <w:szCs w:val="24"/>
          <w:lang w:val="uk-UA"/>
        </w:rPr>
        <w:t xml:space="preserve"> системах вуличного освітлення міста використовуються джерела світла з невисокою світловіддачею (ЛР, ДКсТ). Такими джерелами світла є лампи типу ДНаТ, МГЛ та LED (світловіддача складає від 80 до 120 лм/Вт) та лампи типу КЛЛ, ЛБ та ін. </w:t>
      </w:r>
      <w:r w:rsidR="003270C4">
        <w:rPr>
          <w:rFonts w:ascii="Times New Roman" w:hAnsi="Times New Roman" w:cs="Times New Roman"/>
          <w:sz w:val="24"/>
          <w:szCs w:val="24"/>
          <w:lang w:val="uk-UA"/>
        </w:rPr>
        <w:t>і</w:t>
      </w:r>
      <w:r w:rsidRPr="00C754FB">
        <w:rPr>
          <w:rFonts w:ascii="Times New Roman" w:hAnsi="Times New Roman" w:cs="Times New Roman"/>
          <w:sz w:val="24"/>
          <w:szCs w:val="24"/>
          <w:lang w:val="uk-UA"/>
        </w:rPr>
        <w:t>з середньою світловіддачею 50-80 лм/Вт.</w:t>
      </w:r>
    </w:p>
    <w:p w:rsidR="00C754FB" w:rsidRPr="00C754FB" w:rsidRDefault="00C754FB" w:rsidP="003270C4">
      <w:pPr>
        <w:spacing w:before="240"/>
        <w:jc w:val="both"/>
        <w:rPr>
          <w:rFonts w:ascii="Times New Roman" w:hAnsi="Times New Roman" w:cs="Times New Roman"/>
          <w:sz w:val="24"/>
          <w:szCs w:val="24"/>
          <w:lang w:val="uk-UA"/>
        </w:rPr>
      </w:pPr>
      <w:r w:rsidRPr="00C754FB">
        <w:rPr>
          <w:rFonts w:ascii="Times New Roman" w:hAnsi="Times New Roman" w:cs="Times New Roman"/>
          <w:sz w:val="24"/>
          <w:szCs w:val="24"/>
          <w:lang w:val="uk-UA"/>
        </w:rPr>
        <w:t>Оскільки номінальна потужність ламп розжарювання є невеликою та складає 100 Вт та 300 Вт, наявний типоряд ламп ДНаТ та МГЛ не дозволяє використовувати їх для заміни у даному випадку. Світильники з лампами типу LED мають досить велику вартість тому економічний сенс їх використання у даному випадку сумнівний.</w:t>
      </w:r>
    </w:p>
    <w:p w:rsidR="00145AA3" w:rsidRPr="00C754FB" w:rsidRDefault="00C754FB" w:rsidP="003270C4">
      <w:pPr>
        <w:jc w:val="both"/>
        <w:rPr>
          <w:rFonts w:ascii="Times New Roman" w:hAnsi="Times New Roman" w:cs="Times New Roman"/>
          <w:b/>
          <w:color w:val="1F497D" w:themeColor="text2"/>
          <w:sz w:val="24"/>
          <w:szCs w:val="24"/>
          <w:lang w:val="uk-UA"/>
        </w:rPr>
      </w:pPr>
      <w:r w:rsidRPr="00C754FB">
        <w:rPr>
          <w:rFonts w:ascii="Times New Roman" w:hAnsi="Times New Roman" w:cs="Times New Roman"/>
          <w:sz w:val="24"/>
          <w:szCs w:val="24"/>
          <w:lang w:val="uk-UA"/>
        </w:rPr>
        <w:t xml:space="preserve">Отже, для підвищення енергоефективності системи вуличного освітлення необхідно передбачити заміну джерел світла на компактні люмінесцентні лампи (КЛЛ), що мають світловіддачу в середньому </w:t>
      </w:r>
      <w:r w:rsidR="003270C4">
        <w:rPr>
          <w:rFonts w:ascii="Times New Roman" w:hAnsi="Times New Roman" w:cs="Times New Roman"/>
          <w:sz w:val="24"/>
          <w:szCs w:val="24"/>
          <w:lang w:val="uk-UA"/>
        </w:rPr>
        <w:br/>
      </w:r>
      <w:r w:rsidRPr="00C754FB">
        <w:rPr>
          <w:rFonts w:ascii="Times New Roman" w:hAnsi="Times New Roman" w:cs="Times New Roman"/>
          <w:sz w:val="24"/>
          <w:szCs w:val="24"/>
          <w:lang w:val="uk-UA"/>
        </w:rPr>
        <w:t>60 лм/Вт. Лампи даного типу мають відносно невелику вартість та широко представлені на ринку</w:t>
      </w:r>
      <w:r w:rsidR="00145AA3" w:rsidRPr="00C754FB">
        <w:rPr>
          <w:rFonts w:ascii="Times New Roman" w:hAnsi="Times New Roman" w:cs="Times New Roman"/>
          <w:b/>
          <w:color w:val="1F497D" w:themeColor="text2"/>
          <w:sz w:val="24"/>
          <w:szCs w:val="24"/>
          <w:lang w:val="uk-UA"/>
        </w:rPr>
        <w:br w:type="page"/>
      </w:r>
    </w:p>
    <w:p w:rsidR="00145AA3" w:rsidRDefault="00145AA3" w:rsidP="000717EB">
      <w:pPr>
        <w:spacing w:before="240"/>
        <w:rPr>
          <w:rFonts w:ascii="Times New Roman" w:hAnsi="Times New Roman" w:cs="Times New Roman"/>
          <w:b/>
          <w:color w:val="1F497D" w:themeColor="text2"/>
          <w:sz w:val="24"/>
          <w:szCs w:val="24"/>
          <w:lang w:val="uk-UA"/>
        </w:rPr>
      </w:pPr>
      <w:r w:rsidRPr="00145AA3">
        <w:rPr>
          <w:rFonts w:ascii="Times New Roman" w:hAnsi="Times New Roman" w:cs="Times New Roman"/>
          <w:b/>
          <w:color w:val="1F497D" w:themeColor="text2"/>
          <w:sz w:val="24"/>
          <w:szCs w:val="24"/>
          <w:lang w:val="uk-UA"/>
        </w:rPr>
        <w:lastRenderedPageBreak/>
        <w:t>Підвищення енергоефективності водопостачання та водовідведення</w:t>
      </w:r>
      <w:r w:rsidR="000717EB" w:rsidRPr="000717EB">
        <w:rPr>
          <w:noProof/>
          <w:lang w:eastAsia="ru-RU"/>
        </w:rPr>
        <w:drawing>
          <wp:inline distT="0" distB="0" distL="0" distR="0" wp14:anchorId="1CCC2B20" wp14:editId="5F9F26F1">
            <wp:extent cx="6836734" cy="4582633"/>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40855" cy="4585395"/>
                    </a:xfrm>
                    <a:prstGeom prst="rect">
                      <a:avLst/>
                    </a:prstGeom>
                    <a:noFill/>
                    <a:ln>
                      <a:noFill/>
                    </a:ln>
                  </pic:spPr>
                </pic:pic>
              </a:graphicData>
            </a:graphic>
          </wp:inline>
        </w:drawing>
      </w:r>
      <w:r w:rsidR="000717EB" w:rsidRPr="000717EB">
        <w:rPr>
          <w:noProof/>
          <w:lang w:eastAsia="ru-RU"/>
        </w:rPr>
        <w:drawing>
          <wp:inline distT="0" distB="0" distL="0" distR="0" wp14:anchorId="77A5CDDB" wp14:editId="2ED73063">
            <wp:extent cx="6836734" cy="4369981"/>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40855" cy="4372615"/>
                    </a:xfrm>
                    <a:prstGeom prst="rect">
                      <a:avLst/>
                    </a:prstGeom>
                    <a:noFill/>
                    <a:ln>
                      <a:noFill/>
                    </a:ln>
                  </pic:spPr>
                </pic:pic>
              </a:graphicData>
            </a:graphic>
          </wp:inline>
        </w:drawing>
      </w:r>
    </w:p>
    <w:p w:rsidR="00145AA3" w:rsidRDefault="000717EB">
      <w:pPr>
        <w:rPr>
          <w:rFonts w:ascii="Times New Roman" w:hAnsi="Times New Roman" w:cs="Times New Roman"/>
          <w:b/>
          <w:color w:val="1F497D" w:themeColor="text2"/>
          <w:sz w:val="24"/>
          <w:szCs w:val="24"/>
          <w:lang w:val="uk-UA"/>
        </w:rPr>
      </w:pPr>
      <w:r w:rsidRPr="000717EB">
        <w:rPr>
          <w:noProof/>
          <w:lang w:eastAsia="ru-RU"/>
        </w:rPr>
        <w:lastRenderedPageBreak/>
        <w:drawing>
          <wp:inline distT="0" distB="0" distL="0" distR="0" wp14:anchorId="3CFC8962" wp14:editId="3F2F39E9">
            <wp:extent cx="6836735" cy="4380614"/>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40855" cy="4383254"/>
                    </a:xfrm>
                    <a:prstGeom prst="rect">
                      <a:avLst/>
                    </a:prstGeom>
                    <a:noFill/>
                    <a:ln>
                      <a:noFill/>
                    </a:ln>
                  </pic:spPr>
                </pic:pic>
              </a:graphicData>
            </a:graphic>
          </wp:inline>
        </w:drawing>
      </w:r>
    </w:p>
    <w:p w:rsidR="00145AA3" w:rsidRDefault="000717EB">
      <w:pPr>
        <w:rPr>
          <w:rFonts w:ascii="Times New Roman" w:hAnsi="Times New Roman" w:cs="Times New Roman"/>
          <w:b/>
          <w:color w:val="1F497D" w:themeColor="text2"/>
          <w:sz w:val="24"/>
          <w:szCs w:val="24"/>
          <w:lang w:val="uk-UA"/>
        </w:rPr>
      </w:pPr>
      <w:r w:rsidRPr="000717EB">
        <w:rPr>
          <w:noProof/>
          <w:lang w:eastAsia="ru-RU"/>
        </w:rPr>
        <w:drawing>
          <wp:inline distT="0" distB="0" distL="0" distR="0" wp14:anchorId="5C08B97B" wp14:editId="55C093C6">
            <wp:extent cx="6840855" cy="4547850"/>
            <wp:effectExtent l="0" t="0" r="0" b="0"/>
            <wp:docPr id="1120" name="Рисунок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40855" cy="4547850"/>
                    </a:xfrm>
                    <a:prstGeom prst="rect">
                      <a:avLst/>
                    </a:prstGeom>
                    <a:noFill/>
                    <a:ln>
                      <a:noFill/>
                    </a:ln>
                  </pic:spPr>
                </pic:pic>
              </a:graphicData>
            </a:graphic>
          </wp:inline>
        </w:drawing>
      </w:r>
    </w:p>
    <w:p w:rsidR="000717EB" w:rsidRDefault="000717EB">
      <w:pPr>
        <w:rPr>
          <w:rFonts w:ascii="Times New Roman" w:hAnsi="Times New Roman" w:cs="Times New Roman"/>
          <w:b/>
          <w:color w:val="1F497D" w:themeColor="text2"/>
          <w:sz w:val="24"/>
          <w:szCs w:val="24"/>
          <w:lang w:val="uk-UA"/>
        </w:rPr>
      </w:pPr>
      <w:r w:rsidRPr="000717EB">
        <w:rPr>
          <w:noProof/>
          <w:lang w:eastAsia="ru-RU"/>
        </w:rPr>
        <w:lastRenderedPageBreak/>
        <w:drawing>
          <wp:inline distT="0" distB="0" distL="0" distR="0" wp14:anchorId="4F5A3EC2" wp14:editId="54266DE5">
            <wp:extent cx="6840855" cy="3805968"/>
            <wp:effectExtent l="0" t="0" r="0" b="0"/>
            <wp:docPr id="1121" name="Рисунок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40855" cy="3805968"/>
                    </a:xfrm>
                    <a:prstGeom prst="rect">
                      <a:avLst/>
                    </a:prstGeom>
                    <a:noFill/>
                    <a:ln>
                      <a:noFill/>
                    </a:ln>
                  </pic:spPr>
                </pic:pic>
              </a:graphicData>
            </a:graphic>
          </wp:inline>
        </w:drawing>
      </w:r>
    </w:p>
    <w:p w:rsidR="000717EB" w:rsidRDefault="00DB3D88">
      <w:pPr>
        <w:rPr>
          <w:rFonts w:ascii="Times New Roman" w:hAnsi="Times New Roman" w:cs="Times New Roman"/>
          <w:b/>
          <w:color w:val="1F497D" w:themeColor="text2"/>
          <w:sz w:val="24"/>
          <w:szCs w:val="24"/>
          <w:lang w:val="uk-UA"/>
        </w:rPr>
      </w:pPr>
      <w:r w:rsidRPr="00DB3D88">
        <w:rPr>
          <w:noProof/>
          <w:lang w:eastAsia="ru-RU"/>
        </w:rPr>
        <w:drawing>
          <wp:inline distT="0" distB="0" distL="0" distR="0">
            <wp:extent cx="6840855" cy="3755346"/>
            <wp:effectExtent l="0" t="0" r="0" b="0"/>
            <wp:docPr id="1140" name="Рисунок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40855" cy="3755346"/>
                    </a:xfrm>
                    <a:prstGeom prst="rect">
                      <a:avLst/>
                    </a:prstGeom>
                    <a:noFill/>
                    <a:ln>
                      <a:noFill/>
                    </a:ln>
                  </pic:spPr>
                </pic:pic>
              </a:graphicData>
            </a:graphic>
          </wp:inline>
        </w:drawing>
      </w:r>
    </w:p>
    <w:p w:rsidR="000717EB" w:rsidRDefault="000717EB">
      <w:pPr>
        <w:rPr>
          <w:rFonts w:ascii="Times New Roman" w:hAnsi="Times New Roman" w:cs="Times New Roman"/>
          <w:b/>
          <w:color w:val="1F497D" w:themeColor="text2"/>
          <w:sz w:val="24"/>
          <w:szCs w:val="24"/>
          <w:lang w:val="uk-UA"/>
        </w:rPr>
      </w:pPr>
      <w:r w:rsidRPr="000717EB">
        <w:rPr>
          <w:noProof/>
          <w:lang w:eastAsia="ru-RU"/>
        </w:rPr>
        <w:lastRenderedPageBreak/>
        <w:drawing>
          <wp:inline distT="0" distB="0" distL="0" distR="0" wp14:anchorId="7C7763DE" wp14:editId="0B3F28F9">
            <wp:extent cx="6840855" cy="3644024"/>
            <wp:effectExtent l="0" t="0" r="0" b="0"/>
            <wp:docPr id="1123" name="Рисунок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40855" cy="3644024"/>
                    </a:xfrm>
                    <a:prstGeom prst="rect">
                      <a:avLst/>
                    </a:prstGeom>
                    <a:noFill/>
                    <a:ln>
                      <a:noFill/>
                    </a:ln>
                  </pic:spPr>
                </pic:pic>
              </a:graphicData>
            </a:graphic>
          </wp:inline>
        </w:drawing>
      </w:r>
    </w:p>
    <w:p w:rsidR="000717EB" w:rsidRDefault="000717EB">
      <w:pPr>
        <w:rPr>
          <w:rFonts w:ascii="Times New Roman" w:hAnsi="Times New Roman" w:cs="Times New Roman"/>
          <w:b/>
          <w:color w:val="1F497D" w:themeColor="text2"/>
          <w:sz w:val="24"/>
          <w:szCs w:val="24"/>
          <w:lang w:val="uk-UA"/>
        </w:rPr>
      </w:pPr>
      <w:r w:rsidRPr="000717EB">
        <w:rPr>
          <w:noProof/>
          <w:lang w:eastAsia="ru-RU"/>
        </w:rPr>
        <w:drawing>
          <wp:inline distT="0" distB="0" distL="0" distR="0" wp14:anchorId="0B5CE255" wp14:editId="0563A0FD">
            <wp:extent cx="6840855" cy="3598885"/>
            <wp:effectExtent l="0" t="0" r="0" b="0"/>
            <wp:docPr id="1124" name="Рисунок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840855" cy="3598885"/>
                    </a:xfrm>
                    <a:prstGeom prst="rect">
                      <a:avLst/>
                    </a:prstGeom>
                    <a:noFill/>
                    <a:ln>
                      <a:noFill/>
                    </a:ln>
                  </pic:spPr>
                </pic:pic>
              </a:graphicData>
            </a:graphic>
          </wp:inline>
        </w:drawing>
      </w:r>
    </w:p>
    <w:p w:rsidR="000717EB" w:rsidRDefault="000717EB">
      <w:pPr>
        <w:rPr>
          <w:rFonts w:ascii="Times New Roman" w:hAnsi="Times New Roman" w:cs="Times New Roman"/>
          <w:b/>
          <w:color w:val="1F497D" w:themeColor="text2"/>
          <w:sz w:val="24"/>
          <w:szCs w:val="24"/>
          <w:lang w:val="uk-UA"/>
        </w:rPr>
      </w:pPr>
      <w:r w:rsidRPr="000717EB">
        <w:rPr>
          <w:noProof/>
          <w:lang w:eastAsia="ru-RU"/>
        </w:rPr>
        <w:lastRenderedPageBreak/>
        <w:drawing>
          <wp:inline distT="0" distB="0" distL="0" distR="0" wp14:anchorId="1FA0592C" wp14:editId="65899D63">
            <wp:extent cx="6840855" cy="3644024"/>
            <wp:effectExtent l="0" t="0" r="0" b="0"/>
            <wp:docPr id="1125" name="Рисунок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840855" cy="3644024"/>
                    </a:xfrm>
                    <a:prstGeom prst="rect">
                      <a:avLst/>
                    </a:prstGeom>
                    <a:noFill/>
                    <a:ln>
                      <a:noFill/>
                    </a:ln>
                  </pic:spPr>
                </pic:pic>
              </a:graphicData>
            </a:graphic>
          </wp:inline>
        </w:drawing>
      </w:r>
    </w:p>
    <w:p w:rsidR="00C754FB" w:rsidRPr="00C754FB" w:rsidRDefault="00C754FB" w:rsidP="00C754FB">
      <w:pPr>
        <w:spacing w:before="240" w:after="0"/>
        <w:jc w:val="both"/>
        <w:rPr>
          <w:rFonts w:ascii="Times New Roman" w:hAnsi="Times New Roman" w:cs="Times New Roman"/>
          <w:sz w:val="24"/>
          <w:szCs w:val="24"/>
          <w:lang w:val="uk-UA"/>
        </w:rPr>
      </w:pPr>
      <w:r w:rsidRPr="00C754FB">
        <w:rPr>
          <w:rFonts w:ascii="Times New Roman" w:hAnsi="Times New Roman" w:cs="Times New Roman"/>
          <w:sz w:val="24"/>
          <w:szCs w:val="24"/>
          <w:lang w:val="uk-UA"/>
        </w:rPr>
        <w:t>Згідно з графіком виконання ремонтних робіт централізованої системи водопостачання та водовідведення КП "Міськводоканал" планує виконати ряд проектів направлених на скорочення споживання електроенергії, скорочення втрат питної води із водогонів та удосконалення системи очистки стічних вод.</w:t>
      </w:r>
    </w:p>
    <w:p w:rsidR="00C754FB" w:rsidRPr="00C754FB" w:rsidRDefault="00C754FB" w:rsidP="00C754FB">
      <w:pPr>
        <w:spacing w:before="240" w:after="0"/>
        <w:jc w:val="both"/>
        <w:rPr>
          <w:rFonts w:ascii="Times New Roman" w:hAnsi="Times New Roman" w:cs="Times New Roman"/>
          <w:sz w:val="24"/>
          <w:szCs w:val="24"/>
          <w:lang w:val="uk-UA"/>
        </w:rPr>
      </w:pPr>
      <w:r w:rsidRPr="00C754FB">
        <w:rPr>
          <w:rFonts w:ascii="Times New Roman" w:hAnsi="Times New Roman" w:cs="Times New Roman"/>
          <w:sz w:val="24"/>
          <w:szCs w:val="24"/>
          <w:lang w:val="uk-UA"/>
        </w:rPr>
        <w:t>За рахунок реалізації Проекту очікується загальний обсяг річної економії ПЕР 4 842,5 МВт∙год. та скорочення витрат на енергоресурси на 8 303,5 тис. грн. Мінімальний обсяг скорочення викидів парникових газів 5 251,7 т СО</w:t>
      </w:r>
      <w:r w:rsidRPr="00C754FB">
        <w:rPr>
          <w:rFonts w:ascii="Times New Roman" w:hAnsi="Times New Roman" w:cs="Times New Roman"/>
          <w:sz w:val="24"/>
          <w:szCs w:val="24"/>
          <w:vertAlign w:val="subscript"/>
          <w:lang w:val="uk-UA"/>
        </w:rPr>
        <w:t>2</w:t>
      </w:r>
      <w:r w:rsidRPr="00C754FB">
        <w:rPr>
          <w:rFonts w:ascii="Times New Roman" w:hAnsi="Times New Roman" w:cs="Times New Roman"/>
          <w:sz w:val="24"/>
          <w:szCs w:val="24"/>
          <w:lang w:val="uk-UA"/>
        </w:rPr>
        <w:t>. Річний обсяг скорочення втрат питної води становитиме 640 м</w:t>
      </w:r>
      <w:r w:rsidRPr="00C754FB">
        <w:rPr>
          <w:rFonts w:ascii="Times New Roman" w:hAnsi="Times New Roman" w:cs="Times New Roman"/>
          <w:sz w:val="24"/>
          <w:szCs w:val="24"/>
          <w:vertAlign w:val="superscript"/>
          <w:lang w:val="uk-UA"/>
        </w:rPr>
        <w:t>3</w:t>
      </w:r>
      <w:r w:rsidRPr="00C754FB">
        <w:rPr>
          <w:rFonts w:ascii="Times New Roman" w:hAnsi="Times New Roman" w:cs="Times New Roman"/>
          <w:sz w:val="24"/>
          <w:szCs w:val="24"/>
          <w:lang w:val="uk-UA"/>
        </w:rPr>
        <w:t xml:space="preserve">. Реалізація проектів відбуватиметься </w:t>
      </w:r>
      <w:r w:rsidR="003270C4">
        <w:rPr>
          <w:rFonts w:ascii="Times New Roman" w:hAnsi="Times New Roman" w:cs="Times New Roman"/>
          <w:sz w:val="24"/>
          <w:szCs w:val="24"/>
          <w:lang w:val="uk-UA"/>
        </w:rPr>
        <w:t>протягом</w:t>
      </w:r>
      <w:r w:rsidRPr="00C754FB">
        <w:rPr>
          <w:rFonts w:ascii="Times New Roman" w:hAnsi="Times New Roman" w:cs="Times New Roman"/>
          <w:sz w:val="24"/>
          <w:szCs w:val="24"/>
          <w:lang w:val="uk-UA"/>
        </w:rPr>
        <w:t xml:space="preserve"> 2016-2022 років та фінансуватиметься за рахунок власних коштів КП </w:t>
      </w:r>
      <w:r w:rsidR="003B7301">
        <w:rPr>
          <w:rFonts w:ascii="Times New Roman" w:hAnsi="Times New Roman" w:cs="Times New Roman"/>
          <w:sz w:val="24"/>
          <w:szCs w:val="24"/>
          <w:lang w:val="uk-UA"/>
        </w:rPr>
        <w:t>«</w:t>
      </w:r>
      <w:r w:rsidRPr="00C754FB">
        <w:rPr>
          <w:rFonts w:ascii="Times New Roman" w:hAnsi="Times New Roman" w:cs="Times New Roman"/>
          <w:sz w:val="24"/>
          <w:szCs w:val="24"/>
          <w:lang w:val="uk-UA"/>
        </w:rPr>
        <w:t>Міськводоканал</w:t>
      </w:r>
      <w:r w:rsidR="0059569F">
        <w:rPr>
          <w:rFonts w:ascii="Times New Roman" w:hAnsi="Times New Roman" w:cs="Times New Roman"/>
          <w:sz w:val="24"/>
          <w:szCs w:val="24"/>
          <w:lang w:val="uk-UA"/>
        </w:rPr>
        <w:t xml:space="preserve">» </w:t>
      </w:r>
      <w:r w:rsidRPr="00C754FB">
        <w:rPr>
          <w:rFonts w:ascii="Times New Roman" w:hAnsi="Times New Roman" w:cs="Times New Roman"/>
          <w:sz w:val="24"/>
          <w:szCs w:val="24"/>
          <w:lang w:val="uk-UA"/>
        </w:rPr>
        <w:t xml:space="preserve">та за рахунок міського бюджету </w:t>
      </w:r>
    </w:p>
    <w:p w:rsidR="00145AA3" w:rsidRDefault="00145AA3">
      <w:pPr>
        <w:rPr>
          <w:rFonts w:ascii="Times New Roman" w:hAnsi="Times New Roman" w:cs="Times New Roman"/>
          <w:b/>
          <w:color w:val="1F497D" w:themeColor="text2"/>
          <w:sz w:val="24"/>
          <w:szCs w:val="24"/>
          <w:lang w:val="uk-UA"/>
        </w:rPr>
      </w:pPr>
      <w:r>
        <w:rPr>
          <w:rFonts w:ascii="Times New Roman" w:hAnsi="Times New Roman" w:cs="Times New Roman"/>
          <w:b/>
          <w:color w:val="1F497D" w:themeColor="text2"/>
          <w:sz w:val="24"/>
          <w:szCs w:val="24"/>
          <w:lang w:val="uk-UA"/>
        </w:rPr>
        <w:br w:type="page"/>
      </w:r>
    </w:p>
    <w:p w:rsidR="00081928" w:rsidRDefault="00081928" w:rsidP="00081928">
      <w:pPr>
        <w:spacing w:before="240"/>
        <w:rPr>
          <w:rFonts w:ascii="Times New Roman" w:hAnsi="Times New Roman" w:cs="Times New Roman"/>
          <w:b/>
          <w:color w:val="1F497D" w:themeColor="text2"/>
          <w:sz w:val="24"/>
          <w:szCs w:val="24"/>
          <w:lang w:val="uk-UA"/>
        </w:rPr>
      </w:pPr>
      <w:r w:rsidRPr="00081928">
        <w:rPr>
          <w:rFonts w:ascii="Times New Roman" w:hAnsi="Times New Roman" w:cs="Times New Roman"/>
          <w:b/>
          <w:color w:val="1F497D" w:themeColor="text2"/>
          <w:sz w:val="24"/>
          <w:szCs w:val="24"/>
          <w:lang w:val="uk-UA"/>
        </w:rPr>
        <w:lastRenderedPageBreak/>
        <w:t>Транспорт</w:t>
      </w:r>
    </w:p>
    <w:p w:rsidR="00081928" w:rsidRDefault="00FD4378">
      <w:pPr>
        <w:rPr>
          <w:rFonts w:ascii="Times New Roman" w:hAnsi="Times New Roman" w:cs="Times New Roman"/>
          <w:b/>
          <w:color w:val="1F497D" w:themeColor="text2"/>
          <w:sz w:val="24"/>
          <w:szCs w:val="24"/>
          <w:lang w:val="uk-UA"/>
        </w:rPr>
      </w:pPr>
      <w:r w:rsidRPr="00FD4378">
        <w:rPr>
          <w:noProof/>
          <w:lang w:eastAsia="ru-RU"/>
        </w:rPr>
        <w:drawing>
          <wp:inline distT="0" distB="0" distL="0" distR="0">
            <wp:extent cx="6840855" cy="3829197"/>
            <wp:effectExtent l="0" t="0" r="0" b="0"/>
            <wp:docPr id="1141" name="Рисунок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40855" cy="3829197"/>
                    </a:xfrm>
                    <a:prstGeom prst="rect">
                      <a:avLst/>
                    </a:prstGeom>
                    <a:noFill/>
                    <a:ln>
                      <a:noFill/>
                    </a:ln>
                  </pic:spPr>
                </pic:pic>
              </a:graphicData>
            </a:graphic>
          </wp:inline>
        </w:drawing>
      </w:r>
    </w:p>
    <w:p w:rsidR="00081928" w:rsidRPr="00C754FB" w:rsidRDefault="00C754FB" w:rsidP="003270C4">
      <w:pPr>
        <w:jc w:val="both"/>
        <w:rPr>
          <w:rFonts w:ascii="Times New Roman" w:hAnsi="Times New Roman" w:cs="Times New Roman"/>
          <w:b/>
          <w:color w:val="1F497D" w:themeColor="text2"/>
          <w:sz w:val="24"/>
          <w:szCs w:val="24"/>
          <w:lang w:val="uk-UA"/>
        </w:rPr>
      </w:pPr>
      <w:r w:rsidRPr="00C754FB">
        <w:rPr>
          <w:rFonts w:ascii="Times New Roman" w:hAnsi="Times New Roman"/>
          <w:sz w:val="24"/>
          <w:lang w:val="uk-UA"/>
        </w:rPr>
        <w:t xml:space="preserve">Тролейбусний парк </w:t>
      </w:r>
      <w:r w:rsidRPr="00C754FB">
        <w:rPr>
          <w:rFonts w:ascii="Times New Roman" w:hAnsi="Times New Roman" w:cs="Times New Roman"/>
          <w:sz w:val="24"/>
          <w:szCs w:val="24"/>
          <w:lang w:val="uk-UA"/>
        </w:rPr>
        <w:t>КП «Електроавтотранс»</w:t>
      </w:r>
      <w:r w:rsidR="00B76713">
        <w:rPr>
          <w:rFonts w:ascii="Times New Roman" w:hAnsi="Times New Roman" w:cs="Times New Roman"/>
          <w:sz w:val="24"/>
          <w:szCs w:val="24"/>
          <w:lang w:val="uk-UA"/>
        </w:rPr>
        <w:t xml:space="preserve"> СМР</w:t>
      </w:r>
      <w:r w:rsidRPr="00C754FB">
        <w:rPr>
          <w:rFonts w:ascii="Times New Roman" w:hAnsi="Times New Roman" w:cs="Times New Roman"/>
          <w:sz w:val="24"/>
          <w:szCs w:val="24"/>
          <w:lang w:val="uk-UA"/>
        </w:rPr>
        <w:t xml:space="preserve"> </w:t>
      </w:r>
      <w:r w:rsidRPr="00C754FB">
        <w:rPr>
          <w:rFonts w:ascii="Times New Roman" w:hAnsi="Times New Roman"/>
          <w:sz w:val="24"/>
          <w:lang w:val="uk-UA"/>
        </w:rPr>
        <w:t>налічує 62 одиниц</w:t>
      </w:r>
      <w:r w:rsidR="003270C4">
        <w:rPr>
          <w:rFonts w:ascii="Times New Roman" w:hAnsi="Times New Roman"/>
          <w:sz w:val="24"/>
          <w:lang w:val="uk-UA"/>
        </w:rPr>
        <w:t>і.</w:t>
      </w:r>
      <w:r w:rsidRPr="00C754FB">
        <w:rPr>
          <w:rFonts w:ascii="Times New Roman" w:hAnsi="Times New Roman"/>
          <w:sz w:val="24"/>
          <w:lang w:val="uk-UA"/>
        </w:rPr>
        <w:t xml:space="preserve"> 53 одиниц</w:t>
      </w:r>
      <w:r w:rsidR="003270C4">
        <w:rPr>
          <w:rFonts w:ascii="Times New Roman" w:hAnsi="Times New Roman"/>
          <w:sz w:val="24"/>
          <w:lang w:val="uk-UA"/>
        </w:rPr>
        <w:t>і</w:t>
      </w:r>
      <w:r w:rsidRPr="00C754FB">
        <w:rPr>
          <w:rFonts w:ascii="Times New Roman" w:hAnsi="Times New Roman"/>
          <w:sz w:val="24"/>
          <w:lang w:val="uk-UA"/>
        </w:rPr>
        <w:t xml:space="preserve"> рухомого складу тролейбусів відпрацювали свій нормативний термін експлуатації, морально застаріл</w:t>
      </w:r>
      <w:r w:rsidR="003270C4">
        <w:rPr>
          <w:rFonts w:ascii="Times New Roman" w:hAnsi="Times New Roman"/>
          <w:sz w:val="24"/>
          <w:lang w:val="uk-UA"/>
        </w:rPr>
        <w:t>и</w:t>
      </w:r>
      <w:r w:rsidRPr="00C754FB">
        <w:rPr>
          <w:rFonts w:ascii="Times New Roman" w:hAnsi="Times New Roman"/>
          <w:sz w:val="24"/>
          <w:lang w:val="uk-UA"/>
        </w:rPr>
        <w:t xml:space="preserve">, мають енерговитратне обладнання, не відповідають вимогам сучасного комфорту для перевезення пасажирів і потребують оновлення. Проектом передбачається виконати заміну старих тролейбусів типу ЗІУ-9 та ПМЗ Т2 на тролейбуси типу Богдан Т701.10 або тролейбуси інших виробників з подібними технічними характеристиками. </w:t>
      </w:r>
    </w:p>
    <w:p w:rsidR="00081928" w:rsidRDefault="00081928" w:rsidP="00322700">
      <w:pPr>
        <w:spacing w:after="0" w:line="240" w:lineRule="auto"/>
        <w:rPr>
          <w:rFonts w:ascii="Times New Roman" w:hAnsi="Times New Roman" w:cs="Times New Roman"/>
          <w:b/>
          <w:color w:val="1F497D" w:themeColor="text2"/>
          <w:sz w:val="24"/>
          <w:szCs w:val="24"/>
          <w:lang w:val="uk-UA"/>
        </w:rPr>
      </w:pPr>
    </w:p>
    <w:p w:rsidR="00322700" w:rsidRDefault="00322700" w:rsidP="00322700">
      <w:pPr>
        <w:spacing w:after="0" w:line="240" w:lineRule="auto"/>
        <w:rPr>
          <w:rFonts w:ascii="Times New Roman" w:hAnsi="Times New Roman" w:cs="Times New Roman"/>
          <w:b/>
          <w:color w:val="1F497D" w:themeColor="text2"/>
          <w:sz w:val="24"/>
          <w:szCs w:val="24"/>
          <w:lang w:val="uk-UA"/>
        </w:rPr>
      </w:pPr>
    </w:p>
    <w:p w:rsidR="00322700" w:rsidRDefault="00322700" w:rsidP="00322700">
      <w:pPr>
        <w:spacing w:after="0" w:line="240" w:lineRule="auto"/>
        <w:rPr>
          <w:rFonts w:ascii="Times New Roman" w:hAnsi="Times New Roman" w:cs="Times New Roman"/>
          <w:b/>
          <w:color w:val="1F497D" w:themeColor="text2"/>
          <w:sz w:val="24"/>
          <w:szCs w:val="24"/>
          <w:lang w:val="uk-UA"/>
        </w:rPr>
      </w:pPr>
    </w:p>
    <w:p w:rsidR="00322700" w:rsidRDefault="00322700" w:rsidP="00322700">
      <w:pPr>
        <w:spacing w:after="0" w:line="240" w:lineRule="auto"/>
        <w:rPr>
          <w:rFonts w:ascii="Times New Roman" w:hAnsi="Times New Roman" w:cs="Times New Roman"/>
          <w:b/>
          <w:color w:val="1F497D" w:themeColor="text2"/>
          <w:sz w:val="24"/>
          <w:szCs w:val="24"/>
          <w:lang w:val="uk-UA"/>
        </w:rPr>
      </w:pPr>
    </w:p>
    <w:p w:rsidR="00322700" w:rsidRDefault="00322700" w:rsidP="00322700">
      <w:pPr>
        <w:spacing w:after="0" w:line="240" w:lineRule="auto"/>
        <w:rPr>
          <w:rFonts w:ascii="Times New Roman" w:hAnsi="Times New Roman" w:cs="Times New Roman"/>
          <w:sz w:val="28"/>
          <w:szCs w:val="28"/>
          <w:lang w:val="uk-UA"/>
        </w:rPr>
      </w:pPr>
      <w:r w:rsidRPr="00322700">
        <w:rPr>
          <w:rFonts w:ascii="Times New Roman" w:hAnsi="Times New Roman" w:cs="Times New Roman"/>
          <w:sz w:val="28"/>
          <w:szCs w:val="28"/>
          <w:lang w:val="uk-UA"/>
        </w:rPr>
        <w:t>Сумський міський голова</w:t>
      </w:r>
      <w:r w:rsidRPr="00322700">
        <w:rPr>
          <w:rFonts w:ascii="Times New Roman" w:hAnsi="Times New Roman" w:cs="Times New Roman"/>
          <w:sz w:val="28"/>
          <w:szCs w:val="28"/>
          <w:lang w:val="uk-UA"/>
        </w:rPr>
        <w:tab/>
      </w:r>
      <w:r w:rsidRPr="00322700">
        <w:rPr>
          <w:rFonts w:ascii="Times New Roman" w:hAnsi="Times New Roman" w:cs="Times New Roman"/>
          <w:sz w:val="28"/>
          <w:szCs w:val="28"/>
          <w:lang w:val="uk-UA"/>
        </w:rPr>
        <w:tab/>
      </w:r>
      <w:r w:rsidRPr="00322700">
        <w:rPr>
          <w:rFonts w:ascii="Times New Roman" w:hAnsi="Times New Roman" w:cs="Times New Roman"/>
          <w:sz w:val="28"/>
          <w:szCs w:val="28"/>
          <w:lang w:val="uk-UA"/>
        </w:rPr>
        <w:tab/>
      </w:r>
      <w:r w:rsidRPr="00322700">
        <w:rPr>
          <w:rFonts w:ascii="Times New Roman" w:hAnsi="Times New Roman" w:cs="Times New Roman"/>
          <w:sz w:val="28"/>
          <w:szCs w:val="28"/>
          <w:lang w:val="uk-UA"/>
        </w:rPr>
        <w:tab/>
      </w:r>
      <w:r w:rsidRPr="00322700">
        <w:rPr>
          <w:rFonts w:ascii="Times New Roman" w:hAnsi="Times New Roman" w:cs="Times New Roman"/>
          <w:sz w:val="28"/>
          <w:szCs w:val="28"/>
          <w:lang w:val="uk-UA"/>
        </w:rPr>
        <w:tab/>
      </w:r>
      <w:r w:rsidRPr="00322700">
        <w:rPr>
          <w:rFonts w:ascii="Times New Roman" w:hAnsi="Times New Roman" w:cs="Times New Roman"/>
          <w:sz w:val="28"/>
          <w:szCs w:val="28"/>
          <w:lang w:val="uk-UA"/>
        </w:rPr>
        <w:tab/>
      </w:r>
      <w:r w:rsidRPr="00322700">
        <w:rPr>
          <w:rFonts w:ascii="Times New Roman" w:hAnsi="Times New Roman" w:cs="Times New Roman"/>
          <w:sz w:val="28"/>
          <w:szCs w:val="28"/>
          <w:lang w:val="uk-UA"/>
        </w:rPr>
        <w:tab/>
      </w:r>
      <w:r w:rsidRPr="00322700">
        <w:rPr>
          <w:rFonts w:ascii="Times New Roman" w:hAnsi="Times New Roman" w:cs="Times New Roman"/>
          <w:sz w:val="28"/>
          <w:szCs w:val="28"/>
          <w:lang w:val="uk-UA"/>
        </w:rPr>
        <w:tab/>
        <w:t xml:space="preserve">        О.М. Лисенко</w:t>
      </w:r>
    </w:p>
    <w:p w:rsidR="00322700" w:rsidRDefault="00322700" w:rsidP="00322700">
      <w:pPr>
        <w:spacing w:after="0" w:line="240" w:lineRule="auto"/>
        <w:rPr>
          <w:rFonts w:ascii="Times New Roman" w:hAnsi="Times New Roman" w:cs="Times New Roman"/>
          <w:sz w:val="24"/>
          <w:szCs w:val="24"/>
          <w:lang w:val="uk-UA"/>
        </w:rPr>
      </w:pPr>
    </w:p>
    <w:p w:rsidR="00322700" w:rsidRDefault="00322700" w:rsidP="00322700">
      <w:pPr>
        <w:spacing w:after="0" w:line="240" w:lineRule="auto"/>
        <w:rPr>
          <w:rFonts w:ascii="Times New Roman" w:hAnsi="Times New Roman" w:cs="Times New Roman"/>
          <w:sz w:val="24"/>
          <w:szCs w:val="24"/>
          <w:lang w:val="uk-UA"/>
        </w:rPr>
      </w:pPr>
    </w:p>
    <w:p w:rsidR="00322700" w:rsidRPr="00322700" w:rsidRDefault="00322700" w:rsidP="00322700">
      <w:pPr>
        <w:spacing w:after="0" w:line="240" w:lineRule="auto"/>
        <w:rPr>
          <w:rFonts w:ascii="Times New Roman" w:hAnsi="Times New Roman" w:cs="Times New Roman"/>
          <w:sz w:val="24"/>
          <w:szCs w:val="24"/>
          <w:lang w:val="uk-UA"/>
        </w:rPr>
      </w:pPr>
      <w:r w:rsidRPr="00322700">
        <w:rPr>
          <w:rFonts w:ascii="Times New Roman" w:hAnsi="Times New Roman" w:cs="Times New Roman"/>
          <w:sz w:val="24"/>
          <w:szCs w:val="24"/>
          <w:lang w:val="uk-UA"/>
        </w:rPr>
        <w:t>Виконавець: Липова С.А.</w:t>
      </w:r>
    </w:p>
    <w:p w:rsidR="00322700" w:rsidRPr="00322700" w:rsidRDefault="00322700" w:rsidP="00322700">
      <w:pPr>
        <w:spacing w:after="0" w:line="240" w:lineRule="auto"/>
        <w:rPr>
          <w:rFonts w:ascii="Times New Roman" w:hAnsi="Times New Roman" w:cs="Times New Roman"/>
          <w:color w:val="1F497D" w:themeColor="text2"/>
          <w:sz w:val="24"/>
          <w:szCs w:val="24"/>
          <w:lang w:val="uk-UA"/>
        </w:rPr>
      </w:pPr>
      <w:r>
        <w:rPr>
          <w:rFonts w:ascii="Times New Roman" w:hAnsi="Times New Roman" w:cs="Times New Roman"/>
          <w:sz w:val="24"/>
          <w:szCs w:val="24"/>
          <w:lang w:val="uk-UA"/>
        </w:rPr>
        <w:tab/>
        <w:t xml:space="preserve">          </w:t>
      </w:r>
      <w:r w:rsidRPr="00322700">
        <w:rPr>
          <w:rFonts w:ascii="Times New Roman" w:hAnsi="Times New Roman" w:cs="Times New Roman"/>
          <w:sz w:val="24"/>
          <w:szCs w:val="24"/>
          <w:lang w:val="uk-UA"/>
        </w:rPr>
        <w:t>14.08.2018</w:t>
      </w:r>
    </w:p>
    <w:sectPr w:rsidR="00322700" w:rsidRPr="00322700" w:rsidSect="00AD5714">
      <w:headerReference w:type="default" r:id="rId41"/>
      <w:pgSz w:w="11906" w:h="16838"/>
      <w:pgMar w:top="709" w:right="566" w:bottom="1134" w:left="567" w:header="708" w:footer="708" w:gutter="0"/>
      <w:pgBorders w:offsetFrom="page">
        <w:top w:val="dotted" w:sz="4" w:space="24" w:color="1F497D" w:themeColor="text2"/>
        <w:left w:val="dotted" w:sz="4" w:space="24" w:color="1F497D" w:themeColor="text2"/>
        <w:bottom w:val="dotted" w:sz="4" w:space="24" w:color="1F497D" w:themeColor="text2"/>
        <w:right w:val="dotted" w:sz="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EF9" w:rsidRDefault="000D5EF9" w:rsidP="00D32D38">
      <w:pPr>
        <w:spacing w:after="0" w:line="240" w:lineRule="auto"/>
      </w:pPr>
      <w:r>
        <w:separator/>
      </w:r>
    </w:p>
  </w:endnote>
  <w:endnote w:type="continuationSeparator" w:id="0">
    <w:p w:rsidR="000D5EF9" w:rsidRDefault="000D5EF9" w:rsidP="00D32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EF9" w:rsidRDefault="000D5EF9" w:rsidP="00D32D38">
      <w:pPr>
        <w:spacing w:after="0" w:line="240" w:lineRule="auto"/>
      </w:pPr>
      <w:r>
        <w:separator/>
      </w:r>
    </w:p>
  </w:footnote>
  <w:footnote w:type="continuationSeparator" w:id="0">
    <w:p w:rsidR="000D5EF9" w:rsidRDefault="000D5EF9" w:rsidP="00D32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9" w:rsidRPr="001A305A" w:rsidRDefault="000D5EF9" w:rsidP="0046611E">
    <w:pPr>
      <w:pStyle w:val="1"/>
      <w:pBdr>
        <w:bottom w:val="single" w:sz="4" w:space="1" w:color="auto"/>
      </w:pBdr>
      <w:spacing w:before="0"/>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1"/>
    <w:multiLevelType w:val="multilevel"/>
    <w:tmpl w:val="00000020"/>
    <w:lvl w:ilvl="0">
      <w:start w:val="1"/>
      <w:numFmt w:val="decimal"/>
      <w:lvlText w:val="4.7.%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lowerLetter"/>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lowerLetter"/>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lowerLetter"/>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lowerLetter"/>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lowerLetter"/>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lowerLetter"/>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102526F"/>
    <w:multiLevelType w:val="hybridMultilevel"/>
    <w:tmpl w:val="440276E4"/>
    <w:lvl w:ilvl="0" w:tplc="F186463E">
      <w:start w:val="1"/>
      <w:numFmt w:val="bullet"/>
      <w:lvlText w:val="•"/>
      <w:lvlJc w:val="left"/>
      <w:pPr>
        <w:ind w:left="720" w:hanging="360"/>
      </w:pPr>
      <w:rPr>
        <w:rFonts w:ascii="Times" w:hAnsi="Times" w:cs="Times New Roman" w:hint="default"/>
        <w:color w:val="365F91" w:themeColor="accent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174EC0"/>
    <w:multiLevelType w:val="hybridMultilevel"/>
    <w:tmpl w:val="CDD8602A"/>
    <w:lvl w:ilvl="0" w:tplc="C8F03B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4B96A17"/>
    <w:multiLevelType w:val="hybridMultilevel"/>
    <w:tmpl w:val="C3343394"/>
    <w:lvl w:ilvl="0" w:tplc="F5D472F8">
      <w:start w:val="1"/>
      <w:numFmt w:val="bullet"/>
      <w:lvlText w:val="•"/>
      <w:lvlJc w:val="left"/>
      <w:pPr>
        <w:ind w:left="720" w:hanging="360"/>
      </w:pPr>
      <w:rPr>
        <w:rFonts w:ascii="Times" w:hAnsi="Times"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FF345C"/>
    <w:multiLevelType w:val="hybridMultilevel"/>
    <w:tmpl w:val="B966FB1C"/>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6FF0C66"/>
    <w:multiLevelType w:val="hybridMultilevel"/>
    <w:tmpl w:val="912A5BD4"/>
    <w:lvl w:ilvl="0" w:tplc="505A0006">
      <w:start w:val="1"/>
      <w:numFmt w:val="bullet"/>
      <w:lvlText w:val="•"/>
      <w:lvlJc w:val="left"/>
      <w:pPr>
        <w:ind w:left="1080" w:hanging="360"/>
      </w:pPr>
      <w:rPr>
        <w:rFonts w:ascii="Times" w:hAnsi="Times" w:hint="default"/>
        <w:color w:val="1F497D" w:themeColor="text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85D006B"/>
    <w:multiLevelType w:val="hybridMultilevel"/>
    <w:tmpl w:val="4B36CFF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91D3D9C"/>
    <w:multiLevelType w:val="hybridMultilevel"/>
    <w:tmpl w:val="F940B1B6"/>
    <w:lvl w:ilvl="0" w:tplc="3B966B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AD96365"/>
    <w:multiLevelType w:val="hybridMultilevel"/>
    <w:tmpl w:val="DD685D18"/>
    <w:lvl w:ilvl="0" w:tplc="C8F03B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0B0D2132"/>
    <w:multiLevelType w:val="hybridMultilevel"/>
    <w:tmpl w:val="6DE20E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107A4EA9"/>
    <w:multiLevelType w:val="hybridMultilevel"/>
    <w:tmpl w:val="FC18F1CA"/>
    <w:lvl w:ilvl="0" w:tplc="F5D472F8">
      <w:start w:val="1"/>
      <w:numFmt w:val="bullet"/>
      <w:lvlText w:val="•"/>
      <w:lvlJc w:val="left"/>
      <w:pPr>
        <w:ind w:left="1353" w:hanging="360"/>
      </w:pPr>
      <w:rPr>
        <w:rFonts w:ascii="Times" w:hAnsi="Times" w:hint="default"/>
        <w:color w:val="1F497D" w:themeColor="text2"/>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15:restartNumberingAfterBreak="0">
    <w:nsid w:val="13CE7EAA"/>
    <w:multiLevelType w:val="hybridMultilevel"/>
    <w:tmpl w:val="B570FFB4"/>
    <w:lvl w:ilvl="0" w:tplc="69EE32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9FE49A9"/>
    <w:multiLevelType w:val="hybridMultilevel"/>
    <w:tmpl w:val="5262E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BE5AFF"/>
    <w:multiLevelType w:val="hybridMultilevel"/>
    <w:tmpl w:val="47944A64"/>
    <w:lvl w:ilvl="0" w:tplc="505A0006">
      <w:start w:val="1"/>
      <w:numFmt w:val="bullet"/>
      <w:lvlText w:val="•"/>
      <w:lvlJc w:val="left"/>
      <w:pPr>
        <w:ind w:left="720" w:hanging="360"/>
      </w:pPr>
      <w:rPr>
        <w:rFonts w:ascii="Times" w:hAnsi="Times"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85655E"/>
    <w:multiLevelType w:val="hybridMultilevel"/>
    <w:tmpl w:val="3DBCE2B8"/>
    <w:lvl w:ilvl="0" w:tplc="F5D472F8">
      <w:start w:val="1"/>
      <w:numFmt w:val="bullet"/>
      <w:lvlText w:val="•"/>
      <w:lvlJc w:val="left"/>
      <w:pPr>
        <w:ind w:left="1440" w:hanging="360"/>
      </w:pPr>
      <w:rPr>
        <w:rFonts w:ascii="Times" w:hAnsi="Times" w:hint="default"/>
        <w:color w:val="1F497D" w:themeColor="text2"/>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20BB502D"/>
    <w:multiLevelType w:val="hybridMultilevel"/>
    <w:tmpl w:val="2E586B4A"/>
    <w:lvl w:ilvl="0" w:tplc="F5D472F8">
      <w:start w:val="1"/>
      <w:numFmt w:val="bullet"/>
      <w:lvlText w:val="•"/>
      <w:lvlJc w:val="left"/>
      <w:pPr>
        <w:ind w:left="720" w:hanging="360"/>
      </w:pPr>
      <w:rPr>
        <w:rFonts w:ascii="Times" w:hAnsi="Times"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900DDD"/>
    <w:multiLevelType w:val="hybridMultilevel"/>
    <w:tmpl w:val="14F8E836"/>
    <w:lvl w:ilvl="0" w:tplc="F5D472F8">
      <w:start w:val="1"/>
      <w:numFmt w:val="bullet"/>
      <w:lvlText w:val="•"/>
      <w:lvlJc w:val="left"/>
      <w:pPr>
        <w:ind w:left="720" w:hanging="360"/>
      </w:pPr>
      <w:rPr>
        <w:rFonts w:ascii="Times" w:hAnsi="Times"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995FF0"/>
    <w:multiLevelType w:val="hybridMultilevel"/>
    <w:tmpl w:val="3076A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F4660E"/>
    <w:multiLevelType w:val="hybridMultilevel"/>
    <w:tmpl w:val="5142BA66"/>
    <w:lvl w:ilvl="0" w:tplc="04090001">
      <w:start w:val="1"/>
      <w:numFmt w:val="bullet"/>
      <w:lvlText w:val=""/>
      <w:lvlJc w:val="left"/>
      <w:pPr>
        <w:ind w:left="420" w:hanging="360"/>
      </w:pPr>
      <w:rPr>
        <w:rFonts w:ascii="Symbol" w:hAnsi="Symbol" w:hint="default"/>
      </w:rPr>
    </w:lvl>
    <w:lvl w:ilvl="1" w:tplc="85464C72">
      <w:numFmt w:val="bullet"/>
      <w:lvlText w:val="•"/>
      <w:lvlJc w:val="left"/>
      <w:pPr>
        <w:ind w:left="1140" w:hanging="360"/>
      </w:pPr>
      <w:rPr>
        <w:rFonts w:ascii="Arial Narrow" w:eastAsia="Times New Roman" w:hAnsi="Arial Narrow" w:cs="Times New Roman"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9" w15:restartNumberingAfterBreak="0">
    <w:nsid w:val="28B44652"/>
    <w:multiLevelType w:val="hybridMultilevel"/>
    <w:tmpl w:val="21C881CC"/>
    <w:lvl w:ilvl="0" w:tplc="F5D472F8">
      <w:start w:val="1"/>
      <w:numFmt w:val="bullet"/>
      <w:lvlText w:val="•"/>
      <w:lvlJc w:val="left"/>
      <w:pPr>
        <w:ind w:left="1440" w:hanging="360"/>
      </w:pPr>
      <w:rPr>
        <w:rFonts w:ascii="Times" w:hAnsi="Times" w:hint="default"/>
        <w:color w:val="1F497D" w:themeColor="text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D4319E2"/>
    <w:multiLevelType w:val="hybridMultilevel"/>
    <w:tmpl w:val="C5EC7924"/>
    <w:lvl w:ilvl="0" w:tplc="85DAA2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4D01DC"/>
    <w:multiLevelType w:val="hybridMultilevel"/>
    <w:tmpl w:val="E7E8320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4A14532"/>
    <w:multiLevelType w:val="hybridMultilevel"/>
    <w:tmpl w:val="C11E4114"/>
    <w:lvl w:ilvl="0" w:tplc="F5D472F8">
      <w:start w:val="1"/>
      <w:numFmt w:val="bullet"/>
      <w:lvlText w:val="•"/>
      <w:lvlJc w:val="left"/>
      <w:pPr>
        <w:ind w:left="1429" w:hanging="360"/>
      </w:pPr>
      <w:rPr>
        <w:rFonts w:ascii="Times" w:hAnsi="Times" w:hint="default"/>
        <w:color w:val="1F497D" w:themeColor="text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5900DFE"/>
    <w:multiLevelType w:val="hybridMultilevel"/>
    <w:tmpl w:val="EAD20088"/>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FEC11D6"/>
    <w:multiLevelType w:val="hybridMultilevel"/>
    <w:tmpl w:val="CC904C5A"/>
    <w:lvl w:ilvl="0" w:tplc="C8F03B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5" w15:restartNumberingAfterBreak="0">
    <w:nsid w:val="40D73CED"/>
    <w:multiLevelType w:val="hybridMultilevel"/>
    <w:tmpl w:val="3C62F4B4"/>
    <w:lvl w:ilvl="0" w:tplc="7C12578E">
      <w:numFmt w:val="bullet"/>
      <w:lvlText w:val="-"/>
      <w:lvlJc w:val="left"/>
      <w:pPr>
        <w:tabs>
          <w:tab w:val="num" w:pos="360"/>
        </w:tabs>
        <w:ind w:left="36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4C707D"/>
    <w:multiLevelType w:val="hybridMultilevel"/>
    <w:tmpl w:val="57F853E4"/>
    <w:lvl w:ilvl="0" w:tplc="F186463E">
      <w:start w:val="1"/>
      <w:numFmt w:val="bullet"/>
      <w:lvlText w:val="•"/>
      <w:lvlJc w:val="left"/>
      <w:pPr>
        <w:ind w:left="720" w:hanging="360"/>
      </w:pPr>
      <w:rPr>
        <w:rFonts w:ascii="Times" w:hAnsi="Times" w:cs="Times New Roman" w:hint="default"/>
        <w:color w:val="365F91" w:themeColor="accent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557FCF"/>
    <w:multiLevelType w:val="hybridMultilevel"/>
    <w:tmpl w:val="D59C5B32"/>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02616AE"/>
    <w:multiLevelType w:val="hybridMultilevel"/>
    <w:tmpl w:val="9216F832"/>
    <w:lvl w:ilvl="0" w:tplc="505A0006">
      <w:start w:val="1"/>
      <w:numFmt w:val="bullet"/>
      <w:lvlText w:val="•"/>
      <w:lvlJc w:val="left"/>
      <w:pPr>
        <w:ind w:left="720" w:hanging="360"/>
      </w:pPr>
      <w:rPr>
        <w:rFonts w:ascii="Times" w:hAnsi="Times"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F112E5"/>
    <w:multiLevelType w:val="hybridMultilevel"/>
    <w:tmpl w:val="937A22E6"/>
    <w:lvl w:ilvl="0" w:tplc="1FECE1EA">
      <w:start w:val="19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8268E1"/>
    <w:multiLevelType w:val="hybridMultilevel"/>
    <w:tmpl w:val="894CB296"/>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9857D67"/>
    <w:multiLevelType w:val="hybridMultilevel"/>
    <w:tmpl w:val="7D8605AE"/>
    <w:lvl w:ilvl="0" w:tplc="15F475C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CB37AA4"/>
    <w:multiLevelType w:val="hybridMultilevel"/>
    <w:tmpl w:val="4E823F2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C153BCB"/>
    <w:multiLevelType w:val="hybridMultilevel"/>
    <w:tmpl w:val="BD8A0962"/>
    <w:lvl w:ilvl="0" w:tplc="B37C0AF6">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34" w15:restartNumberingAfterBreak="0">
    <w:nsid w:val="730902CF"/>
    <w:multiLevelType w:val="hybridMultilevel"/>
    <w:tmpl w:val="F2F06B56"/>
    <w:lvl w:ilvl="0" w:tplc="5756DBBE">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75521702"/>
    <w:multiLevelType w:val="hybridMultilevel"/>
    <w:tmpl w:val="B2341560"/>
    <w:lvl w:ilvl="0" w:tplc="F5D472F8">
      <w:start w:val="1"/>
      <w:numFmt w:val="bullet"/>
      <w:lvlText w:val="•"/>
      <w:lvlJc w:val="left"/>
      <w:pPr>
        <w:ind w:left="750" w:hanging="390"/>
      </w:pPr>
      <w:rPr>
        <w:rFonts w:ascii="Times" w:hAnsi="Times"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2D56F5"/>
    <w:multiLevelType w:val="hybridMultilevel"/>
    <w:tmpl w:val="854C5C0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3"/>
  </w:num>
  <w:num w:numId="2">
    <w:abstractNumId w:val="11"/>
  </w:num>
  <w:num w:numId="3">
    <w:abstractNumId w:val="12"/>
  </w:num>
  <w:num w:numId="4">
    <w:abstractNumId w:val="16"/>
  </w:num>
  <w:num w:numId="5">
    <w:abstractNumId w:val="15"/>
  </w:num>
  <w:num w:numId="6">
    <w:abstractNumId w:val="7"/>
  </w:num>
  <w:num w:numId="7">
    <w:abstractNumId w:val="32"/>
  </w:num>
  <w:num w:numId="8">
    <w:abstractNumId w:val="19"/>
  </w:num>
  <w:num w:numId="9">
    <w:abstractNumId w:val="23"/>
  </w:num>
  <w:num w:numId="10">
    <w:abstractNumId w:val="30"/>
  </w:num>
  <w:num w:numId="11">
    <w:abstractNumId w:val="9"/>
  </w:num>
  <w:num w:numId="12">
    <w:abstractNumId w:val="35"/>
  </w:num>
  <w:num w:numId="13">
    <w:abstractNumId w:val="0"/>
  </w:num>
  <w:num w:numId="14">
    <w:abstractNumId w:val="10"/>
  </w:num>
  <w:num w:numId="15">
    <w:abstractNumId w:val="22"/>
  </w:num>
  <w:num w:numId="16">
    <w:abstractNumId w:val="36"/>
  </w:num>
  <w:num w:numId="17">
    <w:abstractNumId w:val="27"/>
  </w:num>
  <w:num w:numId="18">
    <w:abstractNumId w:val="4"/>
  </w:num>
  <w:num w:numId="19">
    <w:abstractNumId w:val="24"/>
  </w:num>
  <w:num w:numId="20">
    <w:abstractNumId w:val="14"/>
  </w:num>
  <w:num w:numId="21">
    <w:abstractNumId w:val="21"/>
  </w:num>
  <w:num w:numId="22">
    <w:abstractNumId w:val="6"/>
  </w:num>
  <w:num w:numId="23">
    <w:abstractNumId w:val="2"/>
  </w:num>
  <w:num w:numId="24">
    <w:abstractNumId w:val="8"/>
  </w:num>
  <w:num w:numId="25">
    <w:abstractNumId w:val="13"/>
  </w:num>
  <w:num w:numId="26">
    <w:abstractNumId w:val="5"/>
  </w:num>
  <w:num w:numId="27">
    <w:abstractNumId w:val="29"/>
  </w:num>
  <w:num w:numId="28">
    <w:abstractNumId w:val="20"/>
  </w:num>
  <w:num w:numId="29">
    <w:abstractNumId w:val="1"/>
  </w:num>
  <w:num w:numId="30">
    <w:abstractNumId w:val="34"/>
  </w:num>
  <w:num w:numId="31">
    <w:abstractNumId w:val="25"/>
  </w:num>
  <w:num w:numId="32">
    <w:abstractNumId w:val="31"/>
  </w:num>
  <w:num w:numId="33">
    <w:abstractNumId w:val="3"/>
  </w:num>
  <w:num w:numId="34">
    <w:abstractNumId w:val="28"/>
  </w:num>
  <w:num w:numId="35">
    <w:abstractNumId w:val="17"/>
  </w:num>
  <w:num w:numId="36">
    <w:abstractNumId w:val="1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38"/>
    <w:rsid w:val="000045E0"/>
    <w:rsid w:val="000070E3"/>
    <w:rsid w:val="0001388B"/>
    <w:rsid w:val="00013B8C"/>
    <w:rsid w:val="000156F8"/>
    <w:rsid w:val="00016EF8"/>
    <w:rsid w:val="000222D5"/>
    <w:rsid w:val="00027A98"/>
    <w:rsid w:val="00027CE0"/>
    <w:rsid w:val="00030D4F"/>
    <w:rsid w:val="00032451"/>
    <w:rsid w:val="000365C6"/>
    <w:rsid w:val="0004364F"/>
    <w:rsid w:val="000452CC"/>
    <w:rsid w:val="0004563C"/>
    <w:rsid w:val="00050DC1"/>
    <w:rsid w:val="00053B39"/>
    <w:rsid w:val="00054AD8"/>
    <w:rsid w:val="0005563D"/>
    <w:rsid w:val="00055F06"/>
    <w:rsid w:val="00056FB4"/>
    <w:rsid w:val="0006095D"/>
    <w:rsid w:val="000674A3"/>
    <w:rsid w:val="000717EB"/>
    <w:rsid w:val="00071CF4"/>
    <w:rsid w:val="00080C9E"/>
    <w:rsid w:val="00081928"/>
    <w:rsid w:val="00085576"/>
    <w:rsid w:val="00086098"/>
    <w:rsid w:val="00087A91"/>
    <w:rsid w:val="00093451"/>
    <w:rsid w:val="000973AB"/>
    <w:rsid w:val="000A04E9"/>
    <w:rsid w:val="000A4DB5"/>
    <w:rsid w:val="000A4FFD"/>
    <w:rsid w:val="000A5BC5"/>
    <w:rsid w:val="000A6B5B"/>
    <w:rsid w:val="000B0A8C"/>
    <w:rsid w:val="000C0A8A"/>
    <w:rsid w:val="000D10E8"/>
    <w:rsid w:val="000D24B3"/>
    <w:rsid w:val="000D57F0"/>
    <w:rsid w:val="000D5D3B"/>
    <w:rsid w:val="000D5EF9"/>
    <w:rsid w:val="000D6A16"/>
    <w:rsid w:val="000E1D0D"/>
    <w:rsid w:val="000F00D6"/>
    <w:rsid w:val="000F6012"/>
    <w:rsid w:val="001024EA"/>
    <w:rsid w:val="00117363"/>
    <w:rsid w:val="00121524"/>
    <w:rsid w:val="00121AF5"/>
    <w:rsid w:val="00121E21"/>
    <w:rsid w:val="0012732E"/>
    <w:rsid w:val="00130765"/>
    <w:rsid w:val="0013389D"/>
    <w:rsid w:val="00145AA3"/>
    <w:rsid w:val="0014650E"/>
    <w:rsid w:val="00154647"/>
    <w:rsid w:val="00156F0C"/>
    <w:rsid w:val="00161DCA"/>
    <w:rsid w:val="001739D8"/>
    <w:rsid w:val="00184DB9"/>
    <w:rsid w:val="00185D5E"/>
    <w:rsid w:val="00185EAF"/>
    <w:rsid w:val="00186075"/>
    <w:rsid w:val="00186A74"/>
    <w:rsid w:val="00191617"/>
    <w:rsid w:val="00196653"/>
    <w:rsid w:val="001A3D7F"/>
    <w:rsid w:val="001A68AD"/>
    <w:rsid w:val="001B4FEA"/>
    <w:rsid w:val="001C045A"/>
    <w:rsid w:val="001C0950"/>
    <w:rsid w:val="001C6D62"/>
    <w:rsid w:val="001D056F"/>
    <w:rsid w:val="001D38BD"/>
    <w:rsid w:val="001E03AB"/>
    <w:rsid w:val="001E2074"/>
    <w:rsid w:val="001E6610"/>
    <w:rsid w:val="001F0F07"/>
    <w:rsid w:val="001F164D"/>
    <w:rsid w:val="001F61C3"/>
    <w:rsid w:val="001F72B0"/>
    <w:rsid w:val="002017EA"/>
    <w:rsid w:val="00205EA6"/>
    <w:rsid w:val="00212718"/>
    <w:rsid w:val="002131E7"/>
    <w:rsid w:val="00216AB0"/>
    <w:rsid w:val="00230204"/>
    <w:rsid w:val="00236990"/>
    <w:rsid w:val="002456B8"/>
    <w:rsid w:val="00251ED3"/>
    <w:rsid w:val="00252EB5"/>
    <w:rsid w:val="00256BEA"/>
    <w:rsid w:val="00262B3C"/>
    <w:rsid w:val="00264E96"/>
    <w:rsid w:val="00270E14"/>
    <w:rsid w:val="002720AC"/>
    <w:rsid w:val="0027222A"/>
    <w:rsid w:val="002803F5"/>
    <w:rsid w:val="00281D3A"/>
    <w:rsid w:val="002836B8"/>
    <w:rsid w:val="00283727"/>
    <w:rsid w:val="00285FBE"/>
    <w:rsid w:val="00295773"/>
    <w:rsid w:val="00295F66"/>
    <w:rsid w:val="002A1487"/>
    <w:rsid w:val="002A1E8E"/>
    <w:rsid w:val="002A64B9"/>
    <w:rsid w:val="002A7A18"/>
    <w:rsid w:val="002B5950"/>
    <w:rsid w:val="002C27E9"/>
    <w:rsid w:val="002C3B76"/>
    <w:rsid w:val="002C407F"/>
    <w:rsid w:val="002C606C"/>
    <w:rsid w:val="002D222E"/>
    <w:rsid w:val="002D5A55"/>
    <w:rsid w:val="002E0538"/>
    <w:rsid w:val="002E53CC"/>
    <w:rsid w:val="002E5729"/>
    <w:rsid w:val="003076B6"/>
    <w:rsid w:val="00307E6D"/>
    <w:rsid w:val="00322700"/>
    <w:rsid w:val="00323251"/>
    <w:rsid w:val="00324FCE"/>
    <w:rsid w:val="003270C4"/>
    <w:rsid w:val="00331D68"/>
    <w:rsid w:val="0036356E"/>
    <w:rsid w:val="00366484"/>
    <w:rsid w:val="0036750F"/>
    <w:rsid w:val="00371174"/>
    <w:rsid w:val="003771AB"/>
    <w:rsid w:val="0037790C"/>
    <w:rsid w:val="00381EBC"/>
    <w:rsid w:val="00387034"/>
    <w:rsid w:val="003A3114"/>
    <w:rsid w:val="003B2AFC"/>
    <w:rsid w:val="003B4E07"/>
    <w:rsid w:val="003B7301"/>
    <w:rsid w:val="003C257A"/>
    <w:rsid w:val="003C34D0"/>
    <w:rsid w:val="003F01C9"/>
    <w:rsid w:val="003F0E25"/>
    <w:rsid w:val="003F3122"/>
    <w:rsid w:val="00402731"/>
    <w:rsid w:val="00404847"/>
    <w:rsid w:val="00407875"/>
    <w:rsid w:val="00412BD0"/>
    <w:rsid w:val="004134EE"/>
    <w:rsid w:val="0042391D"/>
    <w:rsid w:val="00424394"/>
    <w:rsid w:val="004446D3"/>
    <w:rsid w:val="00456447"/>
    <w:rsid w:val="00460B6C"/>
    <w:rsid w:val="0046611E"/>
    <w:rsid w:val="0047094D"/>
    <w:rsid w:val="00473A3E"/>
    <w:rsid w:val="00474999"/>
    <w:rsid w:val="00480BFB"/>
    <w:rsid w:val="00486561"/>
    <w:rsid w:val="004879D3"/>
    <w:rsid w:val="00497AE2"/>
    <w:rsid w:val="004A42C8"/>
    <w:rsid w:val="004B1E05"/>
    <w:rsid w:val="004B2C45"/>
    <w:rsid w:val="004B3559"/>
    <w:rsid w:val="004B454A"/>
    <w:rsid w:val="004B785B"/>
    <w:rsid w:val="004C0E06"/>
    <w:rsid w:val="004D1F23"/>
    <w:rsid w:val="004D314C"/>
    <w:rsid w:val="004D3956"/>
    <w:rsid w:val="004D6EDD"/>
    <w:rsid w:val="004D7D8F"/>
    <w:rsid w:val="004E2A73"/>
    <w:rsid w:val="004F45C8"/>
    <w:rsid w:val="005043B9"/>
    <w:rsid w:val="00504BC9"/>
    <w:rsid w:val="00505A78"/>
    <w:rsid w:val="005117FF"/>
    <w:rsid w:val="00514F98"/>
    <w:rsid w:val="00515EA6"/>
    <w:rsid w:val="00516024"/>
    <w:rsid w:val="00523FD5"/>
    <w:rsid w:val="0052746C"/>
    <w:rsid w:val="0053186C"/>
    <w:rsid w:val="005327C9"/>
    <w:rsid w:val="0053288D"/>
    <w:rsid w:val="00540FC7"/>
    <w:rsid w:val="00544F31"/>
    <w:rsid w:val="0054761E"/>
    <w:rsid w:val="00550353"/>
    <w:rsid w:val="00551E02"/>
    <w:rsid w:val="00555DF8"/>
    <w:rsid w:val="005607E3"/>
    <w:rsid w:val="005619B3"/>
    <w:rsid w:val="005649F7"/>
    <w:rsid w:val="0057019A"/>
    <w:rsid w:val="00570407"/>
    <w:rsid w:val="00575D4F"/>
    <w:rsid w:val="00576577"/>
    <w:rsid w:val="00576813"/>
    <w:rsid w:val="0058185B"/>
    <w:rsid w:val="00582095"/>
    <w:rsid w:val="0058226F"/>
    <w:rsid w:val="00582847"/>
    <w:rsid w:val="00586655"/>
    <w:rsid w:val="00591BF0"/>
    <w:rsid w:val="00593A16"/>
    <w:rsid w:val="00594AF3"/>
    <w:rsid w:val="0059569F"/>
    <w:rsid w:val="005A014F"/>
    <w:rsid w:val="005A2C0F"/>
    <w:rsid w:val="005A64EE"/>
    <w:rsid w:val="005C31E7"/>
    <w:rsid w:val="005C6D8E"/>
    <w:rsid w:val="005D0264"/>
    <w:rsid w:val="005D4CDB"/>
    <w:rsid w:val="005F1BF1"/>
    <w:rsid w:val="006124B2"/>
    <w:rsid w:val="00612B51"/>
    <w:rsid w:val="00621CA1"/>
    <w:rsid w:val="006258BD"/>
    <w:rsid w:val="0063026B"/>
    <w:rsid w:val="006323A6"/>
    <w:rsid w:val="00632AC1"/>
    <w:rsid w:val="00633786"/>
    <w:rsid w:val="006358F4"/>
    <w:rsid w:val="006368AE"/>
    <w:rsid w:val="00637142"/>
    <w:rsid w:val="006419E7"/>
    <w:rsid w:val="006425E7"/>
    <w:rsid w:val="00642A3C"/>
    <w:rsid w:val="00643F67"/>
    <w:rsid w:val="006459D5"/>
    <w:rsid w:val="006600DB"/>
    <w:rsid w:val="00661134"/>
    <w:rsid w:val="006635C2"/>
    <w:rsid w:val="00682104"/>
    <w:rsid w:val="006907CD"/>
    <w:rsid w:val="00691457"/>
    <w:rsid w:val="00691894"/>
    <w:rsid w:val="006A29C3"/>
    <w:rsid w:val="006A4B77"/>
    <w:rsid w:val="006A7416"/>
    <w:rsid w:val="006B2557"/>
    <w:rsid w:val="006C1BA4"/>
    <w:rsid w:val="006C26AD"/>
    <w:rsid w:val="006C325B"/>
    <w:rsid w:val="006C7362"/>
    <w:rsid w:val="006D46EA"/>
    <w:rsid w:val="006D5456"/>
    <w:rsid w:val="006D7AE6"/>
    <w:rsid w:val="006F0E27"/>
    <w:rsid w:val="006F1747"/>
    <w:rsid w:val="006F32D9"/>
    <w:rsid w:val="0070095B"/>
    <w:rsid w:val="00714A48"/>
    <w:rsid w:val="00723CC6"/>
    <w:rsid w:val="007249B3"/>
    <w:rsid w:val="00724D8C"/>
    <w:rsid w:val="00732B53"/>
    <w:rsid w:val="0073792D"/>
    <w:rsid w:val="00741C24"/>
    <w:rsid w:val="00750A4B"/>
    <w:rsid w:val="00751708"/>
    <w:rsid w:val="007524F3"/>
    <w:rsid w:val="007543D6"/>
    <w:rsid w:val="00754847"/>
    <w:rsid w:val="00766B1D"/>
    <w:rsid w:val="00767D08"/>
    <w:rsid w:val="00791AC0"/>
    <w:rsid w:val="00796079"/>
    <w:rsid w:val="00796EDC"/>
    <w:rsid w:val="00797E43"/>
    <w:rsid w:val="007A6EB1"/>
    <w:rsid w:val="007B26FD"/>
    <w:rsid w:val="007C6EF8"/>
    <w:rsid w:val="007D314A"/>
    <w:rsid w:val="007D365F"/>
    <w:rsid w:val="007D5346"/>
    <w:rsid w:val="007D5576"/>
    <w:rsid w:val="007E213F"/>
    <w:rsid w:val="007F4CB1"/>
    <w:rsid w:val="007F5CF7"/>
    <w:rsid w:val="007F760F"/>
    <w:rsid w:val="0080119B"/>
    <w:rsid w:val="00803BB5"/>
    <w:rsid w:val="00803CA0"/>
    <w:rsid w:val="0081023B"/>
    <w:rsid w:val="00811FFB"/>
    <w:rsid w:val="00812A74"/>
    <w:rsid w:val="00815323"/>
    <w:rsid w:val="00815911"/>
    <w:rsid w:val="00821349"/>
    <w:rsid w:val="00821917"/>
    <w:rsid w:val="008236ED"/>
    <w:rsid w:val="008319A3"/>
    <w:rsid w:val="00840C41"/>
    <w:rsid w:val="00841221"/>
    <w:rsid w:val="0084218A"/>
    <w:rsid w:val="00845BB9"/>
    <w:rsid w:val="00846C85"/>
    <w:rsid w:val="00846CD2"/>
    <w:rsid w:val="00847D50"/>
    <w:rsid w:val="00850D4B"/>
    <w:rsid w:val="008514EA"/>
    <w:rsid w:val="00851F15"/>
    <w:rsid w:val="00857B15"/>
    <w:rsid w:val="00864B6C"/>
    <w:rsid w:val="008672E3"/>
    <w:rsid w:val="00871387"/>
    <w:rsid w:val="00872154"/>
    <w:rsid w:val="008813E9"/>
    <w:rsid w:val="008856BB"/>
    <w:rsid w:val="0088582C"/>
    <w:rsid w:val="00885E85"/>
    <w:rsid w:val="008872DF"/>
    <w:rsid w:val="0089065E"/>
    <w:rsid w:val="00891495"/>
    <w:rsid w:val="0089342C"/>
    <w:rsid w:val="008A1F3D"/>
    <w:rsid w:val="008A2176"/>
    <w:rsid w:val="008B6E5B"/>
    <w:rsid w:val="008B7A3E"/>
    <w:rsid w:val="008C3654"/>
    <w:rsid w:val="008C7537"/>
    <w:rsid w:val="008D1AA6"/>
    <w:rsid w:val="008D22DF"/>
    <w:rsid w:val="008E2509"/>
    <w:rsid w:val="008E47CC"/>
    <w:rsid w:val="008F4D48"/>
    <w:rsid w:val="008F503D"/>
    <w:rsid w:val="008F59E3"/>
    <w:rsid w:val="00917416"/>
    <w:rsid w:val="00923D7A"/>
    <w:rsid w:val="00944FF5"/>
    <w:rsid w:val="009538B6"/>
    <w:rsid w:val="00954BD2"/>
    <w:rsid w:val="009614AD"/>
    <w:rsid w:val="009621F6"/>
    <w:rsid w:val="00963C4A"/>
    <w:rsid w:val="009716E8"/>
    <w:rsid w:val="00974EE8"/>
    <w:rsid w:val="00985B6F"/>
    <w:rsid w:val="00987D7A"/>
    <w:rsid w:val="0099448A"/>
    <w:rsid w:val="00995D17"/>
    <w:rsid w:val="00996ABC"/>
    <w:rsid w:val="009A19A9"/>
    <w:rsid w:val="009A580D"/>
    <w:rsid w:val="009A766E"/>
    <w:rsid w:val="009B40B7"/>
    <w:rsid w:val="009C52D0"/>
    <w:rsid w:val="009C79CF"/>
    <w:rsid w:val="009D259E"/>
    <w:rsid w:val="009E52F8"/>
    <w:rsid w:val="009E5C6D"/>
    <w:rsid w:val="009E696E"/>
    <w:rsid w:val="009F17CF"/>
    <w:rsid w:val="009F1FFA"/>
    <w:rsid w:val="00A011A8"/>
    <w:rsid w:val="00A2521F"/>
    <w:rsid w:val="00A25E6C"/>
    <w:rsid w:val="00A35D5B"/>
    <w:rsid w:val="00A36E1F"/>
    <w:rsid w:val="00A40EFF"/>
    <w:rsid w:val="00A411A7"/>
    <w:rsid w:val="00A41CD4"/>
    <w:rsid w:val="00A501DE"/>
    <w:rsid w:val="00A50280"/>
    <w:rsid w:val="00A519BE"/>
    <w:rsid w:val="00A52D87"/>
    <w:rsid w:val="00A57860"/>
    <w:rsid w:val="00A6703E"/>
    <w:rsid w:val="00A70858"/>
    <w:rsid w:val="00A7230C"/>
    <w:rsid w:val="00A768C4"/>
    <w:rsid w:val="00A76C62"/>
    <w:rsid w:val="00A8551C"/>
    <w:rsid w:val="00A85927"/>
    <w:rsid w:val="00A86DDF"/>
    <w:rsid w:val="00A934C0"/>
    <w:rsid w:val="00A93980"/>
    <w:rsid w:val="00A93E2E"/>
    <w:rsid w:val="00AA7AF6"/>
    <w:rsid w:val="00AB4499"/>
    <w:rsid w:val="00AB55DC"/>
    <w:rsid w:val="00AB6FDC"/>
    <w:rsid w:val="00AB7B10"/>
    <w:rsid w:val="00AC0B45"/>
    <w:rsid w:val="00AC3D2F"/>
    <w:rsid w:val="00AD5714"/>
    <w:rsid w:val="00AD6978"/>
    <w:rsid w:val="00AD69D1"/>
    <w:rsid w:val="00AF67A5"/>
    <w:rsid w:val="00AF6C1B"/>
    <w:rsid w:val="00B06314"/>
    <w:rsid w:val="00B14DCC"/>
    <w:rsid w:val="00B23CF7"/>
    <w:rsid w:val="00B24D89"/>
    <w:rsid w:val="00B3078E"/>
    <w:rsid w:val="00B4185E"/>
    <w:rsid w:val="00B45980"/>
    <w:rsid w:val="00B46363"/>
    <w:rsid w:val="00B52114"/>
    <w:rsid w:val="00B549B2"/>
    <w:rsid w:val="00B57D2B"/>
    <w:rsid w:val="00B739BC"/>
    <w:rsid w:val="00B76713"/>
    <w:rsid w:val="00B8542D"/>
    <w:rsid w:val="00B97914"/>
    <w:rsid w:val="00BA1547"/>
    <w:rsid w:val="00BA59A7"/>
    <w:rsid w:val="00BC5F8A"/>
    <w:rsid w:val="00BE136E"/>
    <w:rsid w:val="00BE5CE1"/>
    <w:rsid w:val="00BF094F"/>
    <w:rsid w:val="00BF17AA"/>
    <w:rsid w:val="00C001C5"/>
    <w:rsid w:val="00C13419"/>
    <w:rsid w:val="00C17BC0"/>
    <w:rsid w:val="00C204FC"/>
    <w:rsid w:val="00C24358"/>
    <w:rsid w:val="00C32B8B"/>
    <w:rsid w:val="00C44232"/>
    <w:rsid w:val="00C57524"/>
    <w:rsid w:val="00C64C0F"/>
    <w:rsid w:val="00C66244"/>
    <w:rsid w:val="00C726A3"/>
    <w:rsid w:val="00C75392"/>
    <w:rsid w:val="00C754FB"/>
    <w:rsid w:val="00C84F53"/>
    <w:rsid w:val="00C909D0"/>
    <w:rsid w:val="00C911EF"/>
    <w:rsid w:val="00C935FF"/>
    <w:rsid w:val="00C97C69"/>
    <w:rsid w:val="00CA0806"/>
    <w:rsid w:val="00CA3447"/>
    <w:rsid w:val="00CA3A0D"/>
    <w:rsid w:val="00CD4FB3"/>
    <w:rsid w:val="00CD53B4"/>
    <w:rsid w:val="00CD5514"/>
    <w:rsid w:val="00CD5E5C"/>
    <w:rsid w:val="00CE05B4"/>
    <w:rsid w:val="00CE2B93"/>
    <w:rsid w:val="00CE333D"/>
    <w:rsid w:val="00CF0C54"/>
    <w:rsid w:val="00CF4F55"/>
    <w:rsid w:val="00CF5C5E"/>
    <w:rsid w:val="00D00C52"/>
    <w:rsid w:val="00D03C4E"/>
    <w:rsid w:val="00D04463"/>
    <w:rsid w:val="00D1504C"/>
    <w:rsid w:val="00D22A5C"/>
    <w:rsid w:val="00D2402C"/>
    <w:rsid w:val="00D26096"/>
    <w:rsid w:val="00D32D38"/>
    <w:rsid w:val="00D40FFF"/>
    <w:rsid w:val="00D4125B"/>
    <w:rsid w:val="00D429DB"/>
    <w:rsid w:val="00D44235"/>
    <w:rsid w:val="00D51FB6"/>
    <w:rsid w:val="00D52F53"/>
    <w:rsid w:val="00D56634"/>
    <w:rsid w:val="00D80302"/>
    <w:rsid w:val="00D922E3"/>
    <w:rsid w:val="00D93654"/>
    <w:rsid w:val="00DA14EF"/>
    <w:rsid w:val="00DA2A2B"/>
    <w:rsid w:val="00DA3453"/>
    <w:rsid w:val="00DA480D"/>
    <w:rsid w:val="00DA4A46"/>
    <w:rsid w:val="00DB3D88"/>
    <w:rsid w:val="00DC2EC8"/>
    <w:rsid w:val="00DC34BE"/>
    <w:rsid w:val="00DC46C7"/>
    <w:rsid w:val="00DC782F"/>
    <w:rsid w:val="00DC7EC9"/>
    <w:rsid w:val="00DD19FD"/>
    <w:rsid w:val="00DD2223"/>
    <w:rsid w:val="00DD4415"/>
    <w:rsid w:val="00DE2B7F"/>
    <w:rsid w:val="00DE47D8"/>
    <w:rsid w:val="00DF6205"/>
    <w:rsid w:val="00E14D3B"/>
    <w:rsid w:val="00E21B6F"/>
    <w:rsid w:val="00E314C4"/>
    <w:rsid w:val="00E337AA"/>
    <w:rsid w:val="00E34AFA"/>
    <w:rsid w:val="00E42B2D"/>
    <w:rsid w:val="00E433D9"/>
    <w:rsid w:val="00E45FD3"/>
    <w:rsid w:val="00E50449"/>
    <w:rsid w:val="00E54068"/>
    <w:rsid w:val="00E54652"/>
    <w:rsid w:val="00E57BB1"/>
    <w:rsid w:val="00E60F3B"/>
    <w:rsid w:val="00E640B6"/>
    <w:rsid w:val="00E64298"/>
    <w:rsid w:val="00E65A80"/>
    <w:rsid w:val="00E677B9"/>
    <w:rsid w:val="00E73647"/>
    <w:rsid w:val="00E777CB"/>
    <w:rsid w:val="00E80EA4"/>
    <w:rsid w:val="00E825C7"/>
    <w:rsid w:val="00E83AB2"/>
    <w:rsid w:val="00E91DDC"/>
    <w:rsid w:val="00EC639B"/>
    <w:rsid w:val="00ED30C4"/>
    <w:rsid w:val="00ED64EF"/>
    <w:rsid w:val="00ED6F56"/>
    <w:rsid w:val="00EE11DF"/>
    <w:rsid w:val="00EE5F9D"/>
    <w:rsid w:val="00EE6AE5"/>
    <w:rsid w:val="00EF1D26"/>
    <w:rsid w:val="00EF4ACE"/>
    <w:rsid w:val="00F016B4"/>
    <w:rsid w:val="00F0342D"/>
    <w:rsid w:val="00F11B81"/>
    <w:rsid w:val="00F12933"/>
    <w:rsid w:val="00F1483F"/>
    <w:rsid w:val="00F208D0"/>
    <w:rsid w:val="00F31675"/>
    <w:rsid w:val="00F31E10"/>
    <w:rsid w:val="00F338FB"/>
    <w:rsid w:val="00F40F08"/>
    <w:rsid w:val="00F42FD1"/>
    <w:rsid w:val="00F44805"/>
    <w:rsid w:val="00F520F6"/>
    <w:rsid w:val="00F6077C"/>
    <w:rsid w:val="00F66CED"/>
    <w:rsid w:val="00F67E1A"/>
    <w:rsid w:val="00F72C00"/>
    <w:rsid w:val="00F73142"/>
    <w:rsid w:val="00F73BD4"/>
    <w:rsid w:val="00F7616A"/>
    <w:rsid w:val="00F7793F"/>
    <w:rsid w:val="00F86C67"/>
    <w:rsid w:val="00F931BD"/>
    <w:rsid w:val="00FA44AD"/>
    <w:rsid w:val="00FB3386"/>
    <w:rsid w:val="00FC3E35"/>
    <w:rsid w:val="00FC5BDE"/>
    <w:rsid w:val="00FC744D"/>
    <w:rsid w:val="00FD0347"/>
    <w:rsid w:val="00FD0D30"/>
    <w:rsid w:val="00FD2091"/>
    <w:rsid w:val="00FD317F"/>
    <w:rsid w:val="00FD3F9A"/>
    <w:rsid w:val="00FD4378"/>
    <w:rsid w:val="00FD7561"/>
    <w:rsid w:val="00FF35C2"/>
    <w:rsid w:val="00FF5A64"/>
    <w:rsid w:val="00FF7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BD8BF1"/>
  <w15:docId w15:val="{CD610A5F-138E-4819-80B9-905D6F37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0E3"/>
  </w:style>
  <w:style w:type="paragraph" w:styleId="1">
    <w:name w:val="heading 1"/>
    <w:basedOn w:val="a"/>
    <w:next w:val="a"/>
    <w:link w:val="10"/>
    <w:qFormat/>
    <w:rsid w:val="00D32D38"/>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D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2D38"/>
  </w:style>
  <w:style w:type="paragraph" w:styleId="a5">
    <w:name w:val="footer"/>
    <w:basedOn w:val="a"/>
    <w:link w:val="a6"/>
    <w:uiPriority w:val="99"/>
    <w:unhideWhenUsed/>
    <w:rsid w:val="00D32D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2D38"/>
  </w:style>
  <w:style w:type="character" w:customStyle="1" w:styleId="10">
    <w:name w:val="Заголовок 1 Знак"/>
    <w:basedOn w:val="a0"/>
    <w:link w:val="1"/>
    <w:rsid w:val="00D32D38"/>
    <w:rPr>
      <w:rFonts w:asciiTheme="majorHAnsi" w:eastAsiaTheme="majorEastAsia" w:hAnsiTheme="majorHAnsi" w:cstheme="majorBidi"/>
      <w:b/>
      <w:bCs/>
      <w:color w:val="365F91" w:themeColor="accent1" w:themeShade="BF"/>
      <w:sz w:val="28"/>
      <w:szCs w:val="28"/>
      <w:lang w:val="uk-UA"/>
    </w:rPr>
  </w:style>
  <w:style w:type="paragraph" w:styleId="a7">
    <w:name w:val="Balloon Text"/>
    <w:basedOn w:val="a"/>
    <w:link w:val="a8"/>
    <w:semiHidden/>
    <w:unhideWhenUsed/>
    <w:rsid w:val="001E03AB"/>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1E03AB"/>
    <w:rPr>
      <w:rFonts w:ascii="Tahoma" w:hAnsi="Tahoma" w:cs="Tahoma"/>
      <w:sz w:val="16"/>
      <w:szCs w:val="16"/>
    </w:rPr>
  </w:style>
  <w:style w:type="paragraph" w:styleId="a9">
    <w:name w:val="List Paragraph"/>
    <w:basedOn w:val="a"/>
    <w:uiPriority w:val="34"/>
    <w:qFormat/>
    <w:rsid w:val="00591BF0"/>
    <w:pPr>
      <w:ind w:left="720"/>
      <w:contextualSpacing/>
    </w:pPr>
    <w:rPr>
      <w:rFonts w:eastAsiaTheme="minorEastAsia"/>
      <w:lang w:val="uk-UA" w:eastAsia="uk-UA"/>
    </w:rPr>
  </w:style>
  <w:style w:type="paragraph" w:styleId="aa">
    <w:name w:val="Subtitle"/>
    <w:basedOn w:val="a"/>
    <w:next w:val="a"/>
    <w:link w:val="ab"/>
    <w:uiPriority w:val="11"/>
    <w:qFormat/>
    <w:rsid w:val="00591B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591BF0"/>
    <w:rPr>
      <w:rFonts w:asciiTheme="majorHAnsi" w:eastAsiaTheme="majorEastAsia" w:hAnsiTheme="majorHAnsi" w:cstheme="majorBidi"/>
      <w:i/>
      <w:iCs/>
      <w:color w:val="4F81BD" w:themeColor="accent1"/>
      <w:spacing w:val="15"/>
      <w:sz w:val="24"/>
      <w:szCs w:val="24"/>
    </w:rPr>
  </w:style>
  <w:style w:type="paragraph" w:styleId="ac">
    <w:name w:val="No Spacing"/>
    <w:uiPriority w:val="1"/>
    <w:qFormat/>
    <w:rsid w:val="00EE5F9D"/>
    <w:pPr>
      <w:spacing w:after="0" w:line="240" w:lineRule="auto"/>
    </w:pPr>
  </w:style>
  <w:style w:type="paragraph" w:customStyle="1" w:styleId="Standard">
    <w:name w:val="Standard"/>
    <w:rsid w:val="00EE5F9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ad">
    <w:name w:val="ВЭС"/>
    <w:basedOn w:val="a"/>
    <w:next w:val="ae"/>
    <w:rsid w:val="00474999"/>
    <w:pPr>
      <w:keepNext/>
      <w:spacing w:before="120" w:after="120" w:line="240" w:lineRule="auto"/>
      <w:jc w:val="both"/>
    </w:pPr>
    <w:rPr>
      <w:rFonts w:ascii="Times New Roman" w:eastAsia="Times New Roman" w:hAnsi="Times New Roman" w:cs="Times New Roman"/>
      <w:b/>
      <w:snapToGrid w:val="0"/>
      <w:sz w:val="24"/>
      <w:szCs w:val="20"/>
      <w:lang w:eastAsia="ru-RU"/>
    </w:rPr>
  </w:style>
  <w:style w:type="paragraph" w:styleId="ae">
    <w:name w:val="Body Text"/>
    <w:basedOn w:val="a"/>
    <w:link w:val="af"/>
    <w:uiPriority w:val="99"/>
    <w:semiHidden/>
    <w:unhideWhenUsed/>
    <w:rsid w:val="00474999"/>
    <w:pPr>
      <w:spacing w:after="120"/>
    </w:pPr>
  </w:style>
  <w:style w:type="character" w:customStyle="1" w:styleId="af">
    <w:name w:val="Основной текст Знак"/>
    <w:basedOn w:val="a0"/>
    <w:link w:val="ae"/>
    <w:uiPriority w:val="99"/>
    <w:semiHidden/>
    <w:rsid w:val="00474999"/>
  </w:style>
  <w:style w:type="table" w:styleId="af0">
    <w:name w:val="Table Grid"/>
    <w:basedOn w:val="a1"/>
    <w:uiPriority w:val="39"/>
    <w:rsid w:val="00963C4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1811">
      <w:bodyDiv w:val="1"/>
      <w:marLeft w:val="0"/>
      <w:marRight w:val="0"/>
      <w:marTop w:val="0"/>
      <w:marBottom w:val="0"/>
      <w:divBdr>
        <w:top w:val="none" w:sz="0" w:space="0" w:color="auto"/>
        <w:left w:val="none" w:sz="0" w:space="0" w:color="auto"/>
        <w:bottom w:val="none" w:sz="0" w:space="0" w:color="auto"/>
        <w:right w:val="none" w:sz="0" w:space="0" w:color="auto"/>
      </w:divBdr>
    </w:div>
    <w:div w:id="816847862">
      <w:bodyDiv w:val="1"/>
      <w:marLeft w:val="0"/>
      <w:marRight w:val="0"/>
      <w:marTop w:val="0"/>
      <w:marBottom w:val="0"/>
      <w:divBdr>
        <w:top w:val="none" w:sz="0" w:space="0" w:color="auto"/>
        <w:left w:val="none" w:sz="0" w:space="0" w:color="auto"/>
        <w:bottom w:val="none" w:sz="0" w:space="0" w:color="auto"/>
        <w:right w:val="none" w:sz="0" w:space="0" w:color="auto"/>
      </w:divBdr>
    </w:div>
    <w:div w:id="935677070">
      <w:bodyDiv w:val="1"/>
      <w:marLeft w:val="0"/>
      <w:marRight w:val="0"/>
      <w:marTop w:val="0"/>
      <w:marBottom w:val="0"/>
      <w:divBdr>
        <w:top w:val="none" w:sz="0" w:space="0" w:color="auto"/>
        <w:left w:val="none" w:sz="0" w:space="0" w:color="auto"/>
        <w:bottom w:val="none" w:sz="0" w:space="0" w:color="auto"/>
        <w:right w:val="none" w:sz="0" w:space="0" w:color="auto"/>
      </w:divBdr>
    </w:div>
    <w:div w:id="1158305311">
      <w:bodyDiv w:val="1"/>
      <w:marLeft w:val="0"/>
      <w:marRight w:val="0"/>
      <w:marTop w:val="0"/>
      <w:marBottom w:val="0"/>
      <w:divBdr>
        <w:top w:val="none" w:sz="0" w:space="0" w:color="auto"/>
        <w:left w:val="none" w:sz="0" w:space="0" w:color="auto"/>
        <w:bottom w:val="none" w:sz="0" w:space="0" w:color="auto"/>
        <w:right w:val="none" w:sz="0" w:space="0" w:color="auto"/>
      </w:divBdr>
    </w:div>
    <w:div w:id="1404572187">
      <w:bodyDiv w:val="1"/>
      <w:marLeft w:val="0"/>
      <w:marRight w:val="0"/>
      <w:marTop w:val="0"/>
      <w:marBottom w:val="0"/>
      <w:divBdr>
        <w:top w:val="none" w:sz="0" w:space="0" w:color="auto"/>
        <w:left w:val="none" w:sz="0" w:space="0" w:color="auto"/>
        <w:bottom w:val="none" w:sz="0" w:space="0" w:color="auto"/>
        <w:right w:val="none" w:sz="0" w:space="0" w:color="auto"/>
      </w:divBdr>
    </w:div>
    <w:div w:id="1671057962">
      <w:bodyDiv w:val="1"/>
      <w:marLeft w:val="0"/>
      <w:marRight w:val="0"/>
      <w:marTop w:val="0"/>
      <w:marBottom w:val="0"/>
      <w:divBdr>
        <w:top w:val="none" w:sz="0" w:space="0" w:color="auto"/>
        <w:left w:val="none" w:sz="0" w:space="0" w:color="auto"/>
        <w:bottom w:val="none" w:sz="0" w:space="0" w:color="auto"/>
        <w:right w:val="none" w:sz="0" w:space="0" w:color="auto"/>
      </w:divBdr>
    </w:div>
    <w:div w:id="1751728754">
      <w:bodyDiv w:val="1"/>
      <w:marLeft w:val="0"/>
      <w:marRight w:val="0"/>
      <w:marTop w:val="0"/>
      <w:marBottom w:val="0"/>
      <w:divBdr>
        <w:top w:val="none" w:sz="0" w:space="0" w:color="auto"/>
        <w:left w:val="none" w:sz="0" w:space="0" w:color="auto"/>
        <w:bottom w:val="none" w:sz="0" w:space="0" w:color="auto"/>
        <w:right w:val="none" w:sz="0" w:space="0" w:color="auto"/>
      </w:divBdr>
    </w:div>
    <w:div w:id="1897663912">
      <w:bodyDiv w:val="1"/>
      <w:marLeft w:val="0"/>
      <w:marRight w:val="0"/>
      <w:marTop w:val="0"/>
      <w:marBottom w:val="0"/>
      <w:divBdr>
        <w:top w:val="none" w:sz="0" w:space="0" w:color="auto"/>
        <w:left w:val="none" w:sz="0" w:space="0" w:color="auto"/>
        <w:bottom w:val="none" w:sz="0" w:space="0" w:color="auto"/>
        <w:right w:val="none" w:sz="0" w:space="0" w:color="auto"/>
      </w:divBdr>
    </w:div>
    <w:div w:id="1913078558">
      <w:bodyDiv w:val="1"/>
      <w:marLeft w:val="0"/>
      <w:marRight w:val="0"/>
      <w:marTop w:val="0"/>
      <w:marBottom w:val="0"/>
      <w:divBdr>
        <w:top w:val="none" w:sz="0" w:space="0" w:color="auto"/>
        <w:left w:val="none" w:sz="0" w:space="0" w:color="auto"/>
        <w:bottom w:val="none" w:sz="0" w:space="0" w:color="auto"/>
        <w:right w:val="none" w:sz="0" w:space="0" w:color="auto"/>
      </w:divBdr>
    </w:div>
    <w:div w:id="2027780326">
      <w:bodyDiv w:val="1"/>
      <w:marLeft w:val="0"/>
      <w:marRight w:val="0"/>
      <w:marTop w:val="0"/>
      <w:marBottom w:val="0"/>
      <w:divBdr>
        <w:top w:val="none" w:sz="0" w:space="0" w:color="auto"/>
        <w:left w:val="none" w:sz="0" w:space="0" w:color="auto"/>
        <w:bottom w:val="none" w:sz="0" w:space="0" w:color="auto"/>
        <w:right w:val="none" w:sz="0" w:space="0" w:color="auto"/>
      </w:divBdr>
    </w:div>
    <w:div w:id="210865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emf"/><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6.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1.e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uk.wikipedia.org/wiki/%D0%9C%D0%BE%D0%B4%D0%B5%D0%BB%D1%8C" TargetMode="External"/><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D672B-8FB3-480B-A3DD-532ADB0F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38</Pages>
  <Words>8326</Words>
  <Characters>47459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averba</dc:creator>
  <cp:keywords/>
  <dc:description/>
  <cp:lastModifiedBy>Драніченко Марина Олександрівна</cp:lastModifiedBy>
  <cp:revision>15</cp:revision>
  <cp:lastPrinted>2016-08-29T08:15:00Z</cp:lastPrinted>
  <dcterms:created xsi:type="dcterms:W3CDTF">2018-08-14T11:00:00Z</dcterms:created>
  <dcterms:modified xsi:type="dcterms:W3CDTF">2018-08-17T07:38:00Z</dcterms:modified>
</cp:coreProperties>
</file>