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938" w:rsidRDefault="00441938" w:rsidP="00441938">
      <w:pPr>
        <w:spacing w:after="120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                       ПОГОДЖЕНО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ЗАТВЕРДЖЕНО</w:t>
      </w:r>
    </w:p>
    <w:p w:rsidR="00441938" w:rsidRPr="00441938" w:rsidRDefault="00441938" w:rsidP="00441938">
      <w:pPr>
        <w:spacing w:after="120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      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Рішення    Сумської     міської     ради     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ab/>
        <w:t>Директор     ТОВ   «Сумитеплоенерго»</w:t>
      </w:r>
    </w:p>
    <w:p w:rsidR="00441938" w:rsidRDefault="00441938">
      <w:pP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від «______» ________________ 20____ року  </w:t>
      </w:r>
      <w:r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№_________</w:t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____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  <w:t>_____________________ Д.Г. ВАСЮНІН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</w:pP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>Сумський міський голова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 xml:space="preserve"> _________________О.М. ЛИСЕНКО</w:t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lang w:eastAsia="uk-UA"/>
        </w:rPr>
        <w:t xml:space="preserve"> «______» ________________ 20____ року  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</w:pP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.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ab/>
      </w:r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 xml:space="preserve">  </w:t>
      </w:r>
      <w:proofErr w:type="spellStart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м.п</w:t>
      </w:r>
      <w:proofErr w:type="spellEnd"/>
      <w:r w:rsidRPr="00441938">
        <w:rPr>
          <w:rFonts w:ascii="Times New Roman" w:eastAsia="Times New Roman" w:hAnsi="Times New Roman" w:cs="Times New Roman"/>
          <w:bCs/>
          <w:sz w:val="18"/>
          <w:szCs w:val="28"/>
          <w:vertAlign w:val="superscript"/>
          <w:lang w:eastAsia="uk-UA"/>
        </w:rPr>
        <w:t>.</w:t>
      </w:r>
    </w:p>
    <w:p w:rsidR="00441938" w:rsidRP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vertAlign w:val="superscript"/>
          <w:lang w:eastAsia="uk-UA"/>
        </w:rPr>
      </w:pPr>
    </w:p>
    <w:p w:rsidR="00441938" w:rsidRDefault="00441938" w:rsidP="004419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uk-UA"/>
        </w:rPr>
      </w:pPr>
    </w:p>
    <w:p w:rsidR="00671DA2" w:rsidRPr="00671DA2" w:rsidRDefault="00671DA2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71DA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Фінансовий план використання коштів для  виконання  </w:t>
      </w:r>
    </w:p>
    <w:p w:rsidR="00671DA2" w:rsidRDefault="00671DA2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671DA2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інвестиційної програми  та  їх урахування у структурі тарифів на 12 місяців </w:t>
      </w:r>
      <w:r w:rsidR="00AC3F35"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</w:t>
      </w:r>
    </w:p>
    <w:p w:rsidR="00AC3F35" w:rsidRDefault="00AC3F35" w:rsidP="00671DA2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441938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ТОВ "Сумитеплоенерго"на 2018 рік зі змінами</w:t>
      </w:r>
    </w:p>
    <w:tbl>
      <w:tblPr>
        <w:tblW w:w="281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346"/>
        <w:gridCol w:w="2410"/>
        <w:gridCol w:w="1843"/>
        <w:gridCol w:w="992"/>
        <w:gridCol w:w="851"/>
        <w:gridCol w:w="708"/>
        <w:gridCol w:w="567"/>
        <w:gridCol w:w="709"/>
        <w:gridCol w:w="709"/>
        <w:gridCol w:w="709"/>
        <w:gridCol w:w="708"/>
        <w:gridCol w:w="851"/>
        <w:gridCol w:w="850"/>
        <w:gridCol w:w="709"/>
        <w:gridCol w:w="606"/>
        <w:gridCol w:w="185"/>
        <w:gridCol w:w="236"/>
        <w:gridCol w:w="236"/>
        <w:gridCol w:w="75"/>
        <w:gridCol w:w="161"/>
        <w:gridCol w:w="236"/>
        <w:gridCol w:w="236"/>
        <w:gridCol w:w="78"/>
        <w:gridCol w:w="786"/>
        <w:gridCol w:w="391"/>
        <w:gridCol w:w="1255"/>
        <w:gridCol w:w="1355"/>
        <w:gridCol w:w="1156"/>
        <w:gridCol w:w="1176"/>
        <w:gridCol w:w="1036"/>
        <w:gridCol w:w="817"/>
        <w:gridCol w:w="877"/>
        <w:gridCol w:w="1056"/>
        <w:gridCol w:w="718"/>
        <w:gridCol w:w="1136"/>
        <w:gridCol w:w="1136"/>
      </w:tblGrid>
      <w:tr w:rsidR="00671DA2" w:rsidRPr="00671DA2" w:rsidTr="00671DA2">
        <w:trPr>
          <w:gridAfter w:val="12"/>
          <w:wAfter w:w="12109" w:type="dxa"/>
          <w:trHeight w:val="817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№ з/п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Найменування заходів (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пооб'єктно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Кількісний показник (одиниця виміру)</w:t>
            </w: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Фінансовий план використання коштів на виконання інвестиційної програми за джерелами фінансування,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тис.грн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(без ПДВ)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За способом виконання, тис. грн. без ПДВ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строк окупності (місяців)**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№ аркуша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обґрунтовуючих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матеріалів</w:t>
            </w:r>
          </w:p>
        </w:tc>
        <w:tc>
          <w:tcPr>
            <w:tcW w:w="7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Економія паливно-енергетичних ресурсів </w:t>
            </w: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br/>
              <w:t>(тони умовного палива/прогнозний період)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Економія фонду заробітної плати (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тис.грн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./прогнозний період)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Економічний ефект(тис.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грн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) ***</w:t>
            </w:r>
          </w:p>
        </w:tc>
      </w:tr>
      <w:tr w:rsidR="00671DA2" w:rsidRPr="00671DA2" w:rsidTr="00671DA2">
        <w:trPr>
          <w:gridAfter w:val="12"/>
          <w:wAfter w:w="12109" w:type="dxa"/>
          <w:trHeight w:val="28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загальна сума 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з урахуванням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господар-ський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 (вартість   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матеріаль-них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ресурсів)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підряд-ний</w:t>
            </w:r>
            <w:proofErr w:type="spellEnd"/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671DA2" w:rsidRPr="00671DA2" w:rsidTr="00671DA2">
        <w:trPr>
          <w:gridAfter w:val="12"/>
          <w:wAfter w:w="12109" w:type="dxa"/>
          <w:trHeight w:val="645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амортизаційні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відраху-вання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виробничі інвестиції з прибутку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позичкові кошти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залишкові кошти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інші залучені кошти, з них: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бюджетні кошти        ( не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підляга-ють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повернен-ню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671DA2" w:rsidRPr="00671DA2" w:rsidTr="00671DA2">
        <w:trPr>
          <w:gridAfter w:val="12"/>
          <w:wAfter w:w="12109" w:type="dxa"/>
          <w:trHeight w:val="1173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підляга-ють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>повернен-ню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  <w:t xml:space="preserve"> не підлягають поверненню 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lang w:eastAsia="uk-UA"/>
              </w:rPr>
            </w:pPr>
          </w:p>
        </w:tc>
      </w:tr>
      <w:tr w:rsidR="00671DA2" w:rsidRPr="00671DA2" w:rsidTr="00671DA2">
        <w:trPr>
          <w:gridAfter w:val="12"/>
          <w:wAfter w:w="12109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15</w:t>
            </w:r>
          </w:p>
        </w:tc>
        <w:tc>
          <w:tcPr>
            <w:tcW w:w="7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16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18</w:t>
            </w:r>
          </w:p>
        </w:tc>
      </w:tr>
      <w:tr w:rsidR="00671DA2" w:rsidRPr="00671DA2" w:rsidTr="00671DA2">
        <w:trPr>
          <w:gridAfter w:val="12"/>
          <w:wAfter w:w="12109" w:type="dxa"/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Будівництво, реконструкція та модернізація об</w:t>
            </w:r>
            <w:r w:rsidRPr="00671DA2">
              <w:rPr>
                <w:rFonts w:ascii="Calibri" w:eastAsia="Times New Roman" w:hAnsi="Calibri" w:cs="Times New Roman"/>
                <w:b/>
                <w:bCs/>
                <w:sz w:val="16"/>
                <w:szCs w:val="24"/>
                <w:lang w:eastAsia="uk-UA"/>
              </w:rPr>
              <w:t>’</w:t>
            </w: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єктів теплопостачання, з урахуванням:</w:t>
            </w:r>
          </w:p>
        </w:tc>
      </w:tr>
      <w:tr w:rsidR="00671DA2" w:rsidRPr="00671DA2" w:rsidTr="00671DA2">
        <w:trPr>
          <w:gridAfter w:val="12"/>
          <w:wAfter w:w="12109" w:type="dxa"/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Заходи зі зниження питомих витрат, а також втрат ресурсів, з них:</w:t>
            </w:r>
          </w:p>
        </w:tc>
      </w:tr>
      <w:tr w:rsidR="00671DA2" w:rsidRPr="00671DA2" w:rsidTr="00671DA2">
        <w:trPr>
          <w:gridAfter w:val="12"/>
          <w:wAfter w:w="12109" w:type="dxa"/>
          <w:trHeight w:val="351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</w:tr>
      <w:tr w:rsidR="00671DA2" w:rsidRPr="00671DA2" w:rsidTr="00671DA2">
        <w:trPr>
          <w:gridAfter w:val="12"/>
          <w:wAfter w:w="12109" w:type="dxa"/>
          <w:trHeight w:val="28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1.2 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Заходи щодо забезпечення технологічного та/або комерційного обліку ресурсів(з урахуванням вимог Закону  України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прокомерційний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облік теплової енергії ), з них.:</w:t>
            </w:r>
          </w:p>
        </w:tc>
      </w:tr>
      <w:tr w:rsidR="00671DA2" w:rsidRPr="00671DA2" w:rsidTr="00671DA2">
        <w:trPr>
          <w:gridAfter w:val="12"/>
          <w:wAfter w:w="12109" w:type="dxa"/>
          <w:trHeight w:val="197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32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1.3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заходи, з них:</w:t>
            </w:r>
          </w:p>
        </w:tc>
      </w:tr>
      <w:tr w:rsidR="00671DA2" w:rsidRPr="00671DA2" w:rsidTr="00671DA2">
        <w:trPr>
          <w:gridAfter w:val="12"/>
          <w:wAfter w:w="12109" w:type="dxa"/>
          <w:trHeight w:val="41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1.3.1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276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27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пунктом 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48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</w:t>
            </w:r>
          </w:p>
        </w:tc>
      </w:tr>
      <w:tr w:rsidR="00671DA2" w:rsidRPr="00671DA2" w:rsidTr="00671DA2">
        <w:trPr>
          <w:gridAfter w:val="12"/>
          <w:wAfter w:w="1210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2.1.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Заходи зі зниження питомих витрат, а також втрат ресурсів, з них:</w:t>
            </w:r>
          </w:p>
        </w:tc>
      </w:tr>
      <w:tr w:rsidR="00671DA2" w:rsidRPr="00671DA2" w:rsidTr="00671DA2">
        <w:trPr>
          <w:gridAfter w:val="12"/>
          <w:wAfter w:w="12109" w:type="dxa"/>
          <w:trHeight w:val="2344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  <w:t xml:space="preserve">Модернізація дільниці тепломагістралі по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  <w:t>пр-ту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  <w:t xml:space="preserve"> Курській,  вул. Реміснича, </w:t>
            </w:r>
            <w:r w:rsidRPr="00671DA2"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  <w:br/>
              <w:t xml:space="preserve">від ТК-611 до ТК -626 (ТК620-ТК-620-0)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т/м  d530d720,мм -185пм,  у 2-х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t>тр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t>. вимірі,</w:t>
            </w: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труби d530 -185м,</w:t>
            </w: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труби d720 -185м,</w:t>
            </w: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відводи -d720/900мм- 5шт.</w:t>
            </w: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d530/720мм- 5шт.</w:t>
            </w: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br/>
              <w:t>переходи 820х720мм-1шт. переходи 820х530мм-1шт.  засувки сталеві  d800- 2шт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4298,11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4 298,11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51,60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37,66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1 021,61</w:t>
            </w:r>
          </w:p>
        </w:tc>
      </w:tr>
      <w:tr w:rsidR="00671DA2" w:rsidRPr="00671DA2" w:rsidTr="00671DA2">
        <w:trPr>
          <w:gridAfter w:val="12"/>
          <w:wAfter w:w="12109" w:type="dxa"/>
          <w:trHeight w:val="7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2.1.2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32"/>
                <w:lang w:eastAsia="uk-UA"/>
              </w:rPr>
              <w:t xml:space="preserve">Модернізація насосного обладнання в ЦТП  підприємства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lang w:eastAsia="uk-UA"/>
              </w:rPr>
              <w:t xml:space="preserve">частотні перетворювачі-18шт.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841,97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760,08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214,66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1 458,19</w:t>
            </w:r>
          </w:p>
        </w:tc>
      </w:tr>
      <w:tr w:rsidR="00671DA2" w:rsidRPr="00671DA2" w:rsidTr="00671DA2">
        <w:trPr>
          <w:gridAfter w:val="12"/>
          <w:wAfter w:w="1210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2.1.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5 058,19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252,32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2 479,80</w:t>
            </w:r>
          </w:p>
        </w:tc>
      </w:tr>
      <w:tr w:rsidR="00671DA2" w:rsidRPr="00671DA2" w:rsidTr="00671DA2">
        <w:trPr>
          <w:gridAfter w:val="12"/>
          <w:wAfter w:w="1210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2.2.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Заходи щодо забезпечення технологічного та/або комерційного обліку ресурсів(з урахуванням вимог Закону  України </w:t>
            </w:r>
            <w:proofErr w:type="spellStart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прокомерційний</w:t>
            </w:r>
            <w:proofErr w:type="spellEnd"/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 xml:space="preserve"> облік теплової енергії ), з них.:</w:t>
            </w:r>
          </w:p>
        </w:tc>
      </w:tr>
      <w:tr w:rsidR="00671DA2" w:rsidRPr="00671DA2" w:rsidTr="00671DA2">
        <w:trPr>
          <w:gridAfter w:val="12"/>
          <w:wAfter w:w="1210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 xml:space="preserve">  2.2.1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</w:tr>
      <w:tr w:rsidR="00671DA2" w:rsidRPr="00671DA2" w:rsidTr="00671DA2">
        <w:trPr>
          <w:gridAfter w:val="12"/>
          <w:wAfter w:w="12109" w:type="dxa"/>
          <w:trHeight w:val="29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36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2.3.</w:t>
            </w:r>
          </w:p>
        </w:tc>
        <w:tc>
          <w:tcPr>
            <w:tcW w:w="15451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Інші заходи, з них:</w:t>
            </w:r>
          </w:p>
        </w:tc>
      </w:tr>
      <w:tr w:rsidR="00671DA2" w:rsidRPr="00671DA2" w:rsidTr="00671DA2">
        <w:trPr>
          <w:gridAfter w:val="12"/>
          <w:wAfter w:w="12109" w:type="dxa"/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2.3.1.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х </w:t>
            </w:r>
          </w:p>
        </w:tc>
      </w:tr>
      <w:tr w:rsidR="00671DA2" w:rsidRPr="00671DA2" w:rsidTr="00671DA2">
        <w:trPr>
          <w:gridAfter w:val="12"/>
          <w:wAfter w:w="12109" w:type="dxa"/>
          <w:trHeight w:val="16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підпунктом  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</w:tr>
      <w:tr w:rsidR="00671DA2" w:rsidRPr="00671DA2" w:rsidTr="00671DA2">
        <w:trPr>
          <w:gridAfter w:val="12"/>
          <w:wAfter w:w="12109" w:type="dxa"/>
          <w:trHeight w:val="24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sz w:val="16"/>
                <w:szCs w:val="24"/>
                <w:lang w:eastAsia="uk-UA"/>
              </w:rPr>
              <w:t>Усього за пунктом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5 058,19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252,32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2 479,80</w:t>
            </w:r>
          </w:p>
        </w:tc>
      </w:tr>
      <w:tr w:rsidR="00671DA2" w:rsidRPr="00671DA2" w:rsidTr="00671DA2">
        <w:trPr>
          <w:gridAfter w:val="12"/>
          <w:wAfter w:w="12109" w:type="dxa"/>
          <w:trHeight w:val="375"/>
        </w:trPr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Усього за інвестиційною програмою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5 140,07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х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5 058,19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58,56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252,32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1DA2" w:rsidRPr="00671DA2" w:rsidRDefault="00671DA2" w:rsidP="00671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uk-UA"/>
              </w:rPr>
              <w:t>2 479,80</w:t>
            </w:r>
          </w:p>
        </w:tc>
      </w:tr>
      <w:tr w:rsidR="00671DA2" w:rsidRPr="0025159C" w:rsidTr="00671DA2">
        <w:trPr>
          <w:trHeight w:val="240"/>
        </w:trPr>
        <w:tc>
          <w:tcPr>
            <w:tcW w:w="151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Примітки:    n* – кількість років інвестиційної програми.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71DA2" w:rsidRPr="0025159C" w:rsidTr="00671DA2">
        <w:trPr>
          <w:trHeight w:val="2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42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 Суми витрат по заходах та економічний ефект від їх упровадження  при розрахунку строку окупності враховувати без ПДВ.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71DA2" w:rsidRPr="0025159C" w:rsidTr="00671DA2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98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*** Складові розрахунку економічного ефекту від упровадження  заходів ураховувати без ПДВ.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671DA2" w:rsidRPr="0025159C" w:rsidTr="00671DA2">
        <w:trPr>
          <w:trHeight w:val="3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37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5159C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       х - ліцензіатом не заповнюється</w:t>
            </w:r>
          </w:p>
          <w:p w:rsid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Заступник директора по кап. будівництву та</w:t>
            </w:r>
          </w:p>
          <w:p w:rsidR="00671DA2" w:rsidRPr="00671DA2" w:rsidRDefault="00671DA2" w:rsidP="007B67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ремонтам – начальник цеху т/м  та котельних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                                                                                                                </w:t>
            </w:r>
            <w:bookmarkStart w:id="0" w:name="_GoBack"/>
            <w:bookmarkEnd w:id="0"/>
            <w:r w:rsidRPr="00671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Н.Г. Покутня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DA2" w:rsidRPr="0025159C" w:rsidRDefault="00671DA2" w:rsidP="007B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671DA2" w:rsidRPr="00441938" w:rsidRDefault="00671DA2" w:rsidP="00671DA2">
      <w:pPr>
        <w:spacing w:after="120"/>
        <w:jc w:val="center"/>
        <w:rPr>
          <w:sz w:val="20"/>
          <w:szCs w:val="20"/>
        </w:rPr>
      </w:pPr>
    </w:p>
    <w:p w:rsidR="00441938" w:rsidRDefault="00441938" w:rsidP="0025159C"/>
    <w:sectPr w:rsidR="00441938" w:rsidSect="00441938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47"/>
    <w:rsid w:val="0025159C"/>
    <w:rsid w:val="00441938"/>
    <w:rsid w:val="00671DA2"/>
    <w:rsid w:val="00692CFB"/>
    <w:rsid w:val="00AC3F35"/>
    <w:rsid w:val="00EF4947"/>
    <w:rsid w:val="00FD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2910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milukina</dc:creator>
  <cp:keywords/>
  <dc:description/>
  <cp:lastModifiedBy>milukina</cp:lastModifiedBy>
  <cp:revision>5</cp:revision>
  <dcterms:created xsi:type="dcterms:W3CDTF">2018-09-19T08:33:00Z</dcterms:created>
  <dcterms:modified xsi:type="dcterms:W3CDTF">2018-09-19T09:07:00Z</dcterms:modified>
</cp:coreProperties>
</file>