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715F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256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Леонідовичу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256E2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24.01.2019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>140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4C76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В</w:t>
      </w:r>
      <w:r w:rsidR="0091096D">
        <w:rPr>
          <w:rFonts w:eastAsia="Times New Roman" w:cs="Times New Roman"/>
          <w:szCs w:val="28"/>
          <w:lang w:eastAsia="ru-RU"/>
        </w:rPr>
        <w:t>ячеславу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2B28C4">
        <w:rPr>
          <w:rFonts w:eastAsia="Times New Roman" w:cs="Times New Roman"/>
          <w:szCs w:val="28"/>
          <w:lang w:eastAsia="ru-RU"/>
        </w:rPr>
        <w:t xml:space="preserve"> </w:t>
      </w:r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proofErr w:type="spellStart"/>
      <w:r w:rsidR="007256E2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A84D6F">
        <w:rPr>
          <w:szCs w:val="28"/>
        </w:rPr>
        <w:t xml:space="preserve">невідповідністю </w:t>
      </w:r>
      <w:r w:rsidR="00A84D6F" w:rsidRPr="00A84D6F">
        <w:rPr>
          <w:color w:val="000000"/>
          <w:szCs w:val="28"/>
          <w:bdr w:val="none" w:sz="0" w:space="0" w:color="auto" w:frame="1"/>
        </w:rPr>
        <w:t>місця розташування земельної ділянки вимогам законів, прийнятих відповідно до них нормативно-правових актів</w:t>
      </w:r>
      <w:r w:rsidR="00A84D6F">
        <w:rPr>
          <w:color w:val="000000"/>
          <w:szCs w:val="28"/>
          <w:bdr w:val="none" w:sz="0" w:space="0" w:color="auto" w:frame="1"/>
        </w:rPr>
        <w:t>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119FC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429</cp:revision>
  <cp:lastPrinted>2017-10-18T12:33:00Z</cp:lastPrinted>
  <dcterms:created xsi:type="dcterms:W3CDTF">2017-06-01T10:40:00Z</dcterms:created>
  <dcterms:modified xsi:type="dcterms:W3CDTF">2019-02-21T09:03:00Z</dcterms:modified>
</cp:coreProperties>
</file>