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 xml:space="preserve">Проект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«__»_________________2019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591A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>05 жовтня 2011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>812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591A91">
              <w:rPr>
                <w:szCs w:val="28"/>
              </w:rPr>
              <w:t xml:space="preserve"> підприємствам, установам, організаціям, підприємцям і громадянам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591A91">
        <w:rPr>
          <w:rFonts w:eastAsia="Times New Roman" w:cs="Times New Roman"/>
          <w:szCs w:val="28"/>
          <w:lang w:eastAsia="ru-RU"/>
        </w:rPr>
        <w:t>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9F5691">
        <w:rPr>
          <w:rFonts w:eastAsia="Times New Roman" w:cs="Times New Roman"/>
          <w:szCs w:val="28"/>
          <w:lang w:eastAsia="ru-RU"/>
        </w:rPr>
        <w:t>и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C544DF">
        <w:rPr>
          <w:rFonts w:eastAsia="Times New Roman" w:cs="Times New Roman"/>
          <w:szCs w:val="28"/>
          <w:lang w:eastAsia="ru-RU"/>
        </w:rPr>
        <w:t>18.04.2019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C544DF">
        <w:rPr>
          <w:rFonts w:eastAsia="Times New Roman" w:cs="Times New Roman"/>
          <w:szCs w:val="28"/>
          <w:lang w:eastAsia="ru-RU"/>
        </w:rPr>
        <w:t>151</w:t>
      </w:r>
      <w:r w:rsidR="009F5691">
        <w:rPr>
          <w:rFonts w:eastAsia="Times New Roman" w:cs="Times New Roman"/>
          <w:szCs w:val="28"/>
          <w:lang w:eastAsia="ru-RU"/>
        </w:rPr>
        <w:t xml:space="preserve"> та від __________ № _____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від </w:t>
      </w:r>
      <w:r w:rsidR="00591A91">
        <w:t>05 жовтня                2011</w:t>
      </w:r>
      <w:r w:rsidR="00AF4B8C">
        <w:t xml:space="preserve"> року № </w:t>
      </w:r>
      <w:r w:rsidR="00591A91">
        <w:t>812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591A91" w:rsidRPr="00F10926">
        <w:rPr>
          <w:szCs w:val="28"/>
        </w:rPr>
        <w:t>Про надання дозволу на розроблення проектів землеустрою щодо відведення земельних ділянок</w:t>
      </w:r>
      <w:r w:rsidR="00591A91">
        <w:rPr>
          <w:szCs w:val="28"/>
        </w:rPr>
        <w:t xml:space="preserve"> підприємствам, установам, організаціям, підприємцям і громадянам»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п</w:t>
      </w:r>
      <w:r w:rsidR="00AF4B8C">
        <w:t>ункт</w:t>
      </w:r>
      <w:r w:rsidR="009F5691">
        <w:t>и</w:t>
      </w:r>
      <w:r w:rsidR="00AF4B8C">
        <w:t xml:space="preserve"> 2</w:t>
      </w:r>
      <w:r w:rsidR="009F5691">
        <w:t xml:space="preserve"> та 3</w:t>
      </w:r>
      <w:r w:rsidR="00AF4B8C">
        <w:t xml:space="preserve"> </w:t>
      </w:r>
      <w:r w:rsidR="00F83A54">
        <w:t>рішення виключити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r w:rsidR="00591A91">
        <w:t>Лукаш Олександра Григоровича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F5691" w:rsidRDefault="009F5691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06408D" w:rsidRPr="0006408D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05 жовтня 2011 року № 812-МР «</w:t>
      </w:r>
      <w:r w:rsidR="0006408D" w:rsidRPr="0006408D">
        <w:rPr>
          <w:b/>
          <w:szCs w:val="28"/>
        </w:rPr>
        <w:t>Про надання дозволу на розроблення проектів землеустрою щодо відведення земельних ділянок підприємствам, установам, організаціям, підприємцям і громадянам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1. Надати дозвіл на розроблення проектів землеустрою щодо відведення земельних ділянок </w:t>
            </w:r>
            <w:r w:rsidR="0006408D">
              <w:rPr>
                <w:rFonts w:cs="Times New Roman"/>
                <w:szCs w:val="28"/>
              </w:rPr>
              <w:t>підприємствам, установам, організаціям, підприємцям і громадянам</w:t>
            </w:r>
            <w:r w:rsidRPr="00195160">
              <w:rPr>
                <w:rFonts w:cs="Times New Roman"/>
                <w:szCs w:val="28"/>
              </w:rPr>
              <w:t xml:space="preserve"> згідно з додатком. </w:t>
            </w:r>
          </w:p>
          <w:p w:rsidR="00046CF3" w:rsidRPr="00DE1208" w:rsidRDefault="00046CF3" w:rsidP="00D87B63">
            <w:pPr>
              <w:spacing w:line="240" w:lineRule="auto"/>
              <w:ind w:firstLine="708"/>
              <w:rPr>
                <w:rFonts w:cs="Times New Roman"/>
                <w:b/>
                <w:strike/>
                <w:szCs w:val="28"/>
              </w:rPr>
            </w:pPr>
            <w:r w:rsidRPr="00DE1208">
              <w:rPr>
                <w:rFonts w:cs="Times New Roman"/>
                <w:b/>
                <w:strike/>
                <w:szCs w:val="28"/>
              </w:rPr>
              <w:t>2.</w:t>
            </w:r>
            <w:r w:rsidR="00DE1208">
              <w:rPr>
                <w:rFonts w:cs="Times New Roman"/>
                <w:b/>
                <w:strike/>
                <w:szCs w:val="28"/>
              </w:rPr>
              <w:t xml:space="preserve"> Встановити строк дії рішення –</w:t>
            </w:r>
            <w:r w:rsidRPr="00DE1208">
              <w:rPr>
                <w:rFonts w:cs="Times New Roman"/>
                <w:b/>
                <w:strike/>
                <w:szCs w:val="28"/>
              </w:rPr>
              <w:t>один рік з моменту набуття ним чинності.</w:t>
            </w:r>
          </w:p>
          <w:p w:rsidR="00046CF3" w:rsidRPr="00D025CB" w:rsidRDefault="00DE1208" w:rsidP="00D87B63">
            <w:pPr>
              <w:spacing w:line="240" w:lineRule="auto"/>
              <w:ind w:firstLine="522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  <w:lang w:eastAsia="ru-RU"/>
              </w:rPr>
              <w:t xml:space="preserve">  </w:t>
            </w:r>
            <w:r w:rsidR="0006408D" w:rsidRPr="00D025CB">
              <w:rPr>
                <w:rFonts w:eastAsia="Calibri" w:cs="Times New Roman"/>
                <w:b/>
                <w:strike/>
                <w:szCs w:val="28"/>
                <w:lang w:eastAsia="ru-RU"/>
              </w:rPr>
              <w:t>3. Організацію виконання даного рішення покласти на першого заступника міського голови Войтенка М.Г.</w:t>
            </w:r>
          </w:p>
        </w:tc>
        <w:tc>
          <w:tcPr>
            <w:tcW w:w="7373" w:type="dxa"/>
            <w:shd w:val="clear" w:color="auto" w:fill="auto"/>
          </w:tcPr>
          <w:p w:rsidR="0006408D" w:rsidRDefault="0006408D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195160">
              <w:rPr>
                <w:rFonts w:cs="Times New Roman"/>
                <w:szCs w:val="28"/>
              </w:rPr>
              <w:t xml:space="preserve">Надати дозвіл на розроблення проектів землеустрою щодо відведення земельних ділянок </w:t>
            </w:r>
            <w:r>
              <w:rPr>
                <w:rFonts w:cs="Times New Roman"/>
                <w:szCs w:val="28"/>
              </w:rPr>
              <w:t>підприємствам, установам, організаціям, підприємцям і громадянам</w:t>
            </w:r>
            <w:r w:rsidRPr="00195160">
              <w:rPr>
                <w:rFonts w:cs="Times New Roman"/>
                <w:szCs w:val="28"/>
              </w:rPr>
              <w:t xml:space="preserve"> згідно з додатком.</w:t>
            </w:r>
          </w:p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</w:p>
          <w:p w:rsidR="00046CF3" w:rsidRPr="005F53A1" w:rsidRDefault="00046CF3" w:rsidP="00D87B6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860B3F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15610D"/>
    <w:rsid w:val="001F22F3"/>
    <w:rsid w:val="00231892"/>
    <w:rsid w:val="00250BC7"/>
    <w:rsid w:val="00327BD1"/>
    <w:rsid w:val="0040486B"/>
    <w:rsid w:val="004569ED"/>
    <w:rsid w:val="00470E3B"/>
    <w:rsid w:val="004F0CB3"/>
    <w:rsid w:val="00591A91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0047E"/>
    <w:rsid w:val="008552B9"/>
    <w:rsid w:val="0086086F"/>
    <w:rsid w:val="00860B3F"/>
    <w:rsid w:val="00913C68"/>
    <w:rsid w:val="00980EBE"/>
    <w:rsid w:val="009F5691"/>
    <w:rsid w:val="00AF4B8C"/>
    <w:rsid w:val="00C04280"/>
    <w:rsid w:val="00C544DF"/>
    <w:rsid w:val="00CC5C73"/>
    <w:rsid w:val="00D00B01"/>
    <w:rsid w:val="00D025CB"/>
    <w:rsid w:val="00DD5A4A"/>
    <w:rsid w:val="00DE1208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8305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EFC3-3F23-40BF-85EC-B7FE3B21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38</cp:revision>
  <cp:lastPrinted>2018-10-24T14:07:00Z</cp:lastPrinted>
  <dcterms:created xsi:type="dcterms:W3CDTF">2016-12-09T12:38:00Z</dcterms:created>
  <dcterms:modified xsi:type="dcterms:W3CDTF">2019-05-11T05:52:00Z</dcterms:modified>
</cp:coreProperties>
</file>