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6E" w:rsidRPr="0068396E" w:rsidRDefault="0068396E" w:rsidP="0068396E">
      <w:pPr>
        <w:framePr w:w="4534" w:hSpace="180" w:wrap="around" w:vAnchor="page" w:hAnchor="page" w:x="6521" w:y="331"/>
        <w:tabs>
          <w:tab w:val="left" w:pos="5128"/>
        </w:tabs>
        <w:ind w:right="-6"/>
        <w:jc w:val="center"/>
        <w:rPr>
          <w:color w:val="000000"/>
          <w:sz w:val="26"/>
          <w:szCs w:val="26"/>
        </w:rPr>
      </w:pPr>
      <w:r w:rsidRPr="0068396E">
        <w:rPr>
          <w:color w:val="000000"/>
          <w:sz w:val="26"/>
          <w:szCs w:val="26"/>
        </w:rPr>
        <w:t xml:space="preserve">Додаток </w:t>
      </w:r>
      <w:r w:rsidR="007E0A20">
        <w:rPr>
          <w:color w:val="000000"/>
          <w:sz w:val="26"/>
          <w:szCs w:val="26"/>
        </w:rPr>
        <w:t>3</w:t>
      </w:r>
      <w:bookmarkStart w:id="0" w:name="_GoBack"/>
      <w:bookmarkEnd w:id="0"/>
    </w:p>
    <w:p w:rsidR="0068396E" w:rsidRPr="0068396E" w:rsidRDefault="0068396E" w:rsidP="0068396E">
      <w:pPr>
        <w:framePr w:w="4534" w:hSpace="180" w:wrap="around" w:vAnchor="page" w:hAnchor="page" w:x="6521" w:y="331"/>
        <w:tabs>
          <w:tab w:val="left" w:pos="5128"/>
        </w:tabs>
        <w:ind w:right="-6"/>
        <w:jc w:val="both"/>
        <w:rPr>
          <w:color w:val="000000"/>
          <w:sz w:val="26"/>
          <w:szCs w:val="26"/>
        </w:rPr>
      </w:pPr>
      <w:r w:rsidRPr="0068396E">
        <w:rPr>
          <w:color w:val="000000"/>
          <w:sz w:val="26"/>
          <w:szCs w:val="26"/>
        </w:rPr>
        <w:t xml:space="preserve">до рішення Сумської міської ради </w:t>
      </w:r>
    </w:p>
    <w:p w:rsidR="0068396E" w:rsidRDefault="0068396E" w:rsidP="0068396E">
      <w:pPr>
        <w:framePr w:w="4534" w:hSpace="180" w:wrap="around" w:vAnchor="page" w:hAnchor="page" w:x="6521" w:y="331"/>
        <w:jc w:val="both"/>
        <w:rPr>
          <w:color w:val="000000"/>
          <w:sz w:val="26"/>
          <w:szCs w:val="26"/>
        </w:rPr>
      </w:pPr>
      <w:r w:rsidRPr="0068396E">
        <w:rPr>
          <w:color w:val="000000"/>
          <w:sz w:val="26"/>
          <w:szCs w:val="26"/>
        </w:rPr>
        <w:t>«Про хід  виконання міської цільової програми «Два колеса» зі створення та розвитку велосипедних доріжок у  м. Суми на 2013-2018 роки</w:t>
      </w:r>
      <w:r w:rsidRPr="0068396E">
        <w:rPr>
          <w:iCs/>
          <w:sz w:val="26"/>
          <w:szCs w:val="26"/>
        </w:rPr>
        <w:t>, затвердженої рішенням Сумської міської ради від 19.12.2012 р. № 1965-МР (зі змінами), за підсумками 2013-2018 років</w:t>
      </w:r>
      <w:r w:rsidRPr="0068396E">
        <w:rPr>
          <w:color w:val="000000"/>
          <w:sz w:val="26"/>
          <w:szCs w:val="26"/>
        </w:rPr>
        <w:t>»</w:t>
      </w:r>
    </w:p>
    <w:p w:rsidR="0068396E" w:rsidRPr="0068396E" w:rsidRDefault="0068396E" w:rsidP="0068396E">
      <w:pPr>
        <w:framePr w:w="4534" w:hSpace="180" w:wrap="around" w:vAnchor="page" w:hAnchor="page" w:x="6521" w:y="331"/>
        <w:jc w:val="both"/>
        <w:rPr>
          <w:iCs/>
          <w:sz w:val="26"/>
          <w:szCs w:val="26"/>
        </w:rPr>
      </w:pPr>
      <w:r w:rsidRPr="0068396E">
        <w:rPr>
          <w:color w:val="000000"/>
          <w:sz w:val="26"/>
          <w:szCs w:val="26"/>
        </w:rPr>
        <w:t>від __ _______ 2019 року № ______ – МР</w:t>
      </w: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68396E" w:rsidRDefault="0068396E" w:rsidP="0068396E">
      <w:pPr>
        <w:jc w:val="center"/>
        <w:rPr>
          <w:color w:val="000000"/>
          <w:sz w:val="26"/>
          <w:szCs w:val="26"/>
        </w:rPr>
      </w:pPr>
    </w:p>
    <w:p w:rsidR="00BD281F" w:rsidRPr="0068396E" w:rsidRDefault="00BD281F" w:rsidP="0068396E">
      <w:pPr>
        <w:jc w:val="center"/>
        <w:rPr>
          <w:color w:val="000000"/>
          <w:sz w:val="26"/>
          <w:szCs w:val="26"/>
        </w:rPr>
      </w:pPr>
    </w:p>
    <w:p w:rsidR="00BD281F" w:rsidRDefault="00BD281F" w:rsidP="00BD281F">
      <w:pPr>
        <w:jc w:val="center"/>
        <w:rPr>
          <w:color w:val="000000"/>
          <w:sz w:val="28"/>
          <w:szCs w:val="28"/>
        </w:rPr>
      </w:pPr>
    </w:p>
    <w:p w:rsidR="00BD281F" w:rsidRDefault="00BD281F" w:rsidP="0068396E">
      <w:pPr>
        <w:jc w:val="center"/>
        <w:rPr>
          <w:b/>
          <w:color w:val="000000" w:themeColor="text1"/>
          <w:sz w:val="28"/>
          <w:szCs w:val="28"/>
        </w:rPr>
      </w:pPr>
      <w:r w:rsidRPr="00244BB2">
        <w:rPr>
          <w:b/>
          <w:color w:val="000000" w:themeColor="text1"/>
          <w:sz w:val="28"/>
          <w:szCs w:val="28"/>
        </w:rPr>
        <w:t xml:space="preserve">Пояснювальна </w:t>
      </w:r>
      <w:r w:rsidR="0068396E">
        <w:rPr>
          <w:b/>
          <w:color w:val="000000" w:themeColor="text1"/>
          <w:sz w:val="28"/>
          <w:szCs w:val="28"/>
        </w:rPr>
        <w:t>до інформації про хід виконання</w:t>
      </w:r>
    </w:p>
    <w:p w:rsidR="0068396E" w:rsidRDefault="0068396E" w:rsidP="00683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міської цільової програми «Два колеса» зі створення та розвитку</w:t>
      </w:r>
    </w:p>
    <w:p w:rsidR="0068396E" w:rsidRDefault="0068396E" w:rsidP="00683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велосипедних доріжок у м. Суми на 2013-2018 роки, затвердженої </w:t>
      </w:r>
    </w:p>
    <w:p w:rsidR="0068396E" w:rsidRDefault="0068396E" w:rsidP="00683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рішенням Сумської міської ради від 19.12.2012 р. № 1965-МР</w:t>
      </w:r>
    </w:p>
    <w:p w:rsidR="0068396E" w:rsidRPr="00244BB2" w:rsidRDefault="0068396E" w:rsidP="006839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(зі змінами), за підсумками 2013-2018 років</w:t>
      </w:r>
    </w:p>
    <w:p w:rsidR="00BD281F" w:rsidRPr="00244BB2" w:rsidRDefault="00BD281F" w:rsidP="007E0A20">
      <w:pPr>
        <w:pStyle w:val="Default"/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BD281F" w:rsidRDefault="00BD281F" w:rsidP="007E0A20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 w:rsidRPr="00244BB2">
        <w:rPr>
          <w:color w:val="000000" w:themeColor="text1"/>
          <w:sz w:val="28"/>
          <w:szCs w:val="28"/>
        </w:rPr>
        <w:t>Відповідно до рішення Сумської міської ради від 19.12.2012 № 1965-МР «</w:t>
      </w:r>
      <w:r w:rsidRPr="00244BB2">
        <w:rPr>
          <w:bCs/>
          <w:color w:val="000000" w:themeColor="text1"/>
          <w:sz w:val="28"/>
          <w:szCs w:val="28"/>
        </w:rPr>
        <w:t xml:space="preserve">Про міську цільову програму «Два колеса» зі створення та розвитку велосипедних доріжок у м. Суми на 2013-2018 роки» (зі змінами) </w:t>
      </w:r>
      <w:r w:rsidR="0068396E">
        <w:rPr>
          <w:color w:val="000000" w:themeColor="text1"/>
          <w:sz w:val="28"/>
        </w:rPr>
        <w:t>відповідаль</w:t>
      </w:r>
      <w:r w:rsidR="00776F23">
        <w:rPr>
          <w:color w:val="000000" w:themeColor="text1"/>
          <w:sz w:val="28"/>
        </w:rPr>
        <w:t>ними виконавцями програми є управління капітального будівництва та дорожнього господарства (до 29.11.2017 р.) та департамент інфраструктури міста Сумської міської ради.</w:t>
      </w:r>
    </w:p>
    <w:p w:rsidR="00776F23" w:rsidRDefault="00776F23" w:rsidP="007E0A20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виконання заходів програми в міському бюджеті у 2013-2018 роках кошти не були передбачені.</w:t>
      </w:r>
    </w:p>
    <w:p w:rsidR="00776F23" w:rsidRPr="007E0A20" w:rsidRDefault="00776F23" w:rsidP="007E0A20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 цьому зазначаємо, що департаментом інфраструктури міста Сумської міської ради здійснено капітальний ремонт тротуарів з улаштуванням велосипедних доріжок на виконання Комплексної цільової програми реформування і розвитку житлово-комунального господарства міста Суми. Загальна площа виконаного капітального ремонту тротуарів, доріжок, в </w:t>
      </w:r>
      <w:proofErr w:type="spellStart"/>
      <w:r>
        <w:rPr>
          <w:color w:val="000000" w:themeColor="text1"/>
          <w:sz w:val="28"/>
        </w:rPr>
        <w:t>т.ч</w:t>
      </w:r>
      <w:proofErr w:type="spellEnd"/>
      <w:r>
        <w:rPr>
          <w:color w:val="000000" w:themeColor="text1"/>
          <w:sz w:val="28"/>
        </w:rPr>
        <w:t xml:space="preserve">. і </w:t>
      </w:r>
      <w:proofErr w:type="spellStart"/>
      <w:r>
        <w:rPr>
          <w:color w:val="000000" w:themeColor="text1"/>
          <w:sz w:val="28"/>
        </w:rPr>
        <w:t>велодоріжок</w:t>
      </w:r>
      <w:proofErr w:type="spellEnd"/>
      <w:r>
        <w:rPr>
          <w:color w:val="000000" w:themeColor="text1"/>
          <w:sz w:val="28"/>
        </w:rPr>
        <w:t xml:space="preserve"> у 2017 році становить 30702,04 </w:t>
      </w:r>
      <w:proofErr w:type="spellStart"/>
      <w:r>
        <w:rPr>
          <w:color w:val="000000" w:themeColor="text1"/>
          <w:sz w:val="28"/>
        </w:rPr>
        <w:t>км.м</w:t>
      </w:r>
      <w:proofErr w:type="spellEnd"/>
      <w:r>
        <w:rPr>
          <w:color w:val="000000" w:themeColor="text1"/>
          <w:sz w:val="28"/>
        </w:rPr>
        <w:t xml:space="preserve">, в 2016 році – 10913,99 </w:t>
      </w:r>
      <w:proofErr w:type="spellStart"/>
      <w:r>
        <w:rPr>
          <w:color w:val="000000" w:themeColor="text1"/>
          <w:sz w:val="28"/>
        </w:rPr>
        <w:t>кв.м</w:t>
      </w:r>
      <w:proofErr w:type="spellEnd"/>
      <w:r>
        <w:rPr>
          <w:color w:val="000000" w:themeColor="text1"/>
          <w:sz w:val="28"/>
        </w:rPr>
        <w:t xml:space="preserve">. Крім того виконані роботи, після проведеної процедури публічної закупівлі через електронну систему </w:t>
      </w:r>
      <w:proofErr w:type="spellStart"/>
      <w:r>
        <w:rPr>
          <w:color w:val="000000" w:themeColor="text1"/>
          <w:sz w:val="28"/>
          <w:lang w:val="en-US"/>
        </w:rPr>
        <w:t>ProZorro</w:t>
      </w:r>
      <w:proofErr w:type="spellEnd"/>
      <w:r w:rsidR="007E0A20">
        <w:rPr>
          <w:color w:val="000000" w:themeColor="text1"/>
          <w:sz w:val="28"/>
        </w:rPr>
        <w:t xml:space="preserve">, по капітальному ремонту тротуарів з улаштуванням </w:t>
      </w:r>
      <w:proofErr w:type="spellStart"/>
      <w:r w:rsidR="007E0A20">
        <w:rPr>
          <w:color w:val="000000" w:themeColor="text1"/>
          <w:sz w:val="28"/>
        </w:rPr>
        <w:t>велодоріжок</w:t>
      </w:r>
      <w:proofErr w:type="spellEnd"/>
      <w:r w:rsidR="007E0A20">
        <w:rPr>
          <w:color w:val="000000" w:themeColor="text1"/>
          <w:sz w:val="28"/>
        </w:rPr>
        <w:t xml:space="preserve"> по вул. Прокоф’єва площею 9620,40 </w:t>
      </w:r>
      <w:proofErr w:type="spellStart"/>
      <w:r w:rsidR="007E0A20">
        <w:rPr>
          <w:color w:val="000000" w:themeColor="text1"/>
          <w:sz w:val="28"/>
        </w:rPr>
        <w:t>кв.м</w:t>
      </w:r>
      <w:proofErr w:type="spellEnd"/>
      <w:r w:rsidR="007E0A20">
        <w:rPr>
          <w:color w:val="000000" w:themeColor="text1"/>
          <w:sz w:val="28"/>
        </w:rPr>
        <w:t xml:space="preserve">, по вулиці Героїв Сумщини (від підземного переходу до фонтану «Європейський» площею 2612,53 </w:t>
      </w:r>
      <w:proofErr w:type="spellStart"/>
      <w:r w:rsidR="007E0A20">
        <w:rPr>
          <w:color w:val="000000" w:themeColor="text1"/>
          <w:sz w:val="28"/>
        </w:rPr>
        <w:t>кв.м</w:t>
      </w:r>
      <w:proofErr w:type="spellEnd"/>
      <w:r w:rsidR="007E0A20">
        <w:rPr>
          <w:color w:val="000000" w:themeColor="text1"/>
          <w:sz w:val="28"/>
        </w:rPr>
        <w:t xml:space="preserve">). Також виконані роботи по капітальному ремонту тротуарів по                вул. Харківська (від мосту по вул. Харківській до вул. Прокоф’єва) з улаштуванням </w:t>
      </w:r>
      <w:proofErr w:type="spellStart"/>
      <w:r w:rsidR="007E0A20">
        <w:rPr>
          <w:color w:val="000000" w:themeColor="text1"/>
          <w:sz w:val="28"/>
        </w:rPr>
        <w:t>велодоріжки</w:t>
      </w:r>
      <w:proofErr w:type="spellEnd"/>
      <w:r w:rsidR="007E0A20">
        <w:rPr>
          <w:color w:val="000000" w:themeColor="text1"/>
          <w:sz w:val="28"/>
        </w:rPr>
        <w:t xml:space="preserve"> площею 1364,5 </w:t>
      </w:r>
      <w:proofErr w:type="spellStart"/>
      <w:r w:rsidR="007E0A20">
        <w:rPr>
          <w:color w:val="000000" w:themeColor="text1"/>
          <w:sz w:val="28"/>
        </w:rPr>
        <w:t>кв.м</w:t>
      </w:r>
      <w:proofErr w:type="spellEnd"/>
      <w:r w:rsidR="007E0A20">
        <w:rPr>
          <w:color w:val="000000" w:themeColor="text1"/>
          <w:sz w:val="28"/>
        </w:rPr>
        <w:t>.</w:t>
      </w:r>
    </w:p>
    <w:p w:rsidR="00BD281F" w:rsidRDefault="00BD281F" w:rsidP="007E0A20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BD281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Pr="00C057EF" w:rsidRDefault="00BD281F" w:rsidP="00BD281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BD281F" w:rsidRPr="00C057EF" w:rsidRDefault="00BD281F" w:rsidP="00BD281F">
      <w:pPr>
        <w:rPr>
          <w:sz w:val="28"/>
        </w:rPr>
      </w:pPr>
      <w:r w:rsidRPr="00C057EF">
        <w:rPr>
          <w:sz w:val="28"/>
        </w:rPr>
        <w:t xml:space="preserve">Сумський міський голова   </w:t>
      </w:r>
      <w:r>
        <w:rPr>
          <w:sz w:val="28"/>
        </w:rPr>
        <w:t xml:space="preserve">                                                         </w:t>
      </w:r>
      <w:r w:rsidRPr="00C057EF">
        <w:rPr>
          <w:sz w:val="28"/>
        </w:rPr>
        <w:t xml:space="preserve">    О.М. Лисенко                                                                                                              </w:t>
      </w:r>
      <w:r>
        <w:rPr>
          <w:sz w:val="28"/>
        </w:rPr>
        <w:t xml:space="preserve">                     </w:t>
      </w:r>
    </w:p>
    <w:p w:rsidR="00BD281F" w:rsidRPr="00C057EF" w:rsidRDefault="00BD281F" w:rsidP="00BD281F">
      <w:pPr>
        <w:rPr>
          <w:sz w:val="28"/>
        </w:rPr>
      </w:pPr>
    </w:p>
    <w:p w:rsidR="00BD281F" w:rsidRDefault="00BD281F" w:rsidP="0068396E">
      <w:pPr>
        <w:rPr>
          <w:sz w:val="28"/>
        </w:rPr>
      </w:pPr>
      <w:r w:rsidRPr="00C057EF">
        <w:rPr>
          <w:sz w:val="28"/>
        </w:rPr>
        <w:t xml:space="preserve">Виконавець: </w:t>
      </w:r>
      <w:r w:rsidR="0068396E">
        <w:rPr>
          <w:sz w:val="28"/>
        </w:rPr>
        <w:t>Павленко В. І.</w:t>
      </w:r>
    </w:p>
    <w:p w:rsidR="0068396E" w:rsidRPr="00C057EF" w:rsidRDefault="0068396E" w:rsidP="0068396E">
      <w:pPr>
        <w:rPr>
          <w:sz w:val="28"/>
        </w:rPr>
      </w:pPr>
      <w:r>
        <w:rPr>
          <w:sz w:val="28"/>
        </w:rPr>
        <w:t>___________________ 2019</w:t>
      </w:r>
    </w:p>
    <w:sectPr w:rsidR="0068396E" w:rsidRPr="00C057EF" w:rsidSect="00761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2"/>
    <w:rsid w:val="0068396E"/>
    <w:rsid w:val="00776F23"/>
    <w:rsid w:val="007E0A20"/>
    <w:rsid w:val="00860594"/>
    <w:rsid w:val="00A97F72"/>
    <w:rsid w:val="00BD281F"/>
    <w:rsid w:val="00C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6BD0"/>
  <w15:chartTrackingRefBased/>
  <w15:docId w15:val="{D09AD94E-BA6D-4499-928A-1BDAD22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7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Горбуль Тетяна Володимирівна</cp:lastModifiedBy>
  <cp:revision>2</cp:revision>
  <cp:lastPrinted>2017-07-28T08:18:00Z</cp:lastPrinted>
  <dcterms:created xsi:type="dcterms:W3CDTF">2019-12-20T12:17:00Z</dcterms:created>
  <dcterms:modified xsi:type="dcterms:W3CDTF">2019-12-20T12:17:00Z</dcterms:modified>
</cp:coreProperties>
</file>