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7B6151" w:rsidRDefault="007B6151" w:rsidP="007B6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12.</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20</w:t>
            </w:r>
          </w:p>
          <w:p w:rsidR="00B01D06" w:rsidRPr="00B01D06" w:rsidRDefault="007B6151" w:rsidP="007B6151">
            <w:pPr>
              <w:spacing w:after="0" w:line="240" w:lineRule="auto"/>
              <w:jc w:val="center"/>
              <w:rPr>
                <w:rFonts w:ascii="Times New Roman" w:hAnsi="Times New Roman" w:cs="Times New Roman"/>
              </w:rPr>
            </w:pPr>
            <w:r>
              <w:rPr>
                <w:rFonts w:ascii="Times New Roman" w:hAnsi="Times New Roman" w:cs="Times New Roman"/>
                <w:sz w:val="28"/>
                <w:szCs w:val="28"/>
              </w:rPr>
              <w:t>П. 20</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A66FEF">
        <w:rPr>
          <w:rFonts w:ascii="Times New Roman" w:eastAsia="Times New Roman" w:hAnsi="Times New Roman" w:cs="Times New Roman"/>
          <w:sz w:val="28"/>
          <w:szCs w:val="28"/>
          <w:lang w:eastAsia="ru-RU"/>
        </w:rPr>
        <w:t>VІІ</w:t>
      </w:r>
      <w:r w:rsidR="00C648FD">
        <w:rPr>
          <w:rFonts w:ascii="Times New Roman" w:eastAsia="Times New Roman" w:hAnsi="Times New Roman" w:cs="Times New Roman"/>
          <w:sz w:val="28"/>
          <w:szCs w:val="28"/>
          <w:lang w:eastAsia="ru-RU"/>
        </w:rPr>
        <w:t>І</w:t>
      </w:r>
      <w:r w:rsidRPr="00D1159D">
        <w:rPr>
          <w:rFonts w:ascii="Times New Roman" w:eastAsia="Times New Roman" w:hAnsi="Times New Roman" w:cs="Times New Roman"/>
          <w:sz w:val="28"/>
          <w:szCs w:val="28"/>
          <w:lang w:eastAsia="ru-RU"/>
        </w:rPr>
        <w:t xml:space="preserve">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D1325B" w:rsidTr="00522F6C">
        <w:tc>
          <w:tcPr>
            <w:tcW w:w="4962" w:type="dxa"/>
          </w:tcPr>
          <w:p w:rsidR="00B01D06" w:rsidRPr="00D1325B" w:rsidRDefault="00B01D06" w:rsidP="00B01D06">
            <w:pPr>
              <w:spacing w:after="0" w:line="240" w:lineRule="auto"/>
              <w:jc w:val="both"/>
              <w:outlineLvl w:val="0"/>
              <w:rPr>
                <w:rFonts w:ascii="Times New Roman" w:eastAsia="Times New Roman" w:hAnsi="Times New Roman" w:cs="Times New Roman"/>
                <w:iCs/>
                <w:color w:val="000000"/>
                <w:sz w:val="27"/>
                <w:szCs w:val="27"/>
                <w:lang w:eastAsia="ru-RU"/>
              </w:rPr>
            </w:pPr>
            <w:r w:rsidRPr="00D1325B">
              <w:rPr>
                <w:rFonts w:ascii="Times New Roman" w:eastAsia="Times New Roman" w:hAnsi="Times New Roman" w:cs="Times New Roman"/>
                <w:iCs/>
                <w:color w:val="000000"/>
                <w:sz w:val="27"/>
                <w:szCs w:val="27"/>
                <w:lang w:eastAsia="ru-RU"/>
              </w:rPr>
              <w:t>від ___ _______2020 року № ____-МР</w:t>
            </w:r>
          </w:p>
          <w:p w:rsidR="00D1159D" w:rsidRPr="00D1325B" w:rsidRDefault="00B01D06" w:rsidP="00B01D06">
            <w:pPr>
              <w:spacing w:after="0" w:line="240" w:lineRule="auto"/>
              <w:jc w:val="both"/>
              <w:outlineLvl w:val="0"/>
              <w:rPr>
                <w:rFonts w:ascii="Times New Roman" w:eastAsia="Times New Roman" w:hAnsi="Times New Roman" w:cs="Times New Roman"/>
                <w:sz w:val="27"/>
                <w:szCs w:val="27"/>
                <w:lang w:eastAsia="ru-RU"/>
              </w:rPr>
            </w:pPr>
            <w:r w:rsidRPr="00D1325B">
              <w:rPr>
                <w:rFonts w:ascii="Times New Roman" w:eastAsia="Times New Roman" w:hAnsi="Times New Roman" w:cs="Times New Roman"/>
                <w:iCs/>
                <w:color w:val="000000"/>
                <w:sz w:val="27"/>
                <w:szCs w:val="27"/>
                <w:lang w:eastAsia="ru-RU"/>
              </w:rPr>
              <w:t>м. Суми</w:t>
            </w:r>
          </w:p>
        </w:tc>
      </w:tr>
      <w:tr w:rsidR="00D1159D" w:rsidRPr="00D1325B" w:rsidTr="00522F6C">
        <w:tc>
          <w:tcPr>
            <w:tcW w:w="4962" w:type="dxa"/>
          </w:tcPr>
          <w:p w:rsidR="00D1159D" w:rsidRPr="00D1325B" w:rsidRDefault="00D1159D" w:rsidP="00D1159D">
            <w:pPr>
              <w:spacing w:after="0" w:line="240" w:lineRule="auto"/>
              <w:jc w:val="both"/>
              <w:outlineLvl w:val="0"/>
              <w:rPr>
                <w:rFonts w:ascii="Times New Roman" w:eastAsia="Times New Roman" w:hAnsi="Times New Roman" w:cs="Times New Roman"/>
                <w:sz w:val="27"/>
                <w:szCs w:val="27"/>
                <w:lang w:eastAsia="ru-RU"/>
              </w:rPr>
            </w:pPr>
          </w:p>
        </w:tc>
      </w:tr>
      <w:tr w:rsidR="00D1159D" w:rsidRPr="00D1325B" w:rsidTr="00522F6C">
        <w:tc>
          <w:tcPr>
            <w:tcW w:w="4962" w:type="dxa"/>
          </w:tcPr>
          <w:p w:rsidR="00D1159D" w:rsidRPr="00D1325B" w:rsidRDefault="009A0748" w:rsidP="009D73A7">
            <w:pPr>
              <w:spacing w:after="0" w:line="240" w:lineRule="auto"/>
              <w:ind w:right="-108"/>
              <w:jc w:val="both"/>
              <w:outlineLvl w:val="0"/>
              <w:rPr>
                <w:rFonts w:ascii="Times New Roman" w:eastAsia="Times New Roman" w:hAnsi="Times New Roman" w:cs="Times New Roman"/>
                <w:sz w:val="27"/>
                <w:szCs w:val="27"/>
                <w:lang w:eastAsia="ru-RU"/>
              </w:rPr>
            </w:pPr>
            <w:r>
              <w:rPr>
                <w:rFonts w:ascii="Times New Roman" w:eastAsia="Times New Roman" w:hAnsi="Times New Roman" w:cs="Times New Roman"/>
                <w:iCs/>
                <w:color w:val="000000"/>
                <w:sz w:val="27"/>
                <w:szCs w:val="27"/>
                <w:lang w:eastAsia="ru-RU"/>
              </w:rPr>
              <w:t xml:space="preserve">Про внесення змін до рішення Сумської міської ради від 23 вересня 2020 року </w:t>
            </w:r>
            <w:r w:rsidR="0051473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7392-МР «</w:t>
            </w:r>
            <w:r w:rsidR="00B01D06" w:rsidRPr="00D1325B">
              <w:rPr>
                <w:rFonts w:ascii="Times New Roman" w:eastAsia="Times New Roman" w:hAnsi="Times New Roman" w:cs="Times New Roman"/>
                <w:iCs/>
                <w:color w:val="000000"/>
                <w:sz w:val="27"/>
                <w:szCs w:val="27"/>
                <w:lang w:eastAsia="ru-RU"/>
              </w:rPr>
              <w:t xml:space="preserve">Про </w:t>
            </w:r>
            <w:r w:rsidR="009D73A7" w:rsidRPr="00D1325B">
              <w:rPr>
                <w:rFonts w:ascii="Times New Roman" w:eastAsia="Times New Roman" w:hAnsi="Times New Roman" w:cs="Times New Roman"/>
                <w:iCs/>
                <w:color w:val="000000"/>
                <w:sz w:val="27"/>
                <w:szCs w:val="27"/>
                <w:lang w:eastAsia="ru-RU"/>
              </w:rPr>
              <w:t>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Pr>
                <w:rFonts w:ascii="Times New Roman" w:eastAsia="Times New Roman" w:hAnsi="Times New Roman" w:cs="Times New Roman"/>
                <w:iCs/>
                <w:color w:val="000000"/>
                <w:sz w:val="27"/>
                <w:szCs w:val="27"/>
                <w:lang w:eastAsia="ru-RU"/>
              </w:rPr>
              <w:t>»</w:t>
            </w:r>
          </w:p>
        </w:tc>
      </w:tr>
    </w:tbl>
    <w:p w:rsidR="00D1325B" w:rsidRPr="00D1325B"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7"/>
          <w:szCs w:val="27"/>
          <w:lang w:eastAsia="ru-RU"/>
        </w:rPr>
      </w:pPr>
    </w:p>
    <w:p w:rsidR="009A0748" w:rsidRDefault="009A0748" w:rsidP="00DD39EB">
      <w:pPr>
        <w:spacing w:after="0" w:line="240" w:lineRule="auto"/>
        <w:ind w:firstLine="708"/>
        <w:jc w:val="both"/>
        <w:outlineLvl w:val="0"/>
        <w:rPr>
          <w:rFonts w:ascii="Times New Roman" w:hAnsi="Times New Roman" w:cs="Times New Roman"/>
          <w:sz w:val="27"/>
          <w:szCs w:val="27"/>
        </w:rPr>
      </w:pPr>
    </w:p>
    <w:p w:rsidR="00DD39EB" w:rsidRPr="00514733" w:rsidRDefault="009A0748" w:rsidP="00514733">
      <w:pPr>
        <w:spacing w:after="0" w:line="240" w:lineRule="auto"/>
        <w:ind w:firstLine="708"/>
        <w:jc w:val="both"/>
        <w:outlineLvl w:val="0"/>
        <w:rPr>
          <w:rFonts w:ascii="Times New Roman" w:hAnsi="Times New Roman" w:cs="Times New Roman"/>
          <w:sz w:val="27"/>
          <w:szCs w:val="27"/>
        </w:rPr>
      </w:pPr>
      <w:r>
        <w:rPr>
          <w:rFonts w:ascii="Times New Roman" w:hAnsi="Times New Roman" w:cs="Times New Roman"/>
          <w:sz w:val="27"/>
          <w:szCs w:val="27"/>
        </w:rPr>
        <w:t>Розглянувши звернення П</w:t>
      </w:r>
      <w:r w:rsidR="0061152A">
        <w:rPr>
          <w:rFonts w:ascii="Times New Roman" w:hAnsi="Times New Roman" w:cs="Times New Roman"/>
          <w:sz w:val="27"/>
          <w:szCs w:val="27"/>
        </w:rPr>
        <w:t xml:space="preserve">івнічно-Східного міжрегіонального управління Міністерства юстиції (м. Суми) </w:t>
      </w:r>
      <w:r w:rsidR="00514733">
        <w:rPr>
          <w:rFonts w:ascii="Times New Roman" w:hAnsi="Times New Roman" w:cs="Times New Roman"/>
          <w:sz w:val="27"/>
          <w:szCs w:val="27"/>
        </w:rPr>
        <w:t xml:space="preserve">щодо включення нежитлових приміщень площею </w:t>
      </w:r>
      <w:r w:rsidR="0061152A">
        <w:rPr>
          <w:rFonts w:ascii="Times New Roman" w:hAnsi="Times New Roman" w:cs="Times New Roman"/>
          <w:sz w:val="27"/>
          <w:szCs w:val="27"/>
        </w:rPr>
        <w:t>105,73</w:t>
      </w:r>
      <w:r w:rsidR="00514733">
        <w:rPr>
          <w:rFonts w:ascii="Times New Roman" w:hAnsi="Times New Roman" w:cs="Times New Roman"/>
          <w:sz w:val="27"/>
          <w:szCs w:val="27"/>
        </w:rPr>
        <w:t xml:space="preserve"> </w:t>
      </w:r>
      <w:proofErr w:type="spellStart"/>
      <w:r w:rsidR="00514733">
        <w:rPr>
          <w:rFonts w:ascii="Times New Roman" w:hAnsi="Times New Roman" w:cs="Times New Roman"/>
          <w:sz w:val="27"/>
          <w:szCs w:val="27"/>
        </w:rPr>
        <w:t>кв.м</w:t>
      </w:r>
      <w:proofErr w:type="spellEnd"/>
      <w:r w:rsidR="00514733">
        <w:rPr>
          <w:rFonts w:ascii="Times New Roman" w:hAnsi="Times New Roman" w:cs="Times New Roman"/>
          <w:sz w:val="27"/>
          <w:szCs w:val="27"/>
        </w:rPr>
        <w:t xml:space="preserve"> за </w:t>
      </w:r>
      <w:proofErr w:type="spellStart"/>
      <w:r w:rsidR="00514733">
        <w:rPr>
          <w:rFonts w:ascii="Times New Roman" w:hAnsi="Times New Roman" w:cs="Times New Roman"/>
          <w:sz w:val="27"/>
          <w:szCs w:val="27"/>
        </w:rPr>
        <w:t>адресою</w:t>
      </w:r>
      <w:proofErr w:type="spellEnd"/>
      <w:r w:rsidR="00514733">
        <w:rPr>
          <w:rFonts w:ascii="Times New Roman" w:hAnsi="Times New Roman" w:cs="Times New Roman"/>
          <w:sz w:val="27"/>
          <w:szCs w:val="27"/>
        </w:rPr>
        <w:t xml:space="preserve">: м. Суми, вул. </w:t>
      </w:r>
      <w:r w:rsidR="0061152A">
        <w:rPr>
          <w:rFonts w:ascii="Times New Roman" w:hAnsi="Times New Roman" w:cs="Times New Roman"/>
          <w:sz w:val="27"/>
          <w:szCs w:val="27"/>
        </w:rPr>
        <w:t>Героїв Сумщини</w:t>
      </w:r>
      <w:r w:rsidR="00514733">
        <w:rPr>
          <w:rFonts w:ascii="Times New Roman" w:hAnsi="Times New Roman" w:cs="Times New Roman"/>
          <w:sz w:val="27"/>
          <w:szCs w:val="27"/>
        </w:rPr>
        <w:t xml:space="preserve">, буд. </w:t>
      </w:r>
      <w:r w:rsidR="0061152A">
        <w:rPr>
          <w:rFonts w:ascii="Times New Roman" w:hAnsi="Times New Roman" w:cs="Times New Roman"/>
          <w:sz w:val="27"/>
          <w:szCs w:val="27"/>
        </w:rPr>
        <w:t>3</w:t>
      </w:r>
      <w:r w:rsidR="00514733">
        <w:rPr>
          <w:rFonts w:ascii="Times New Roman" w:hAnsi="Times New Roman" w:cs="Times New Roman"/>
          <w:sz w:val="27"/>
          <w:szCs w:val="27"/>
        </w:rPr>
        <w:t xml:space="preserve"> до Переліку другого типу,</w:t>
      </w:r>
      <w:r>
        <w:rPr>
          <w:rFonts w:ascii="Times New Roman" w:hAnsi="Times New Roman" w:cs="Times New Roman"/>
          <w:sz w:val="27"/>
          <w:szCs w:val="27"/>
        </w:rPr>
        <w:t xml:space="preserve"> </w:t>
      </w:r>
      <w:r w:rsidR="00514733">
        <w:rPr>
          <w:rFonts w:ascii="Times New Roman" w:hAnsi="Times New Roman" w:cs="Times New Roman"/>
          <w:sz w:val="27"/>
          <w:szCs w:val="27"/>
        </w:rPr>
        <w:t>в</w:t>
      </w:r>
      <w:r w:rsidR="00EA312D" w:rsidRPr="00D1325B">
        <w:rPr>
          <w:rFonts w:ascii="Times New Roman" w:hAnsi="Times New Roman" w:cs="Times New Roman"/>
          <w:sz w:val="27"/>
          <w:szCs w:val="27"/>
        </w:rPr>
        <w:t>ідповідно до статей 6, 15 Закону України «Про оренду державного та комунального майна»</w:t>
      </w:r>
      <w:r w:rsidR="00DD39EB" w:rsidRPr="00D1325B">
        <w:rPr>
          <w:rFonts w:ascii="Times New Roman" w:hAnsi="Times New Roman" w:cs="Times New Roman"/>
          <w:sz w:val="27"/>
          <w:szCs w:val="27"/>
        </w:rPr>
        <w:t xml:space="preserve"> від 03.10.2019 № 157-ІХ,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D1325B">
        <w:rPr>
          <w:rFonts w:ascii="Times New Roman" w:eastAsia="Times New Roman" w:hAnsi="Times New Roman"/>
          <w:sz w:val="27"/>
          <w:szCs w:val="27"/>
          <w:lang w:eastAsia="ru-RU"/>
        </w:rPr>
        <w:t xml:space="preserve">, керуючись статтею 25, частиною п’ятою статті 60 Закону України «Про місцеве самоврядування в Україні», </w:t>
      </w:r>
      <w:r w:rsidR="00DD39EB" w:rsidRPr="00D1325B">
        <w:rPr>
          <w:rFonts w:ascii="Times New Roman" w:eastAsia="Times New Roman" w:hAnsi="Times New Roman"/>
          <w:b/>
          <w:sz w:val="27"/>
          <w:szCs w:val="27"/>
          <w:lang w:eastAsia="ru-RU"/>
        </w:rPr>
        <w:t>Сумська міська рада</w:t>
      </w:r>
    </w:p>
    <w:p w:rsidR="00D1325B" w:rsidRPr="00D1325B" w:rsidRDefault="00D1325B" w:rsidP="00D1159D">
      <w:pPr>
        <w:tabs>
          <w:tab w:val="center" w:pos="2977"/>
        </w:tabs>
        <w:spacing w:after="0" w:line="240" w:lineRule="auto"/>
        <w:ind w:right="-1" w:firstLine="851"/>
        <w:jc w:val="both"/>
        <w:rPr>
          <w:rFonts w:ascii="Times New Roman" w:eastAsia="Times New Roman" w:hAnsi="Times New Roman" w:cs="Times New Roman"/>
          <w:b/>
          <w:sz w:val="27"/>
          <w:szCs w:val="27"/>
          <w:lang w:eastAsia="ru-RU"/>
        </w:rPr>
      </w:pPr>
    </w:p>
    <w:p w:rsidR="00D1159D" w:rsidRPr="00D1325B" w:rsidRDefault="00D1159D" w:rsidP="00D1159D">
      <w:pPr>
        <w:spacing w:after="0" w:line="240" w:lineRule="auto"/>
        <w:jc w:val="center"/>
        <w:outlineLvl w:val="0"/>
        <w:rPr>
          <w:rFonts w:ascii="Times New Roman" w:eastAsia="Times New Roman" w:hAnsi="Times New Roman" w:cs="Times New Roman"/>
          <w:b/>
          <w:sz w:val="27"/>
          <w:szCs w:val="27"/>
          <w:lang w:eastAsia="ru-RU"/>
        </w:rPr>
      </w:pPr>
      <w:r w:rsidRPr="00D1325B">
        <w:rPr>
          <w:rFonts w:ascii="Times New Roman" w:eastAsia="Times New Roman" w:hAnsi="Times New Roman" w:cs="Times New Roman"/>
          <w:b/>
          <w:sz w:val="27"/>
          <w:szCs w:val="27"/>
          <w:lang w:eastAsia="ru-RU"/>
        </w:rPr>
        <w:t>ВИРІШИЛА:</w:t>
      </w:r>
    </w:p>
    <w:p w:rsidR="001D6F15" w:rsidRPr="00D1325B" w:rsidRDefault="001D6F15" w:rsidP="00D1159D">
      <w:pPr>
        <w:spacing w:after="0" w:line="240" w:lineRule="auto"/>
        <w:jc w:val="center"/>
        <w:outlineLvl w:val="0"/>
        <w:rPr>
          <w:rFonts w:ascii="Times New Roman" w:eastAsia="Times New Roman" w:hAnsi="Times New Roman" w:cs="Times New Roman"/>
          <w:sz w:val="27"/>
          <w:szCs w:val="27"/>
          <w:lang w:eastAsia="ru-RU"/>
        </w:rPr>
      </w:pPr>
    </w:p>
    <w:p w:rsidR="00514733" w:rsidRP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7"/>
          <w:szCs w:val="27"/>
          <w:lang w:eastAsia="ru-RU"/>
        </w:rPr>
      </w:pPr>
      <w:r w:rsidRPr="00514733">
        <w:rPr>
          <w:rFonts w:ascii="Times New Roman" w:eastAsia="Times New Roman" w:hAnsi="Times New Roman" w:cs="Times New Roman"/>
          <w:sz w:val="27"/>
          <w:szCs w:val="27"/>
          <w:lang w:eastAsia="ru-RU"/>
        </w:rPr>
        <w:t xml:space="preserve">1. </w:t>
      </w:r>
      <w:proofErr w:type="spellStart"/>
      <w:r w:rsidR="00514733" w:rsidRPr="00514733">
        <w:rPr>
          <w:rFonts w:ascii="Times New Roman" w:eastAsia="Times New Roman" w:hAnsi="Times New Roman" w:cs="Times New Roman"/>
          <w:sz w:val="27"/>
          <w:szCs w:val="27"/>
          <w:lang w:eastAsia="ru-RU"/>
        </w:rPr>
        <w:t>Внести</w:t>
      </w:r>
      <w:proofErr w:type="spellEnd"/>
      <w:r w:rsidR="00514733" w:rsidRPr="00514733">
        <w:rPr>
          <w:rFonts w:ascii="Times New Roman" w:eastAsia="Times New Roman" w:hAnsi="Times New Roman" w:cs="Times New Roman"/>
          <w:sz w:val="27"/>
          <w:szCs w:val="27"/>
          <w:lang w:eastAsia="ru-RU"/>
        </w:rPr>
        <w:t xml:space="preserve"> зміни в додаток до рішення </w:t>
      </w:r>
      <w:r w:rsidR="00514733" w:rsidRPr="00514733">
        <w:rPr>
          <w:rFonts w:ascii="Times New Roman" w:eastAsia="Times New Roman" w:hAnsi="Times New Roman" w:cs="Times New Roman"/>
          <w:iCs/>
          <w:color w:val="000000"/>
          <w:sz w:val="27"/>
          <w:szCs w:val="27"/>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sidR="00FF3456">
        <w:rPr>
          <w:rFonts w:ascii="Times New Roman" w:eastAsia="Times New Roman" w:hAnsi="Times New Roman" w:cs="Times New Roman"/>
          <w:iCs/>
          <w:color w:val="000000"/>
          <w:sz w:val="27"/>
          <w:szCs w:val="27"/>
          <w:lang w:eastAsia="ru-RU"/>
        </w:rPr>
        <w:t>,</w:t>
      </w:r>
      <w:r w:rsidR="00514733" w:rsidRPr="00514733">
        <w:rPr>
          <w:rFonts w:ascii="Times New Roman" w:eastAsia="Times New Roman" w:hAnsi="Times New Roman" w:cs="Times New Roman"/>
          <w:iCs/>
          <w:color w:val="000000"/>
          <w:sz w:val="27"/>
          <w:szCs w:val="27"/>
          <w:lang w:eastAsia="ru-RU"/>
        </w:rPr>
        <w:t xml:space="preserve"> доповнивши </w:t>
      </w:r>
      <w:r w:rsidR="00A823D7">
        <w:rPr>
          <w:rFonts w:ascii="Times New Roman" w:eastAsia="Times New Roman" w:hAnsi="Times New Roman" w:cs="Times New Roman"/>
          <w:iCs/>
          <w:color w:val="000000"/>
          <w:sz w:val="27"/>
          <w:szCs w:val="27"/>
          <w:lang w:eastAsia="ru-RU"/>
        </w:rPr>
        <w:t xml:space="preserve">його </w:t>
      </w:r>
      <w:r w:rsidR="00514733" w:rsidRPr="00514733">
        <w:rPr>
          <w:rFonts w:ascii="Times New Roman" w:eastAsia="Times New Roman" w:hAnsi="Times New Roman" w:cs="Times New Roman"/>
          <w:iCs/>
          <w:color w:val="000000"/>
          <w:sz w:val="27"/>
          <w:szCs w:val="27"/>
          <w:lang w:eastAsia="ru-RU"/>
        </w:rPr>
        <w:t xml:space="preserve">наступним </w:t>
      </w:r>
      <w:r w:rsidR="00A823D7">
        <w:rPr>
          <w:rFonts w:ascii="Times New Roman" w:eastAsia="Times New Roman" w:hAnsi="Times New Roman" w:cs="Times New Roman"/>
          <w:iCs/>
          <w:color w:val="000000"/>
          <w:sz w:val="27"/>
          <w:szCs w:val="27"/>
          <w:lang w:eastAsia="ru-RU"/>
        </w:rPr>
        <w:t>пунктом:</w:t>
      </w:r>
    </w:p>
    <w:p w:rsidR="00514733" w:rsidRPr="00514733"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tbl>
      <w:tblPr>
        <w:tblStyle w:val="a8"/>
        <w:tblW w:w="9634" w:type="dxa"/>
        <w:tblLook w:val="04A0" w:firstRow="1" w:lastRow="0" w:firstColumn="1" w:lastColumn="0" w:noHBand="0" w:noVBand="1"/>
      </w:tblPr>
      <w:tblGrid>
        <w:gridCol w:w="594"/>
        <w:gridCol w:w="2509"/>
        <w:gridCol w:w="1699"/>
        <w:gridCol w:w="3415"/>
        <w:gridCol w:w="1417"/>
      </w:tblGrid>
      <w:tr w:rsidR="00514733" w:rsidRPr="00514733" w:rsidTr="00FF3456">
        <w:trPr>
          <w:trHeight w:val="823"/>
        </w:trPr>
        <w:tc>
          <w:tcPr>
            <w:tcW w:w="594" w:type="dxa"/>
          </w:tcPr>
          <w:p w:rsidR="00514733" w:rsidRPr="00514733" w:rsidRDefault="00514733" w:rsidP="00A66FEF">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1</w:t>
            </w:r>
            <w:r w:rsidR="00A66FEF">
              <w:rPr>
                <w:rFonts w:ascii="Times New Roman" w:eastAsia="Times New Roman" w:hAnsi="Times New Roman" w:cs="Times New Roman"/>
                <w:sz w:val="27"/>
                <w:szCs w:val="27"/>
                <w:lang w:eastAsia="ru-RU"/>
              </w:rPr>
              <w:t>0</w:t>
            </w:r>
            <w:r w:rsidRPr="00514733">
              <w:rPr>
                <w:rFonts w:ascii="Times New Roman" w:eastAsia="Times New Roman" w:hAnsi="Times New Roman" w:cs="Times New Roman"/>
                <w:sz w:val="27"/>
                <w:szCs w:val="27"/>
                <w:lang w:eastAsia="ru-RU"/>
              </w:rPr>
              <w:t>.</w:t>
            </w:r>
          </w:p>
        </w:tc>
        <w:tc>
          <w:tcPr>
            <w:tcW w:w="2509" w:type="dxa"/>
          </w:tcPr>
          <w:p w:rsidR="00514733" w:rsidRPr="00B25ACA" w:rsidRDefault="00514733" w:rsidP="0061152A">
            <w:pPr>
              <w:tabs>
                <w:tab w:val="center" w:pos="4153"/>
                <w:tab w:val="right" w:pos="8306"/>
              </w:tabs>
              <w:rPr>
                <w:rFonts w:ascii="Times New Roman" w:eastAsia="Times New Roman" w:hAnsi="Times New Roman" w:cs="Times New Roman"/>
                <w:sz w:val="27"/>
                <w:szCs w:val="27"/>
                <w:lang w:val="en-US" w:eastAsia="ru-RU"/>
              </w:rPr>
            </w:pPr>
            <w:r w:rsidRPr="00514733">
              <w:rPr>
                <w:rFonts w:ascii="Times New Roman" w:eastAsia="Times New Roman" w:hAnsi="Times New Roman" w:cs="Times New Roman"/>
                <w:sz w:val="27"/>
                <w:szCs w:val="27"/>
                <w:lang w:eastAsia="ru-RU"/>
              </w:rPr>
              <w:t xml:space="preserve">м. Суми, </w:t>
            </w:r>
            <w:r w:rsidR="00FF3456">
              <w:rPr>
                <w:rFonts w:ascii="Times New Roman" w:eastAsia="Times New Roman" w:hAnsi="Times New Roman" w:cs="Times New Roman"/>
                <w:sz w:val="27"/>
                <w:szCs w:val="27"/>
                <w:lang w:eastAsia="ru-RU"/>
              </w:rPr>
              <w:br/>
            </w:r>
            <w:r w:rsidRPr="00514733">
              <w:rPr>
                <w:rFonts w:ascii="Times New Roman" w:eastAsia="Times New Roman" w:hAnsi="Times New Roman" w:cs="Times New Roman"/>
                <w:sz w:val="27"/>
                <w:szCs w:val="27"/>
                <w:lang w:eastAsia="ru-RU"/>
              </w:rPr>
              <w:t xml:space="preserve">вул. </w:t>
            </w:r>
            <w:r w:rsidR="00B25ACA">
              <w:rPr>
                <w:rFonts w:ascii="Times New Roman" w:eastAsia="Times New Roman" w:hAnsi="Times New Roman" w:cs="Times New Roman"/>
                <w:sz w:val="27"/>
                <w:szCs w:val="27"/>
                <w:lang w:val="en-US" w:eastAsia="ru-RU"/>
              </w:rPr>
              <w:t>_____________</w:t>
            </w:r>
            <w:bookmarkStart w:id="0" w:name="_GoBack"/>
            <w:bookmarkEnd w:id="0"/>
          </w:p>
        </w:tc>
        <w:tc>
          <w:tcPr>
            <w:tcW w:w="1699" w:type="dxa"/>
          </w:tcPr>
          <w:p w:rsidR="00514733" w:rsidRPr="00514733" w:rsidRDefault="00514733" w:rsidP="002401F8">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нежитлові приміщення</w:t>
            </w:r>
          </w:p>
        </w:tc>
        <w:tc>
          <w:tcPr>
            <w:tcW w:w="3415" w:type="dxa"/>
          </w:tcPr>
          <w:p w:rsidR="00514733" w:rsidRPr="00514733" w:rsidRDefault="00514733" w:rsidP="0061152A">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 xml:space="preserve">розміщення </w:t>
            </w:r>
            <w:r w:rsidR="0061152A">
              <w:rPr>
                <w:rFonts w:ascii="Times New Roman" w:eastAsia="Times New Roman" w:hAnsi="Times New Roman" w:cs="Times New Roman"/>
                <w:sz w:val="27"/>
                <w:szCs w:val="27"/>
                <w:lang w:eastAsia="ru-RU"/>
              </w:rPr>
              <w:t xml:space="preserve">відділу державної реєстрації актів цивільного стану Північно-Східного міжрегіонального управління Міністерства юстиції (м. Суми) </w:t>
            </w:r>
          </w:p>
        </w:tc>
        <w:tc>
          <w:tcPr>
            <w:tcW w:w="1417" w:type="dxa"/>
          </w:tcPr>
          <w:p w:rsidR="00514733" w:rsidRPr="00514733" w:rsidRDefault="00F10D41" w:rsidP="002401F8">
            <w:pPr>
              <w:tabs>
                <w:tab w:val="center" w:pos="4153"/>
                <w:tab w:val="right" w:pos="8306"/>
              </w:tabs>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105,73</w:t>
            </w:r>
          </w:p>
        </w:tc>
      </w:tr>
    </w:tbl>
    <w:p w:rsidR="00514733" w:rsidRPr="00D1325B"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p w:rsidR="00D1159D" w:rsidRPr="00D1325B" w:rsidRDefault="00D1159D" w:rsidP="00514733">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D1325B">
        <w:rPr>
          <w:rFonts w:ascii="Times New Roman" w:eastAsia="Times New Roman" w:hAnsi="Times New Roman" w:cs="Times New Roman"/>
          <w:sz w:val="27"/>
          <w:szCs w:val="27"/>
          <w:lang w:eastAsia="ru-RU"/>
        </w:rPr>
        <w:lastRenderedPageBreak/>
        <w:t xml:space="preserve">2. Департаменту </w:t>
      </w:r>
      <w:r w:rsidR="00EA312D" w:rsidRPr="00D1325B">
        <w:rPr>
          <w:rFonts w:ascii="Times New Roman" w:eastAsia="Times New Roman" w:hAnsi="Times New Roman" w:cs="Times New Roman"/>
          <w:sz w:val="27"/>
          <w:szCs w:val="27"/>
          <w:lang w:eastAsia="ru-RU"/>
        </w:rPr>
        <w:t>комунікацій та інформаційної політики Сумської міської ради (Кохан А.І.) оприлюднити рішення на офіційному сайті Сумської міської ради в мережі Інтернет не пізніше як у десятиденний строк після його прийняття.</w:t>
      </w:r>
    </w:p>
    <w:p w:rsidR="00522F6C" w:rsidRPr="00D1325B" w:rsidRDefault="00522F6C"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7"/>
          <w:szCs w:val="27"/>
          <w:lang w:eastAsia="ru-RU"/>
        </w:rPr>
      </w:pPr>
      <w:r w:rsidRPr="00D1325B">
        <w:rPr>
          <w:rFonts w:ascii="Times New Roman" w:eastAsia="Times New Roman" w:hAnsi="Times New Roman" w:cs="Times New Roman"/>
          <w:sz w:val="27"/>
          <w:szCs w:val="27"/>
          <w:lang w:eastAsia="ru-RU"/>
        </w:rPr>
        <w:t>3. Організацію виконання цього рішення покласти на першого заступника міського голови Войтенка В.В.</w:t>
      </w:r>
    </w:p>
    <w:p w:rsidR="00522F6C"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Pr="00D1325B"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522F6C" w:rsidRPr="00D1325B"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B01D06" w:rsidRPr="00D1325B" w:rsidRDefault="00B01D06" w:rsidP="00B01D06">
      <w:pPr>
        <w:pStyle w:val="a5"/>
        <w:tabs>
          <w:tab w:val="center" w:pos="680"/>
        </w:tabs>
        <w:jc w:val="both"/>
        <w:rPr>
          <w:sz w:val="27"/>
          <w:szCs w:val="27"/>
        </w:rPr>
      </w:pPr>
      <w:r w:rsidRPr="00D1325B">
        <w:rPr>
          <w:sz w:val="27"/>
          <w:szCs w:val="27"/>
          <w:lang w:val="uk-UA"/>
        </w:rPr>
        <w:t>Сумський м</w:t>
      </w:r>
      <w:proofErr w:type="spellStart"/>
      <w:r w:rsidRPr="00D1325B">
        <w:rPr>
          <w:sz w:val="27"/>
          <w:szCs w:val="27"/>
        </w:rPr>
        <w:t>іський</w:t>
      </w:r>
      <w:proofErr w:type="spellEnd"/>
      <w:r w:rsidRPr="00D1325B">
        <w:rPr>
          <w:sz w:val="27"/>
          <w:szCs w:val="27"/>
        </w:rPr>
        <w:t xml:space="preserve"> голова</w:t>
      </w:r>
      <w:r w:rsidRPr="00D1325B">
        <w:rPr>
          <w:sz w:val="27"/>
          <w:szCs w:val="27"/>
          <w:lang w:val="uk-UA"/>
        </w:rPr>
        <w:t xml:space="preserve">         </w:t>
      </w:r>
      <w:r w:rsidRPr="00D1325B">
        <w:rPr>
          <w:sz w:val="27"/>
          <w:szCs w:val="27"/>
        </w:rPr>
        <w:t xml:space="preserve">                                             </w:t>
      </w:r>
      <w:r w:rsidR="00FF3456">
        <w:rPr>
          <w:sz w:val="27"/>
          <w:szCs w:val="27"/>
          <w:lang w:val="uk-UA"/>
        </w:rPr>
        <w:t xml:space="preserve">      </w:t>
      </w:r>
      <w:r w:rsidRPr="00D1325B">
        <w:rPr>
          <w:sz w:val="27"/>
          <w:szCs w:val="27"/>
        </w:rPr>
        <w:t xml:space="preserve">                О.М.</w:t>
      </w:r>
      <w:r w:rsidR="00FF3456">
        <w:rPr>
          <w:sz w:val="27"/>
          <w:szCs w:val="27"/>
          <w:lang w:val="uk-UA"/>
        </w:rPr>
        <w:t xml:space="preserve"> </w:t>
      </w:r>
      <w:r w:rsidRPr="00D1325B">
        <w:rPr>
          <w:sz w:val="27"/>
          <w:szCs w:val="27"/>
        </w:rPr>
        <w:t>Лисенко</w:t>
      </w:r>
    </w:p>
    <w:p w:rsidR="00B01D06" w:rsidRPr="00D1325B" w:rsidRDefault="00B01D06" w:rsidP="00B01D06">
      <w:pPr>
        <w:pStyle w:val="a5"/>
        <w:jc w:val="both"/>
        <w:rPr>
          <w:sz w:val="27"/>
          <w:szCs w:val="27"/>
        </w:rPr>
      </w:pPr>
    </w:p>
    <w:p w:rsidR="00B01D06" w:rsidRDefault="00B01D06" w:rsidP="00B01D06">
      <w:pPr>
        <w:pStyle w:val="a5"/>
        <w:jc w:val="both"/>
        <w:rPr>
          <w:sz w:val="28"/>
          <w:szCs w:val="28"/>
          <w:lang w:val="uk-UA"/>
        </w:rPr>
      </w:pPr>
      <w:proofErr w:type="spellStart"/>
      <w:r w:rsidRPr="00D1325B">
        <w:rPr>
          <w:sz w:val="27"/>
          <w:szCs w:val="27"/>
        </w:rPr>
        <w:t>Виконавець</w:t>
      </w:r>
      <w:proofErr w:type="spellEnd"/>
      <w:r w:rsidRPr="00D1325B">
        <w:rPr>
          <w:sz w:val="27"/>
          <w:szCs w:val="27"/>
        </w:rPr>
        <w:t xml:space="preserve">: </w:t>
      </w:r>
      <w:r w:rsidR="00F10D41">
        <w:rPr>
          <w:sz w:val="27"/>
          <w:szCs w:val="27"/>
          <w:lang w:val="uk-UA"/>
        </w:rPr>
        <w:t>Клименко</w:t>
      </w:r>
      <w:r w:rsidR="00FF3456">
        <w:rPr>
          <w:sz w:val="27"/>
          <w:szCs w:val="27"/>
          <w:lang w:val="uk-UA"/>
        </w:rPr>
        <w:t xml:space="preserve"> </w:t>
      </w:r>
      <w:r w:rsidR="00F10D41">
        <w:rPr>
          <w:sz w:val="27"/>
          <w:szCs w:val="27"/>
          <w:lang w:val="uk-UA"/>
        </w:rPr>
        <w:t>Ю.М.</w:t>
      </w: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B01D06" w:rsidRDefault="00B01D06" w:rsidP="00B01D06">
      <w:pPr>
        <w:pStyle w:val="a5"/>
        <w:tabs>
          <w:tab w:val="left" w:pos="567"/>
        </w:tabs>
        <w:ind w:firstLine="709"/>
        <w:jc w:val="both"/>
        <w:rPr>
          <w:sz w:val="22"/>
          <w:szCs w:val="22"/>
          <w:lang w:val="uk-UA"/>
        </w:rPr>
      </w:pPr>
      <w:r w:rsidRPr="007C38ED">
        <w:rPr>
          <w:sz w:val="22"/>
          <w:szCs w:val="22"/>
          <w:lang w:val="uk-UA"/>
        </w:rPr>
        <w:t xml:space="preserve">Ініціатор розгляду питання – </w:t>
      </w:r>
      <w:r w:rsidR="00A823D7">
        <w:rPr>
          <w:sz w:val="22"/>
          <w:szCs w:val="22"/>
          <w:lang w:val="uk-UA"/>
        </w:rPr>
        <w:t>Сумський міський голова</w:t>
      </w:r>
    </w:p>
    <w:p w:rsidR="00B01D06" w:rsidRPr="007C38ED" w:rsidRDefault="00B01D06" w:rsidP="00B01D06">
      <w:pPr>
        <w:pStyle w:val="a5"/>
        <w:tabs>
          <w:tab w:val="clear" w:pos="4153"/>
          <w:tab w:val="clear" w:pos="8306"/>
          <w:tab w:val="center" w:pos="4680"/>
          <w:tab w:val="right" w:pos="6840"/>
        </w:tabs>
        <w:ind w:firstLine="680"/>
        <w:jc w:val="both"/>
        <w:rPr>
          <w:sz w:val="22"/>
          <w:szCs w:val="22"/>
        </w:rPr>
      </w:pPr>
      <w:r w:rsidRPr="007C38ED">
        <w:rPr>
          <w:sz w:val="22"/>
          <w:szCs w:val="22"/>
        </w:rPr>
        <w:t>Про</w:t>
      </w:r>
      <w:r w:rsidR="00C96F0D">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B01D06" w:rsidRPr="007C38ED" w:rsidRDefault="00B01D06" w:rsidP="00B01D06">
      <w:pPr>
        <w:pStyle w:val="a5"/>
        <w:tabs>
          <w:tab w:val="clear" w:pos="4153"/>
          <w:tab w:val="clear" w:pos="8306"/>
          <w:tab w:val="center" w:pos="4680"/>
          <w:tab w:val="right" w:pos="6840"/>
        </w:tabs>
        <w:ind w:firstLine="680"/>
        <w:jc w:val="both"/>
        <w:rPr>
          <w:sz w:val="22"/>
          <w:szCs w:val="22"/>
        </w:rPr>
      </w:pPr>
      <w:proofErr w:type="spellStart"/>
      <w:r w:rsidRPr="007C38ED">
        <w:rPr>
          <w:sz w:val="22"/>
          <w:szCs w:val="22"/>
        </w:rPr>
        <w:t>Доповідач</w:t>
      </w:r>
      <w:proofErr w:type="spellEnd"/>
      <w:r w:rsidRPr="007C38ED">
        <w:rPr>
          <w:sz w:val="22"/>
          <w:szCs w:val="22"/>
        </w:rPr>
        <w:t>: Клименко Ю.М.</w:t>
      </w:r>
    </w:p>
    <w:p w:rsidR="002536B5" w:rsidRDefault="002536B5">
      <w:pPr>
        <w:rPr>
          <w:rFonts w:ascii="Times New Roman" w:eastAsia="Times New Roman" w:hAnsi="Times New Roman" w:cs="Times New Roman"/>
          <w:sz w:val="28"/>
          <w:szCs w:val="28"/>
          <w:lang w:eastAsia="ru-RU"/>
        </w:rPr>
      </w:pPr>
    </w:p>
    <w:p w:rsidR="00F10D41" w:rsidRDefault="00F10D41">
      <w:pPr>
        <w:rPr>
          <w:rFonts w:ascii="Times New Roman" w:eastAsia="Times New Roman" w:hAnsi="Times New Roman" w:cs="Times New Roman"/>
          <w:sz w:val="28"/>
          <w:szCs w:val="28"/>
          <w:lang w:eastAsia="ru-RU"/>
        </w:rPr>
      </w:pPr>
    </w:p>
    <w:p w:rsidR="00CA2DD4" w:rsidRPr="00CA3A5C" w:rsidRDefault="00CA2DD4" w:rsidP="00CA2DD4">
      <w:pPr>
        <w:tabs>
          <w:tab w:val="center" w:pos="4680"/>
          <w:tab w:val="right" w:pos="6840"/>
        </w:tabs>
        <w:spacing w:after="0" w:line="240" w:lineRule="auto"/>
        <w:ind w:firstLine="680"/>
        <w:jc w:val="center"/>
        <w:rPr>
          <w:rFonts w:ascii="Times New Roman" w:eastAsia="Times New Roman" w:hAnsi="Times New Roman" w:cs="Times New Roman"/>
          <w:sz w:val="28"/>
          <w:szCs w:val="28"/>
          <w:lang w:eastAsia="ru-RU"/>
        </w:rPr>
      </w:pPr>
      <w:r w:rsidRPr="00CA3A5C">
        <w:rPr>
          <w:rFonts w:ascii="Times New Roman" w:eastAsia="Times New Roman" w:hAnsi="Times New Roman" w:cs="Times New Roman"/>
          <w:b/>
          <w:sz w:val="28"/>
          <w:szCs w:val="28"/>
          <w:lang w:eastAsia="ru-RU"/>
        </w:rPr>
        <w:t>ЛИСТ ПОГОДЖЕННЯ</w:t>
      </w:r>
    </w:p>
    <w:p w:rsidR="00CA2DD4" w:rsidRPr="0060100D"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sidRPr="0060100D">
        <w:rPr>
          <w:rFonts w:ascii="Times New Roman" w:eastAsia="Times New Roman" w:hAnsi="Times New Roman" w:cs="Times New Roman"/>
          <w:b/>
          <w:sz w:val="28"/>
          <w:szCs w:val="28"/>
          <w:lang w:eastAsia="ru-RU"/>
        </w:rPr>
        <w:t xml:space="preserve">до </w:t>
      </w:r>
      <w:proofErr w:type="spellStart"/>
      <w:r w:rsidRPr="0060100D">
        <w:rPr>
          <w:rFonts w:ascii="Times New Roman" w:eastAsia="Times New Roman" w:hAnsi="Times New Roman" w:cs="Times New Roman"/>
          <w:b/>
          <w:sz w:val="28"/>
          <w:szCs w:val="28"/>
          <w:lang w:eastAsia="ru-RU"/>
        </w:rPr>
        <w:t>проєкту</w:t>
      </w:r>
      <w:proofErr w:type="spellEnd"/>
      <w:r w:rsidRPr="0060100D">
        <w:rPr>
          <w:rFonts w:ascii="Times New Roman" w:eastAsia="Times New Roman" w:hAnsi="Times New Roman" w:cs="Times New Roman"/>
          <w:b/>
          <w:sz w:val="28"/>
          <w:szCs w:val="28"/>
          <w:lang w:eastAsia="ru-RU"/>
        </w:rPr>
        <w:t xml:space="preserve"> рішення Сумської міської ради</w:t>
      </w:r>
    </w:p>
    <w:p w:rsidR="00CA2DD4" w:rsidRPr="00A823D7" w:rsidRDefault="00A823D7"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iCs/>
          <w:color w:val="000000"/>
          <w:sz w:val="27"/>
          <w:szCs w:val="27"/>
          <w:lang w:eastAsia="ru-RU"/>
        </w:rPr>
        <w:t>«</w:t>
      </w:r>
      <w:r w:rsidRPr="00A823D7">
        <w:rPr>
          <w:rFonts w:ascii="Times New Roman" w:eastAsia="Times New Roman" w:hAnsi="Times New Roman" w:cs="Times New Roman"/>
          <w:b/>
          <w:iCs/>
          <w:color w:val="000000"/>
          <w:sz w:val="27"/>
          <w:szCs w:val="27"/>
          <w:lang w:eastAsia="ru-RU"/>
        </w:rPr>
        <w:t xml:space="preserve">Про внесення змін до рішення Сумської міської ради </w:t>
      </w:r>
      <w:r>
        <w:rPr>
          <w:rFonts w:ascii="Times New Roman" w:eastAsia="Times New Roman" w:hAnsi="Times New Roman" w:cs="Times New Roman"/>
          <w:b/>
          <w:iCs/>
          <w:color w:val="000000"/>
          <w:sz w:val="27"/>
          <w:szCs w:val="27"/>
          <w:lang w:eastAsia="ru-RU"/>
        </w:rPr>
        <w:br/>
      </w:r>
      <w:r w:rsidRPr="00A823D7">
        <w:rPr>
          <w:rFonts w:ascii="Times New Roman" w:eastAsia="Times New Roman" w:hAnsi="Times New Roman" w:cs="Times New Roman"/>
          <w:b/>
          <w:iCs/>
          <w:color w:val="000000"/>
          <w:sz w:val="27"/>
          <w:szCs w:val="27"/>
          <w:lang w:eastAsia="ru-RU"/>
        </w:rPr>
        <w:t>від 23 вересня 2020 року № 7392-МР «Про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p>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EC5607" w:rsidRDefault="00EC5607"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EC5607" w:rsidRPr="00CA3A5C" w:rsidRDefault="00EC5607"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876"/>
        <w:gridCol w:w="2835"/>
      </w:tblGrid>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7C22B4">
        <w:trPr>
          <w:trHeight w:val="425"/>
        </w:trPr>
        <w:tc>
          <w:tcPr>
            <w:tcW w:w="4928" w:type="dxa"/>
          </w:tcPr>
          <w:p w:rsidR="00CA2DD4" w:rsidRPr="000E1DEC" w:rsidRDefault="00CA2DD4" w:rsidP="00F10D41">
            <w:pPr>
              <w:tabs>
                <w:tab w:val="center" w:pos="4153"/>
                <w:tab w:val="right" w:pos="8306"/>
              </w:tabs>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br w:type="page"/>
            </w:r>
            <w:r w:rsidR="00F10D41">
              <w:rPr>
                <w:rFonts w:ascii="Times New Roman" w:eastAsia="Times New Roman" w:hAnsi="Times New Roman" w:cs="Times New Roman"/>
                <w:sz w:val="28"/>
                <w:szCs w:val="28"/>
                <w:lang w:eastAsia="ru-RU"/>
              </w:rPr>
              <w:t>Д</w:t>
            </w:r>
            <w:r w:rsidRPr="000E1DEC">
              <w:rPr>
                <w:rFonts w:ascii="Times New Roman" w:eastAsia="Times New Roman" w:hAnsi="Times New Roman" w:cs="Times New Roman"/>
                <w:sz w:val="28"/>
                <w:szCs w:val="20"/>
                <w:lang w:eastAsia="ru-RU"/>
              </w:rPr>
              <w:t xml:space="preserve">иректор </w:t>
            </w:r>
            <w:r>
              <w:rPr>
                <w:rFonts w:ascii="Times New Roman" w:eastAsia="Times New Roman" w:hAnsi="Times New Roman" w:cs="Times New Roman"/>
                <w:sz w:val="28"/>
                <w:szCs w:val="20"/>
                <w:lang w:eastAsia="ru-RU"/>
              </w:rPr>
              <w:t>Д</w:t>
            </w:r>
            <w:r w:rsidRPr="000E1DEC">
              <w:rPr>
                <w:rFonts w:ascii="Times New Roman" w:eastAsia="Times New Roman" w:hAnsi="Times New Roman" w:cs="Times New Roman"/>
                <w:sz w:val="28"/>
                <w:szCs w:val="20"/>
                <w:lang w:eastAsia="ru-RU"/>
              </w:rPr>
              <w:t xml:space="preserve">епартаменту забезпечення ресурсних платежів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F10D41" w:rsidP="00F10D41">
            <w:pPr>
              <w:tabs>
                <w:tab w:val="center" w:pos="4153"/>
                <w:tab w:val="right" w:pos="8306"/>
              </w:tabs>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Ю</w:t>
            </w:r>
            <w:r w:rsidR="00FF3456">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М</w:t>
            </w:r>
            <w:r w:rsidR="00FF3456">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Клименко</w:t>
            </w:r>
          </w:p>
        </w:tc>
      </w:tr>
      <w:tr w:rsidR="00CA2DD4" w:rsidRPr="000E1DEC" w:rsidTr="007C22B4">
        <w:trPr>
          <w:trHeight w:val="425"/>
        </w:trPr>
        <w:tc>
          <w:tcPr>
            <w:tcW w:w="4928" w:type="dxa"/>
          </w:tcPr>
          <w:p w:rsidR="00CA2DD4"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p w:rsidR="00CE6948" w:rsidRDefault="00CE6948" w:rsidP="007C22B4">
            <w:pPr>
              <w:tabs>
                <w:tab w:val="center" w:pos="4153"/>
                <w:tab w:val="right" w:pos="8306"/>
              </w:tabs>
              <w:jc w:val="center"/>
              <w:rPr>
                <w:rFonts w:ascii="Times New Roman" w:eastAsia="Times New Roman" w:hAnsi="Times New Roman" w:cs="Times New Roman"/>
                <w:b/>
                <w:sz w:val="28"/>
                <w:szCs w:val="28"/>
                <w:lang w:eastAsia="ru-RU"/>
              </w:rPr>
            </w:pPr>
          </w:p>
          <w:p w:rsidR="00CE6948" w:rsidRPr="000E1DEC" w:rsidRDefault="00CE6948" w:rsidP="007C22B4">
            <w:pPr>
              <w:tabs>
                <w:tab w:val="center" w:pos="4153"/>
                <w:tab w:val="right" w:pos="8306"/>
              </w:tabs>
              <w:jc w:val="center"/>
              <w:rPr>
                <w:rFonts w:ascii="Times New Roman" w:eastAsia="Times New Roman" w:hAnsi="Times New Roman" w:cs="Times New Roman"/>
                <w:b/>
                <w:sz w:val="28"/>
                <w:szCs w:val="28"/>
                <w:lang w:eastAsia="ru-RU"/>
              </w:rPr>
            </w:pPr>
          </w:p>
        </w:tc>
        <w:tc>
          <w:tcPr>
            <w:tcW w:w="1876" w:type="dxa"/>
          </w:tcPr>
          <w:p w:rsidR="00CA2DD4" w:rsidRPr="000E1DEC"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c>
          <w:tcPr>
            <w:tcW w:w="2835" w:type="dxa"/>
          </w:tcPr>
          <w:p w:rsidR="00CA2DD4" w:rsidRPr="000E1DEC"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r>
      <w:tr w:rsidR="00CA2DD4" w:rsidRPr="000E1DEC" w:rsidTr="007C22B4">
        <w:trPr>
          <w:trHeight w:val="425"/>
        </w:trPr>
        <w:tc>
          <w:tcPr>
            <w:tcW w:w="4928" w:type="dxa"/>
          </w:tcPr>
          <w:p w:rsidR="00CA2DD4" w:rsidRDefault="00CA2DD4" w:rsidP="007C22B4">
            <w:pPr>
              <w:tabs>
                <w:tab w:val="center" w:pos="4153"/>
                <w:tab w:val="right" w:pos="8306"/>
              </w:tabs>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Начальник</w:t>
            </w:r>
            <w:r w:rsidRPr="000E1D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E1DEC">
              <w:rPr>
                <w:rFonts w:ascii="Times New Roman" w:eastAsia="Times New Roman" w:hAnsi="Times New Roman" w:cs="Times New Roman"/>
                <w:sz w:val="28"/>
                <w:szCs w:val="28"/>
                <w:lang w:eastAsia="ru-RU"/>
              </w:rPr>
              <w:t xml:space="preserve">ідділу правового та кадрового забезпечення </w:t>
            </w:r>
            <w:r>
              <w:rPr>
                <w:rFonts w:ascii="Times New Roman" w:eastAsia="Times New Roman" w:hAnsi="Times New Roman" w:cs="Times New Roman"/>
                <w:sz w:val="28"/>
                <w:szCs w:val="20"/>
                <w:lang w:eastAsia="ru-RU"/>
              </w:rPr>
              <w:t>Д</w:t>
            </w:r>
            <w:r w:rsidRPr="000E1DEC">
              <w:rPr>
                <w:rFonts w:ascii="Times New Roman" w:eastAsia="Times New Roman" w:hAnsi="Times New Roman" w:cs="Times New Roman"/>
                <w:sz w:val="28"/>
                <w:szCs w:val="20"/>
                <w:lang w:eastAsia="ru-RU"/>
              </w:rPr>
              <w:t>епартаменту забезпечення ресурсних платежів</w:t>
            </w:r>
          </w:p>
          <w:p w:rsidR="00CE6948" w:rsidRDefault="00CE6948" w:rsidP="007C22B4">
            <w:pPr>
              <w:tabs>
                <w:tab w:val="center" w:pos="4153"/>
                <w:tab w:val="right" w:pos="8306"/>
              </w:tabs>
              <w:rPr>
                <w:rFonts w:ascii="Times New Roman" w:eastAsia="Times New Roman" w:hAnsi="Times New Roman" w:cs="Times New Roman"/>
                <w:sz w:val="28"/>
                <w:szCs w:val="20"/>
                <w:lang w:eastAsia="ru-RU"/>
              </w:rPr>
            </w:pPr>
          </w:p>
          <w:p w:rsidR="00CE6948" w:rsidRDefault="00CE6948" w:rsidP="007C22B4">
            <w:pPr>
              <w:tabs>
                <w:tab w:val="center" w:pos="4153"/>
                <w:tab w:val="right" w:pos="8306"/>
              </w:tabs>
              <w:rPr>
                <w:rFonts w:ascii="Times New Roman" w:eastAsia="Times New Roman" w:hAnsi="Times New Roman" w:cs="Times New Roman"/>
                <w:sz w:val="28"/>
                <w:szCs w:val="20"/>
                <w:lang w:eastAsia="ru-RU"/>
              </w:rPr>
            </w:pPr>
          </w:p>
          <w:p w:rsidR="00CE6948" w:rsidRPr="000E1DEC" w:rsidRDefault="00CE6948" w:rsidP="007C22B4">
            <w:pPr>
              <w:tabs>
                <w:tab w:val="center" w:pos="4153"/>
                <w:tab w:val="right" w:pos="8306"/>
              </w:tabs>
              <w:rPr>
                <w:rFonts w:ascii="Times New Roman" w:eastAsia="Times New Roman" w:hAnsi="Times New Roman" w:cs="Times New Roman"/>
                <w:sz w:val="28"/>
                <w:szCs w:val="20"/>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Default="00CA2DD4" w:rsidP="007C22B4">
            <w:pPr>
              <w:tabs>
                <w:tab w:val="center" w:pos="4153"/>
                <w:tab w:val="right" w:pos="8306"/>
              </w:tabs>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Л.П. Петрова</w:t>
            </w:r>
          </w:p>
          <w:p w:rsidR="00CA2DD4" w:rsidRPr="0065276A" w:rsidRDefault="00CA2DD4" w:rsidP="007C22B4">
            <w:pPr>
              <w:tabs>
                <w:tab w:val="center" w:pos="4153"/>
                <w:tab w:val="right" w:pos="8306"/>
              </w:tabs>
              <w:jc w:val="both"/>
              <w:rPr>
                <w:rFonts w:ascii="Times New Roman" w:eastAsia="Times New Roman" w:hAnsi="Times New Roman" w:cs="Times New Roman"/>
                <w:sz w:val="28"/>
                <w:szCs w:val="28"/>
                <w:lang w:val="ru-RU"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 xml:space="preserve">   </w:t>
            </w:r>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 xml:space="preserve">Начальник </w:t>
            </w:r>
            <w:r>
              <w:rPr>
                <w:rFonts w:ascii="Times New Roman" w:eastAsia="Times New Roman" w:hAnsi="Times New Roman" w:cs="Times New Roman"/>
                <w:sz w:val="28"/>
                <w:szCs w:val="20"/>
                <w:lang w:eastAsia="ru-RU"/>
              </w:rPr>
              <w:t>П</w:t>
            </w:r>
            <w:r w:rsidRPr="000E1DEC">
              <w:rPr>
                <w:rFonts w:ascii="Times New Roman" w:eastAsia="Times New Roman" w:hAnsi="Times New Roman" w:cs="Times New Roman"/>
                <w:sz w:val="28"/>
                <w:szCs w:val="20"/>
                <w:lang w:eastAsia="ru-RU"/>
              </w:rPr>
              <w:t xml:space="preserve">равового управління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О.В. Чайченко</w:t>
            </w:r>
          </w:p>
        </w:tc>
      </w:tr>
      <w:tr w:rsidR="00CA2DD4" w:rsidRPr="000E1DEC" w:rsidTr="007C22B4">
        <w:trPr>
          <w:trHeight w:val="425"/>
        </w:trPr>
        <w:tc>
          <w:tcPr>
            <w:tcW w:w="4928" w:type="dxa"/>
          </w:tcPr>
          <w:p w:rsidR="00CA2DD4"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E6948" w:rsidRPr="000E1DEC" w:rsidRDefault="00CE6948" w:rsidP="007C22B4">
            <w:pPr>
              <w:tabs>
                <w:tab w:val="center" w:pos="4153"/>
                <w:tab w:val="right" w:pos="8306"/>
              </w:tabs>
              <w:jc w:val="both"/>
              <w:rPr>
                <w:rFonts w:ascii="Times New Roman" w:eastAsia="Times New Roman" w:hAnsi="Times New Roman" w:cs="Times New Roman"/>
                <w:sz w:val="28"/>
                <w:szCs w:val="20"/>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 xml:space="preserve">Перший заступник міського голови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В.В. Войтенко</w:t>
            </w:r>
          </w:p>
        </w:tc>
      </w:tr>
      <w:tr w:rsidR="00CA2DD4" w:rsidRPr="000E1DEC" w:rsidTr="007C22B4">
        <w:trPr>
          <w:trHeight w:val="425"/>
        </w:trPr>
        <w:tc>
          <w:tcPr>
            <w:tcW w:w="4928" w:type="dxa"/>
          </w:tcPr>
          <w:p w:rsidR="00CA2DD4"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E6948" w:rsidRDefault="00CE6948"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A66FEF">
        <w:trPr>
          <w:trHeight w:val="425"/>
        </w:trPr>
        <w:tc>
          <w:tcPr>
            <w:tcW w:w="4928" w:type="dxa"/>
            <w:shd w:val="clear" w:color="auto" w:fill="auto"/>
          </w:tcPr>
          <w:p w:rsidR="00CA2DD4" w:rsidRPr="00A66FEF"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A66FEF">
              <w:rPr>
                <w:rFonts w:ascii="Times New Roman" w:eastAsia="Times New Roman" w:hAnsi="Times New Roman" w:cs="Times New Roman"/>
                <w:sz w:val="28"/>
                <w:szCs w:val="28"/>
                <w:lang w:eastAsia="ru-RU"/>
              </w:rPr>
              <w:t>Секретар Сумської міської ради</w:t>
            </w:r>
          </w:p>
        </w:tc>
        <w:tc>
          <w:tcPr>
            <w:tcW w:w="1876" w:type="dxa"/>
            <w:shd w:val="clear" w:color="auto" w:fill="auto"/>
          </w:tcPr>
          <w:p w:rsidR="00CA2DD4" w:rsidRPr="00A66FEF"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shd w:val="clear" w:color="auto" w:fill="auto"/>
          </w:tcPr>
          <w:p w:rsidR="00CA2DD4" w:rsidRPr="00A66FEF"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A66FEF">
              <w:rPr>
                <w:rFonts w:ascii="Times New Roman" w:eastAsia="Times New Roman" w:hAnsi="Times New Roman" w:cs="Times New Roman"/>
                <w:sz w:val="28"/>
                <w:szCs w:val="28"/>
                <w:lang w:eastAsia="ru-RU"/>
              </w:rPr>
              <w:t>А.В. Баранов</w:t>
            </w:r>
          </w:p>
        </w:tc>
      </w:tr>
    </w:tbl>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643542" w:rsidRDefault="00643542"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A823D7" w:rsidRDefault="00A823D7"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514733" w:rsidRDefault="00514733" w:rsidP="00CE6948">
      <w:pPr>
        <w:tabs>
          <w:tab w:val="center" w:pos="4153"/>
          <w:tab w:val="right" w:pos="8306"/>
        </w:tabs>
        <w:spacing w:after="0" w:line="240" w:lineRule="auto"/>
        <w:rPr>
          <w:rFonts w:ascii="Times New Roman" w:eastAsia="Times New Roman" w:hAnsi="Times New Roman" w:cs="Times New Roman"/>
          <w:b/>
          <w:sz w:val="28"/>
          <w:szCs w:val="28"/>
          <w:lang w:eastAsia="ru-RU"/>
        </w:rPr>
      </w:pPr>
    </w:p>
    <w:p w:rsidR="00CE6948" w:rsidRPr="00CA3A5C" w:rsidRDefault="00CE6948" w:rsidP="00CE6948">
      <w:pPr>
        <w:tabs>
          <w:tab w:val="center" w:pos="4153"/>
          <w:tab w:val="right" w:pos="8306"/>
        </w:tabs>
        <w:spacing w:after="0" w:line="240" w:lineRule="auto"/>
        <w:rPr>
          <w:rFonts w:ascii="Times New Roman" w:eastAsia="Times New Roman" w:hAnsi="Times New Roman" w:cs="Times New Roman"/>
          <w:b/>
          <w:sz w:val="28"/>
          <w:szCs w:val="28"/>
          <w:lang w:eastAsia="ru-RU"/>
        </w:rPr>
      </w:pPr>
    </w:p>
    <w:p w:rsidR="00CA2DD4" w:rsidRPr="00CA3A5C" w:rsidRDefault="00CA2DD4" w:rsidP="00CA2DD4">
      <w:pPr>
        <w:tabs>
          <w:tab w:val="center" w:pos="4680"/>
          <w:tab w:val="right" w:pos="6840"/>
        </w:tabs>
        <w:spacing w:after="0" w:line="240" w:lineRule="auto"/>
        <w:jc w:val="both"/>
        <w:rPr>
          <w:rFonts w:ascii="Times New Roman" w:eastAsia="Times New Roman" w:hAnsi="Times New Roman" w:cs="Times New Roman"/>
          <w:sz w:val="28"/>
          <w:szCs w:val="28"/>
          <w:shd w:val="clear" w:color="auto" w:fill="FEFEFE"/>
          <w:lang w:eastAsia="ru-RU"/>
        </w:rPr>
      </w:pPr>
      <w:proofErr w:type="spellStart"/>
      <w:r w:rsidRPr="00CA3A5C">
        <w:rPr>
          <w:rFonts w:ascii="Times New Roman" w:eastAsia="Times New Roman" w:hAnsi="Times New Roman" w:cs="Times New Roman"/>
          <w:sz w:val="28"/>
          <w:szCs w:val="28"/>
          <w:shd w:val="clear" w:color="auto" w:fill="FEFEFE"/>
          <w:lang w:eastAsia="ru-RU"/>
        </w:rPr>
        <w:t>Про</w:t>
      </w:r>
      <w:r>
        <w:rPr>
          <w:rFonts w:ascii="Times New Roman" w:eastAsia="Times New Roman" w:hAnsi="Times New Roman" w:cs="Times New Roman"/>
          <w:sz w:val="28"/>
          <w:szCs w:val="28"/>
          <w:shd w:val="clear" w:color="auto" w:fill="FEFEFE"/>
          <w:lang w:eastAsia="ru-RU"/>
        </w:rPr>
        <w:t>є</w:t>
      </w:r>
      <w:r w:rsidRPr="00CA3A5C">
        <w:rPr>
          <w:rFonts w:ascii="Times New Roman" w:eastAsia="Times New Roman" w:hAnsi="Times New Roman" w:cs="Times New Roman"/>
          <w:sz w:val="28"/>
          <w:szCs w:val="28"/>
          <w:shd w:val="clear" w:color="auto" w:fill="FEFEFE"/>
          <w:lang w:eastAsia="ru-RU"/>
        </w:rPr>
        <w:t>кт</w:t>
      </w:r>
      <w:proofErr w:type="spellEnd"/>
      <w:r w:rsidRPr="00CA3A5C">
        <w:rPr>
          <w:rFonts w:ascii="Times New Roman" w:eastAsia="Times New Roman" w:hAnsi="Times New Roman" w:cs="Times New Roman"/>
          <w:sz w:val="28"/>
          <w:szCs w:val="28"/>
          <w:shd w:val="clear" w:color="auto" w:fill="FEFEFE"/>
          <w:lang w:eastAsia="ru-RU"/>
        </w:rPr>
        <w:t xml:space="preserve">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CA2DD4" w:rsidRPr="00CA3A5C" w:rsidRDefault="00CA2DD4" w:rsidP="00CA2DD4">
      <w:pPr>
        <w:spacing w:after="0" w:line="240" w:lineRule="auto"/>
        <w:rPr>
          <w:rFonts w:ascii="Times New Roman" w:eastAsia="Times New Roman" w:hAnsi="Times New Roman" w:cs="Times New Roman"/>
          <w:sz w:val="28"/>
          <w:szCs w:val="28"/>
          <w:lang w:eastAsia="ru-RU"/>
        </w:rPr>
      </w:pPr>
      <w:r w:rsidRPr="00CA3A5C">
        <w:rPr>
          <w:rFonts w:ascii="Times New Roman" w:eastAsia="Times New Roman" w:hAnsi="Times New Roman" w:cs="Times New Roman"/>
          <w:sz w:val="28"/>
          <w:szCs w:val="28"/>
          <w:lang w:eastAsia="ru-RU"/>
        </w:rPr>
        <w:t xml:space="preserve">______________ </w:t>
      </w:r>
      <w:r w:rsidR="00FF3456" w:rsidRPr="00FF3456">
        <w:rPr>
          <w:rFonts w:ascii="Times New Roman" w:eastAsia="Times New Roman" w:hAnsi="Times New Roman" w:cs="Times New Roman"/>
          <w:sz w:val="28"/>
          <w:szCs w:val="28"/>
          <w:shd w:val="clear" w:color="auto" w:fill="FEFEFE"/>
          <w:lang w:eastAsia="ru-RU"/>
        </w:rPr>
        <w:t>Т.О. Михайлик</w:t>
      </w:r>
      <w:r w:rsidR="00FF3456">
        <w:rPr>
          <w:sz w:val="27"/>
          <w:szCs w:val="27"/>
        </w:rPr>
        <w:t xml:space="preserve"> </w:t>
      </w:r>
    </w:p>
    <w:p w:rsidR="00CA2DD4" w:rsidRPr="00CA3A5C" w:rsidRDefault="00CA2DD4" w:rsidP="00CA2DD4">
      <w:pPr>
        <w:spacing w:after="0" w:line="240" w:lineRule="auto"/>
        <w:rPr>
          <w:rFonts w:ascii="Times New Roman" w:eastAsia="Times New Roman" w:hAnsi="Times New Roman" w:cs="Times New Roman"/>
          <w:sz w:val="16"/>
          <w:szCs w:val="16"/>
          <w:lang w:eastAsia="ru-RU"/>
        </w:rPr>
      </w:pPr>
    </w:p>
    <w:p w:rsidR="00CA2DD4" w:rsidRPr="00CA3A5C"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 xml:space="preserve">Розробник </w:t>
      </w:r>
      <w:proofErr w:type="spellStart"/>
      <w:r w:rsidRPr="00CA3A5C">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є</w:t>
      </w:r>
      <w:r w:rsidRPr="00CA3A5C">
        <w:rPr>
          <w:rFonts w:ascii="Times New Roman" w:eastAsia="Times New Roman" w:hAnsi="Times New Roman" w:cs="Times New Roman"/>
          <w:sz w:val="24"/>
          <w:szCs w:val="24"/>
          <w:lang w:eastAsia="ru-RU"/>
        </w:rPr>
        <w:t>кту</w:t>
      </w:r>
      <w:proofErr w:type="spellEnd"/>
      <w:r w:rsidRPr="00CA3A5C">
        <w:rPr>
          <w:rFonts w:ascii="Times New Roman" w:eastAsia="Times New Roman" w:hAnsi="Times New Roman" w:cs="Times New Roman"/>
          <w:sz w:val="24"/>
          <w:szCs w:val="24"/>
          <w:lang w:eastAsia="ru-RU"/>
        </w:rPr>
        <w:t xml:space="preserve"> рішення</w:t>
      </w:r>
    </w:p>
    <w:p w:rsidR="00CA2DD4"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_____________</w:t>
      </w:r>
      <w:r w:rsidR="00A66FEF">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w:t>
      </w:r>
      <w:r w:rsidR="00A66FE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A66FEF">
        <w:rPr>
          <w:rFonts w:ascii="Times New Roman" w:eastAsia="Times New Roman" w:hAnsi="Times New Roman" w:cs="Times New Roman"/>
          <w:sz w:val="24"/>
          <w:szCs w:val="24"/>
          <w:lang w:eastAsia="ru-RU"/>
        </w:rPr>
        <w:t>Шульженко</w:t>
      </w:r>
    </w:p>
    <w:p w:rsidR="00EB094B" w:rsidRPr="00A823D7" w:rsidRDefault="00CA2DD4" w:rsidP="00A823D7">
      <w:pPr>
        <w:spacing w:after="0" w:line="240" w:lineRule="auto"/>
        <w:ind w:left="708"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(700-413)</w:t>
      </w:r>
    </w:p>
    <w:sectPr w:rsidR="00EB094B" w:rsidRPr="00A823D7"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17F01"/>
    <w:rsid w:val="00143731"/>
    <w:rsid w:val="001574FB"/>
    <w:rsid w:val="001D6F15"/>
    <w:rsid w:val="00234C40"/>
    <w:rsid w:val="002536B5"/>
    <w:rsid w:val="003B676E"/>
    <w:rsid w:val="00470EB5"/>
    <w:rsid w:val="004E7DE1"/>
    <w:rsid w:val="004F3144"/>
    <w:rsid w:val="00514733"/>
    <w:rsid w:val="00522F6C"/>
    <w:rsid w:val="0061152A"/>
    <w:rsid w:val="00643542"/>
    <w:rsid w:val="00655EC0"/>
    <w:rsid w:val="00673F98"/>
    <w:rsid w:val="007505EA"/>
    <w:rsid w:val="00762074"/>
    <w:rsid w:val="00763DFC"/>
    <w:rsid w:val="007B6151"/>
    <w:rsid w:val="007E15A5"/>
    <w:rsid w:val="00806232"/>
    <w:rsid w:val="008320A7"/>
    <w:rsid w:val="008C521D"/>
    <w:rsid w:val="008E37F6"/>
    <w:rsid w:val="008E7DC5"/>
    <w:rsid w:val="009A0748"/>
    <w:rsid w:val="009D73A7"/>
    <w:rsid w:val="00A66FEF"/>
    <w:rsid w:val="00A823D7"/>
    <w:rsid w:val="00B01D06"/>
    <w:rsid w:val="00B25ACA"/>
    <w:rsid w:val="00B35F81"/>
    <w:rsid w:val="00BF3C13"/>
    <w:rsid w:val="00C007B6"/>
    <w:rsid w:val="00C648FD"/>
    <w:rsid w:val="00C96F0D"/>
    <w:rsid w:val="00CA2DD4"/>
    <w:rsid w:val="00CE6948"/>
    <w:rsid w:val="00CF5E4C"/>
    <w:rsid w:val="00D1159D"/>
    <w:rsid w:val="00D1325B"/>
    <w:rsid w:val="00D67D23"/>
    <w:rsid w:val="00D96A49"/>
    <w:rsid w:val="00DB57FE"/>
    <w:rsid w:val="00DD39EB"/>
    <w:rsid w:val="00E811A4"/>
    <w:rsid w:val="00EA312D"/>
    <w:rsid w:val="00EB094B"/>
    <w:rsid w:val="00EC5607"/>
    <w:rsid w:val="00F10D41"/>
    <w:rsid w:val="00F1307B"/>
    <w:rsid w:val="00F22F3D"/>
    <w:rsid w:val="00F30407"/>
    <w:rsid w:val="00F41F67"/>
    <w:rsid w:val="00F66A5F"/>
    <w:rsid w:val="00FA6FC8"/>
    <w:rsid w:val="00FD39E3"/>
    <w:rsid w:val="00FF3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2ED8"/>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CD8B-C37E-4605-B5D3-523E0154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2020-11-30T08:30:00Z</cp:lastPrinted>
  <dcterms:created xsi:type="dcterms:W3CDTF">2025-11-28T12:47:00Z</dcterms:created>
  <dcterms:modified xsi:type="dcterms:W3CDTF">2025-12-05T06:59:00Z</dcterms:modified>
</cp:coreProperties>
</file>