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A95FA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95FAD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95FAD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A95FA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0402C">
              <w:rPr>
                <w:sz w:val="28"/>
                <w:szCs w:val="28"/>
                <w:lang w:val="uk-UA"/>
              </w:rPr>
              <w:t xml:space="preserve"> району, загальною площею 0,0083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95FAD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D54334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A95FAD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="007B15A5" w:rsidRPr="007B15A5">
        <w:rPr>
          <w:sz w:val="28"/>
          <w:szCs w:val="28"/>
          <w:lang w:val="uk-UA"/>
        </w:rPr>
        <w:t xml:space="preserve"> </w:t>
      </w:r>
      <w:r w:rsidR="007B15A5"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0B3FC0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EA6DB3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0,0083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A95FA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816"/>
        <w:gridCol w:w="1700"/>
        <w:gridCol w:w="2977"/>
        <w:gridCol w:w="1986"/>
      </w:tblGrid>
      <w:tr w:rsidR="00A95FAD" w:rsidRPr="004F580C" w:rsidTr="00A95FAD">
        <w:trPr>
          <w:cantSplit/>
          <w:trHeight w:val="212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DB3632" w:rsidRDefault="00A95FA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95FAD" w:rsidRPr="00DB3632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95FAD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95FAD" w:rsidRPr="00862403" w:rsidRDefault="00A95FAD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862403" w:rsidRDefault="00A95FA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95FAD" w:rsidRPr="004F580C" w:rsidTr="00A95FAD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D" w:rsidRPr="004F580C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95FAD" w:rsidRPr="00D61391" w:rsidTr="00A95FAD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95FAD" w:rsidRDefault="00A95FA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95FAD" w:rsidRDefault="00A95FA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95FAD" w:rsidRPr="005E59E5" w:rsidRDefault="00A95FA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  <w:shd w:val="clear" w:color="auto" w:fill="auto"/>
          </w:tcPr>
          <w:p w:rsidR="00A95FAD" w:rsidRPr="004A66E1" w:rsidRDefault="00A95FAD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A95FAD" w:rsidRDefault="00A95FA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95FAD" w:rsidRPr="00A95FAD" w:rsidRDefault="00A95FAD" w:rsidP="006819AE">
            <w:pPr>
              <w:rPr>
                <w:sz w:val="18"/>
                <w:szCs w:val="18"/>
                <w:lang w:val="uk-UA"/>
              </w:rPr>
            </w:pPr>
          </w:p>
          <w:p w:rsidR="00A95FAD" w:rsidRDefault="00A95FAD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1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08:1000, опора № 2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08:1001, опора № 3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03:1000, опора № 4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03:1001, опора № 5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03:1002, опора № 6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03:1003, опора № 7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8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23:1009, опора № 9</w:t>
            </w:r>
          </w:p>
          <w:p w:rsidR="00A95FAD" w:rsidRDefault="00A95FAD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23:1010, опора № 10</w:t>
            </w:r>
          </w:p>
          <w:p w:rsidR="00A95FAD" w:rsidRPr="0040402C" w:rsidRDefault="00A95FAD" w:rsidP="004040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95FAD" w:rsidRPr="004A66E1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0083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95FAD" w:rsidRPr="00A95FAD" w:rsidRDefault="00A95FAD" w:rsidP="006819A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95FAD" w:rsidRPr="00A95FAD" w:rsidRDefault="00A95FAD" w:rsidP="006819A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Default="00A95FAD" w:rsidP="004040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95FAD" w:rsidRPr="00A95FAD" w:rsidRDefault="00A95FAD" w:rsidP="0040402C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95FAD" w:rsidRDefault="00A95FAD" w:rsidP="00A95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 років</w:t>
            </w:r>
          </w:p>
        </w:tc>
        <w:tc>
          <w:tcPr>
            <w:tcW w:w="991" w:type="pct"/>
            <w:shd w:val="clear" w:color="auto" w:fill="auto"/>
          </w:tcPr>
          <w:p w:rsidR="00A95FAD" w:rsidRPr="000B674F" w:rsidRDefault="00A95FA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A95FAD" w:rsidRDefault="00A95FA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A95FAD" w:rsidRPr="00A95FAD" w:rsidRDefault="00A95FAD" w:rsidP="004E1687">
      <w:pPr>
        <w:ind w:left="-284" w:firstLine="851"/>
        <w:rPr>
          <w:sz w:val="8"/>
          <w:szCs w:val="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95FAD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3FC0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288E"/>
    <w:rsid w:val="0079542D"/>
    <w:rsid w:val="0079580A"/>
    <w:rsid w:val="00796962"/>
    <w:rsid w:val="007A6C85"/>
    <w:rsid w:val="007B15A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95FAD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4334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A6DB3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0FE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A3DB-84F9-4F91-BB01-DA76C465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2021-01-14T13:16:00Z</cp:lastPrinted>
  <dcterms:created xsi:type="dcterms:W3CDTF">2021-01-14T13:12:00Z</dcterms:created>
  <dcterms:modified xsi:type="dcterms:W3CDTF">2021-02-03T07:37:00Z</dcterms:modified>
</cp:coreProperties>
</file>