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B" w:rsidRDefault="00E12A1B" w:rsidP="00E12A1B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color w:val="000000"/>
        </w:rPr>
        <w:t xml:space="preserve">        </w:t>
      </w:r>
      <w:r>
        <w:rPr>
          <w:b w:val="0"/>
          <w:sz w:val="24"/>
          <w:szCs w:val="24"/>
        </w:rPr>
        <w:t xml:space="preserve">Додаток </w:t>
      </w:r>
    </w:p>
    <w:p w:rsidR="00E12A1B" w:rsidRDefault="00E12A1B" w:rsidP="00E12A1B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080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до інформації про хід виконання програми «Відкритий інформаційний простір</w:t>
      </w:r>
      <w:r>
        <w:rPr>
          <w:b w:val="0"/>
          <w:bCs w:val="0"/>
          <w:sz w:val="24"/>
          <w:szCs w:val="24"/>
        </w:rPr>
        <w:t xml:space="preserve"> Сумської міської</w:t>
      </w:r>
      <w:r>
        <w:rPr>
          <w:b w:val="0"/>
          <w:sz w:val="24"/>
          <w:szCs w:val="24"/>
        </w:rPr>
        <w:t xml:space="preserve"> територіальної громади» на 2019-2021 роки»     за підсумками 2020 року</w:t>
      </w:r>
    </w:p>
    <w:p w:rsidR="00E12A1B" w:rsidRDefault="00E12A1B" w:rsidP="00E12A1B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rPr>
          <w:lang w:val="uk-UA"/>
        </w:rPr>
      </w:pPr>
      <w:r>
        <w:rPr>
          <w:lang w:val="uk-UA"/>
        </w:rPr>
        <w:t xml:space="preserve">     </w:t>
      </w:r>
    </w:p>
    <w:p w:rsidR="00E12A1B" w:rsidRPr="00E12A1B" w:rsidRDefault="00E12A1B" w:rsidP="00E12A1B">
      <w:pPr>
        <w:ind w:left="4302" w:right="-185" w:firstLine="558"/>
        <w:rPr>
          <w:sz w:val="16"/>
          <w:szCs w:val="16"/>
          <w:lang w:val="uk-UA"/>
        </w:rPr>
      </w:pPr>
    </w:p>
    <w:p w:rsidR="00E12A1B" w:rsidRDefault="00E12A1B" w:rsidP="00E12A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хід виконання програми та ефективність реалізації завдань за бюджетними програмами за підсумками 2020 року</w:t>
      </w:r>
    </w:p>
    <w:p w:rsidR="00E12A1B" w:rsidRDefault="00E12A1B" w:rsidP="00E12A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Програма «Відкритий інформаційний простір </w:t>
      </w:r>
      <w:proofErr w:type="spellStart"/>
      <w:r>
        <w:rPr>
          <w:b/>
          <w:bCs/>
          <w:sz w:val="28"/>
          <w:szCs w:val="28"/>
          <w:u w:val="single"/>
        </w:rPr>
        <w:t>Сумської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міської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територіальної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громади</w:t>
      </w:r>
      <w:proofErr w:type="spellEnd"/>
      <w:r>
        <w:rPr>
          <w:b/>
          <w:bCs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  <w:lang w:val="uk-UA"/>
        </w:rPr>
        <w:t xml:space="preserve"> » на 2019-2021 роки </w:t>
      </w:r>
    </w:p>
    <w:p w:rsidR="00E12A1B" w:rsidRDefault="00E12A1B" w:rsidP="00E12A1B">
      <w:pPr>
        <w:jc w:val="center"/>
        <w:rPr>
          <w:lang w:val="uk-UA"/>
        </w:rPr>
      </w:pPr>
      <w:r>
        <w:rPr>
          <w:lang w:val="uk-UA"/>
        </w:rPr>
        <w:t>назва програми</w:t>
      </w:r>
    </w:p>
    <w:p w:rsidR="00E12A1B" w:rsidRDefault="00E12A1B" w:rsidP="00E12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>
        <w:rPr>
          <w:sz w:val="24"/>
          <w:szCs w:val="24"/>
          <w:u w:val="single"/>
          <w:lang w:val="uk-UA"/>
        </w:rPr>
        <w:t>02, 06, 07, 08, 10, 12, 14, 15, 16, 31, 37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E12A1B" w:rsidRDefault="00E12A1B" w:rsidP="00E12A1B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>(код ПКВКМБ)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E12A1B" w:rsidRDefault="00E12A1B" w:rsidP="00E12A1B">
      <w:pPr>
        <w:jc w:val="both"/>
        <w:rPr>
          <w:sz w:val="10"/>
          <w:szCs w:val="10"/>
          <w:lang w:val="uk-UA"/>
        </w:rPr>
      </w:pPr>
    </w:p>
    <w:p w:rsidR="00E12A1B" w:rsidRDefault="00E12A1B" w:rsidP="00E12A1B">
      <w:pPr>
        <w:tabs>
          <w:tab w:val="left" w:pos="4536"/>
        </w:tabs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</w:t>
      </w:r>
      <w:r>
        <w:rPr>
          <w:sz w:val="24"/>
          <w:szCs w:val="24"/>
          <w:u w:val="single"/>
          <w:lang w:val="uk-UA"/>
        </w:rPr>
        <w:t xml:space="preserve">0210000, 0610000, 0710000 </w:t>
      </w:r>
      <w:r>
        <w:rPr>
          <w:sz w:val="24"/>
          <w:szCs w:val="24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політики СМР; фінансів, економіки та</w:t>
      </w:r>
    </w:p>
    <w:p w:rsidR="00E12A1B" w:rsidRDefault="00E12A1B" w:rsidP="00E12A1B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 xml:space="preserve">0810000, 1010000, 1210000 </w:t>
      </w:r>
      <w:r>
        <w:rPr>
          <w:sz w:val="24"/>
          <w:szCs w:val="24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>інвестицій СМР; інфраструктури міста СМР; соціального захисту населення СМР;</w:t>
      </w:r>
    </w:p>
    <w:p w:rsidR="00E12A1B" w:rsidRDefault="00E12A1B" w:rsidP="00E12A1B">
      <w:pPr>
        <w:ind w:left="284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1410000, 1510000, 1610000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 xml:space="preserve">забезпечення ресурсних платежів СМР; управління: освіти і науки СМР; архітектури та </w:t>
      </w:r>
      <w:r>
        <w:rPr>
          <w:sz w:val="28"/>
          <w:szCs w:val="28"/>
          <w:lang w:val="uk-UA"/>
        </w:rPr>
        <w:t xml:space="preserve">         </w:t>
      </w:r>
      <w:r>
        <w:rPr>
          <w:sz w:val="24"/>
          <w:szCs w:val="24"/>
          <w:u w:val="single"/>
          <w:lang w:val="uk-UA"/>
        </w:rPr>
        <w:t>3110000, 3710000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містобудування СМР; «Інспекція з благоустрою міста Суми» СМР; капітального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(код ПКВКМБ)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будівництва та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дорожнього господарства СМР; стратегічного розвитку міста СМР; відділи: </w:t>
      </w:r>
      <w:r>
        <w:rPr>
          <w:sz w:val="24"/>
          <w:szCs w:val="24"/>
          <w:lang w:val="uk-UA"/>
        </w:rPr>
        <w:t xml:space="preserve">     </w:t>
      </w:r>
    </w:p>
    <w:p w:rsidR="00E12A1B" w:rsidRDefault="00E12A1B" w:rsidP="00E12A1B">
      <w:pPr>
        <w:tabs>
          <w:tab w:val="left" w:pos="426"/>
        </w:tabs>
        <w:ind w:left="426" w:hanging="426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охорони здоров’я СМР; культури СМР; бухгалтерського обліку та звітності СМР;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КУ «Агенція промоції «Суми» СМР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E12A1B" w:rsidRDefault="00E12A1B" w:rsidP="00E12A1B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найменування відповідального виконавця програми</w:t>
      </w:r>
    </w:p>
    <w:p w:rsidR="00E12A1B" w:rsidRDefault="00E12A1B" w:rsidP="00E12A1B">
      <w:pPr>
        <w:ind w:left="708" w:hanging="705"/>
        <w:rPr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</w:t>
      </w:r>
      <w:r>
        <w:rPr>
          <w:sz w:val="24"/>
          <w:szCs w:val="24"/>
          <w:u w:val="single"/>
          <w:lang w:val="uk-UA"/>
        </w:rPr>
        <w:t>0210160, 0214081, 0214082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u w:val="single"/>
          <w:lang w:val="uk-UA"/>
        </w:rPr>
        <w:t>Рішення Сумської міської ради від 28 листопада 2019 року № 4154 - 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0217693, 0218420, 0610160,</w:t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u w:val="single"/>
          <w:lang w:val="uk-UA"/>
        </w:rPr>
        <w:t xml:space="preserve">програму  «Відкритий інформаційний простір </w:t>
      </w:r>
      <w:r>
        <w:rPr>
          <w:bCs/>
          <w:sz w:val="28"/>
          <w:szCs w:val="28"/>
          <w:u w:val="single"/>
          <w:lang w:val="uk-UA"/>
        </w:rPr>
        <w:t>Сумської міської територіальної громади</w:t>
      </w:r>
      <w:r>
        <w:rPr>
          <w:sz w:val="28"/>
          <w:szCs w:val="28"/>
          <w:u w:val="single"/>
          <w:lang w:val="uk-UA"/>
        </w:rPr>
        <w:t xml:space="preserve">» 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0710160, 0810160</w:t>
      </w:r>
      <w:r>
        <w:rPr>
          <w:sz w:val="28"/>
          <w:szCs w:val="28"/>
          <w:u w:val="single"/>
          <w:lang w:val="uk-UA"/>
        </w:rPr>
        <w:t xml:space="preserve">, </w:t>
      </w:r>
      <w:r>
        <w:rPr>
          <w:sz w:val="24"/>
          <w:szCs w:val="24"/>
          <w:u w:val="single"/>
          <w:lang w:val="uk-UA"/>
        </w:rPr>
        <w:t>1010160,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u w:val="single"/>
          <w:lang w:val="uk-UA"/>
        </w:rPr>
        <w:t>на 2019-2021 роки» (зі змінами)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1210160, 1410160, 1510160,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</w:t>
      </w:r>
    </w:p>
    <w:p w:rsidR="00E12A1B" w:rsidRDefault="00E12A1B" w:rsidP="00E12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1610160, 3110160, 3710160</w:t>
      </w:r>
      <w:r>
        <w:rPr>
          <w:sz w:val="28"/>
          <w:szCs w:val="28"/>
          <w:lang w:val="uk-UA"/>
        </w:rPr>
        <w:t xml:space="preserve">          </w:t>
      </w:r>
    </w:p>
    <w:p w:rsidR="00E12A1B" w:rsidRDefault="00E12A1B" w:rsidP="00E12A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(код ПКВКМБ)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4"/>
          <w:szCs w:val="24"/>
          <w:lang w:val="uk-UA"/>
        </w:rPr>
        <w:tab/>
        <w:t xml:space="preserve">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</w:t>
      </w:r>
    </w:p>
    <w:tbl>
      <w:tblPr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425"/>
        <w:gridCol w:w="567"/>
        <w:gridCol w:w="992"/>
        <w:gridCol w:w="567"/>
        <w:gridCol w:w="993"/>
        <w:gridCol w:w="567"/>
        <w:gridCol w:w="559"/>
        <w:gridCol w:w="995"/>
        <w:gridCol w:w="567"/>
        <w:gridCol w:w="11"/>
        <w:gridCol w:w="5239"/>
      </w:tblGrid>
      <w:tr w:rsidR="00E12A1B" w:rsidTr="00E12A1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</w:p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(у розрізі ПКВКМБ)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E12A1B" w:rsidTr="00E12A1B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2" w:right="-254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1" w:firstLine="11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E12A1B" w:rsidRDefault="00E12A1B">
            <w:pPr>
              <w:spacing w:line="254" w:lineRule="auto"/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right="-109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E12A1B" w:rsidTr="00E12A1B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8" w:right="-10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0" w:firstLine="110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Всього на виконання програми «Відкритий інформаційний простір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Сумської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міської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  <w:p w:rsidR="00E12A1B" w:rsidRDefault="00E12A1B" w:rsidP="00E12A1B">
            <w:pPr>
              <w:spacing w:line="254" w:lineRule="auto"/>
              <w:ind w:right="-106"/>
              <w:rPr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територіальної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громади</w:t>
            </w:r>
            <w:proofErr w:type="spellEnd"/>
            <w:r>
              <w:rPr>
                <w:bCs/>
                <w:lang w:eastAsia="en-US"/>
              </w:rPr>
              <w:t>»</w:t>
            </w:r>
            <w:r>
              <w:rPr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на 2019-2021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  <w:lang w:val="uk-UA" w:eastAsia="en-US"/>
              </w:rPr>
              <w:t xml:space="preserve">роки у 2020 році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ind w:left="-103" w:right="-109" w:firstLine="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11 893,2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ind w:left="-96" w:right="-11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11 893,2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tabs>
                <w:tab w:val="left" w:pos="764"/>
              </w:tabs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5 482,4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5 482,4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Підпрограма 1. Інформаційна прозорість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 на виконання підпрограми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4 995,7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4 995,7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2 904,7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2 904,7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pStyle w:val="a3"/>
              <w:spacing w:line="256" w:lineRule="auto"/>
              <w:ind w:left="0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1.1.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Інформування територіальної громади з актуальних питань життєдіяльності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4 842,3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4 842,3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2 849,7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2 849,7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RP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1.1.1. Забезпечення висвітлення діяльності Сумської міської ради на телебаченні та радіо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2 277,0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2 277,0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1 094,8</w:t>
            </w:r>
          </w:p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1 094,8</w:t>
            </w:r>
          </w:p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Оперативна інформація щодо діяльності та результатів роботи Сумської міської ради, її виконавчого комітету, структурних підрозділів, ключові події та тенденції розвитку міста розміщувалась на  телеканалах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Відікон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», СТС, АТВ (близько 90 сюжетів), </w:t>
            </w:r>
            <w:r>
              <w:rPr>
                <w:sz w:val="24"/>
                <w:szCs w:val="24"/>
                <w:lang w:val="en-US" w:eastAsia="en-US"/>
              </w:rPr>
              <w:t>FM</w:t>
            </w:r>
            <w:r>
              <w:rPr>
                <w:sz w:val="24"/>
                <w:szCs w:val="24"/>
                <w:lang w:val="uk-UA" w:eastAsia="en-US"/>
              </w:rPr>
              <w:t xml:space="preserve">-радіо («Діва-радіо», Хіт ФМ, Радіо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Рокс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Радіо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Релакс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Мелодія ФМ,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Русское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радио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України, Наше радіо,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Авторадіо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Ретро ФМ, NRG).</w:t>
            </w:r>
          </w:p>
        </w:tc>
      </w:tr>
      <w:tr w:rsidR="00E12A1B" w:rsidRP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Висвітлювалась діяльність та результати роботи Сумської міської ради, її виконавчого комітету, структурних підрозділів в газетах «Панорама», «Ваш шанс», «ДС-Експрес» (26 публікацій).</w:t>
            </w:r>
          </w:p>
        </w:tc>
      </w:tr>
      <w:tr w:rsidR="00E12A1B" w:rsidRP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1.1.3.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Оприлюднення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регуляторних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актів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інших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офіційних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Сумської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ради в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друкованих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засобах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масової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року забезпечено випуск 12 номерів бюлетеню «Офіційний вісник Сумської міської ради», оприлюднення відбувалось також у газетах «Панорама» і «Ваш шанс».</w:t>
            </w:r>
          </w:p>
        </w:tc>
      </w:tr>
      <w:tr w:rsidR="00E12A1B" w:rsidRP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6"/>
                <w:szCs w:val="6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1.1.4. Висвітлення в мережі Інтернет діяльності Сумської міської ради, її виконавчих органів, міського голови, актуальних питань</w:t>
            </w:r>
          </w:p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територіальної громади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1 966,9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1 966,9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1 465,0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1 465,0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9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Здійснювались онлайн-трансляції сесій Сумської міської ради, засідань виконавчого комітету, апаратних нарад при міському голові, розміщення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відеоновин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інформаційного характеру з актуальних питань життєдіяльності міста на сайті Сумської міської ради, 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SumyPost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0542,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EverydaySumy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(всього 280 публікацій). Оновлювалися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акаунти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Сумської міської ради 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lastRenderedPageBreak/>
              <w:t>Фейсбук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(3,7 тис.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підписників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) та відеоматеріали на каналі «Сумська міська рада» у мережі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Youtube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(кількість переглядів – 809,9 тис.).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1.1.5. Проведення інформаційно-просвітницьких заходів (брифінгів, прес-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конференці</w:t>
            </w:r>
            <w:proofErr w:type="spellEnd"/>
            <w:r>
              <w:rPr>
                <w:sz w:val="24"/>
                <w:szCs w:val="24"/>
                <w:lang w:eastAsia="en-US"/>
              </w:rPr>
              <w:t>й, «</w:t>
            </w:r>
            <w:proofErr w:type="spellStart"/>
            <w:r>
              <w:rPr>
                <w:sz w:val="24"/>
                <w:szCs w:val="24"/>
                <w:lang w:eastAsia="en-US"/>
              </w:rPr>
              <w:t>круглих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столів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прямих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ефірів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ind w:firstLine="4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2020 року для представників ЗМІ п</w:t>
            </w:r>
            <w:proofErr w:type="spellStart"/>
            <w:r>
              <w:rPr>
                <w:sz w:val="24"/>
                <w:szCs w:val="24"/>
                <w:lang w:eastAsia="en-US"/>
              </w:rPr>
              <w:t>роведено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136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медіа-заходів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наступної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тематики: охорона здоров’я – 23, житлово-комунальне господарство та транспорт – 18, соціальний захист – 23, освіта – 12, культура – 7, спорт – 3, інше -50.</w:t>
            </w:r>
          </w:p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12A1B" w:rsidRP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1.1.6. Інформаційне наповнення офіційного сайту Сумської міської ради</w:t>
            </w:r>
          </w:p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9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Щодня на веб-порталі розміщується до 10 повідомлень у рубриці «Новини», щотижня у новинній стрічці сайту - понад 50 інформаційних повідомлень, матеріали структурних підрозділів та комунальних підприємств за напрямками їх діяльності, здійснюються он-лайн трансляції, поповнення архіву відеоматеріалів. Кількість зареєстрованих користувачів інформаційного порталу Сумської міської ради становить 1810 осіб. За звітний період було розміщено 18,7 тис. публікацій (наростаючим підсумком), пов’язаних з висвітленням діяльності Сумської міської ради, її виконавчого комітету та структурних підрозділів.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1.1.7.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роз’яснювального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характеру з </w:t>
            </w:r>
            <w:proofErr w:type="spellStart"/>
            <w:r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1.2.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Відзначення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ЗМІ  до Дня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журналіста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1.2.1. Проведення заходів з нагоди відзначення ЗМІ та журналістів до Дня журналіста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Дня журналіста придбано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подарунки для ЗМІ.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  <w:r>
              <w:rPr>
                <w:sz w:val="24"/>
                <w:szCs w:val="24"/>
                <w:lang w:val="uk-UA"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конкурсу </w:t>
            </w:r>
            <w:proofErr w:type="spellStart"/>
            <w:r>
              <w:rPr>
                <w:sz w:val="24"/>
                <w:szCs w:val="24"/>
                <w:lang w:eastAsia="en-US"/>
              </w:rPr>
              <w:t>серед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краще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проблематики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громадянського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суспільства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(у </w:t>
            </w:r>
            <w:proofErr w:type="spellStart"/>
            <w:r>
              <w:rPr>
                <w:sz w:val="24"/>
                <w:szCs w:val="24"/>
                <w:lang w:eastAsia="en-US"/>
              </w:rPr>
              <w:t>номінаціях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val="uk-UA" w:eastAsia="en-US"/>
              </w:rPr>
              <w:t>Д</w:t>
            </w:r>
            <w:proofErr w:type="spellStart"/>
            <w:r>
              <w:rPr>
                <w:sz w:val="24"/>
                <w:szCs w:val="24"/>
                <w:lang w:eastAsia="en-US"/>
              </w:rPr>
              <w:t>руковані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</w:t>
            </w:r>
            <w:r>
              <w:rPr>
                <w:sz w:val="24"/>
                <w:szCs w:val="24"/>
                <w:lang w:val="uk-UA" w:eastAsia="en-US"/>
              </w:rPr>
              <w:t>» «І</w:t>
            </w:r>
            <w:proofErr w:type="spellStart"/>
            <w:r>
              <w:rPr>
                <w:sz w:val="24"/>
                <w:szCs w:val="24"/>
                <w:lang w:eastAsia="en-US"/>
              </w:rPr>
              <w:t>нтернет-видання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>, «Телебачення та радіомовлення»)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У 2020 році конкурс не проводився.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1.3.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Промоційна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інформаційна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кампанія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громадського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партиципаторного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>)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1.3.1.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листівок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бланків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оголошень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тощо)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highlight w:val="yellow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1.3.2. Забезпечення створення промоційних аудіо та відеоматеріалів та їх трансляція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RP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1.3.3.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val="uk-UA" w:eastAsia="en-US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val="uk-UA" w:eastAsia="en-US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Інформаційні матеріали щодо забезпечення інформаційної підтримки кампанії було розміщено в газеті «Ваш шанс».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1.3.6.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роботи веб-порталу «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>
              <w:rPr>
                <w:sz w:val="24"/>
                <w:szCs w:val="24"/>
                <w:lang w:val="uk-UA" w:eastAsia="en-US"/>
              </w:rPr>
              <w:t>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>
              <w:rPr>
                <w:sz w:val="24"/>
                <w:szCs w:val="24"/>
                <w:lang w:val="uk-UA" w:eastAsia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Здійснено оплату щорічного внеску за технічну підтримку веб порталу «Громадський проект».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1.3.7.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ind w:right="-111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1.4.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інформаційної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кампанії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питань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відкритості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доступності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ind w:right="-111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Підпрограма 2. Формування позитивного сприйняття міста Суми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на виконання підпрограми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5 081,9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5 081,9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2275,7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2275,7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Завдання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 xml:space="preserve"> 2.1.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Поширення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науковий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416,3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2.1.1.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Оновлення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кредитного рейтингу та рейтингу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інвестиційної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привабливості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Оновлено кредитний рейтинг та рейтинг інвестиційної привабливості міста Суми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2.1.2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Оновлення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іміджевого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інформаційного</w:t>
            </w:r>
            <w:proofErr w:type="spellEnd"/>
            <w:r>
              <w:rPr>
                <w:sz w:val="24"/>
                <w:szCs w:val="24"/>
                <w:lang w:eastAsia="en-US"/>
              </w:rPr>
              <w:t> комплекту «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паспорт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>» (</w:t>
            </w:r>
            <w:proofErr w:type="spellStart"/>
            <w:r>
              <w:rPr>
                <w:sz w:val="24"/>
                <w:szCs w:val="24"/>
                <w:lang w:eastAsia="en-US"/>
              </w:rPr>
              <w:t>англійською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українською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мовами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Оновлено та надруковано 96 одиниць іміджевого інформаційного комплекту «Інвестиційний паспорт міста Суми»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2.1.3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2.1.5 </w:t>
            </w:r>
            <w:proofErr w:type="spellStart"/>
            <w:r>
              <w:rPr>
                <w:sz w:val="24"/>
                <w:szCs w:val="24"/>
                <w:lang w:eastAsia="en-US"/>
              </w:rPr>
              <w:t>Поширення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трансляція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відео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публікації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ЗМІ,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 веб-ресурсах, </w:t>
            </w:r>
            <w:proofErr w:type="spellStart"/>
            <w:r>
              <w:rPr>
                <w:sz w:val="24"/>
                <w:szCs w:val="24"/>
                <w:lang w:eastAsia="en-US"/>
              </w:rPr>
              <w:t>розповсюдження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під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 ярмарок,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інших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представницьких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54,4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left="-109" w:right="-1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2.1.6.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gramStart"/>
            <w:r>
              <w:rPr>
                <w:sz w:val="24"/>
                <w:szCs w:val="24"/>
                <w:lang w:eastAsia="en-US"/>
              </w:rPr>
              <w:t>форумах,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заходах </w:t>
            </w:r>
          </w:p>
          <w:p w:rsidR="00E12A1B" w:rsidRDefault="00E12A1B">
            <w:pPr>
              <w:spacing w:line="256" w:lineRule="auto"/>
              <w:ind w:left="-104" w:right="-1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та/</w:t>
            </w:r>
            <w:proofErr w:type="spellStart"/>
            <w:r>
              <w:rPr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оренда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засобів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матеріально-технічного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2.1.7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сесій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75" w:firstLine="142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У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зв'язку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поширенням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коронавірусної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інфекції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Covid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-19,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стратегічних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сесій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не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відбулося</w:t>
            </w:r>
            <w:proofErr w:type="spellEnd"/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2.1.15. Переклад документу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іноземну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З метою поширення Стратегії розвитку міста серед потенційних іноземних інвесторів задля формування іміджу </w:t>
            </w:r>
            <w:proofErr w:type="spellStart"/>
            <w:r>
              <w:rPr>
                <w:sz w:val="24"/>
                <w:szCs w:val="24"/>
                <w:highlight w:val="white"/>
                <w:lang w:val="uk-UA" w:eastAsia="en-US"/>
              </w:rPr>
              <w:t>м.Суми</w:t>
            </w:r>
            <w:proofErr w:type="spellEnd"/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 як інвестиційно привабливого міста, інформування про його науковий, економічний та інвестиційний потенціал здійснено переклад Стратегії  іноземною мовою </w:t>
            </w:r>
            <w:r>
              <w:rPr>
                <w:sz w:val="24"/>
                <w:szCs w:val="24"/>
                <w:highlight w:val="white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англійською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>)</w:t>
            </w:r>
          </w:p>
        </w:tc>
      </w:tr>
      <w:tr w:rsidR="00E12A1B" w:rsidRP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2.1.16.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2030 року»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  <w:r>
              <w:rPr>
                <w:sz w:val="24"/>
                <w:szCs w:val="24"/>
                <w:lang w:val="uk-UA" w:eastAsia="en-US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76" w:lineRule="auto"/>
              <w:jc w:val="both"/>
              <w:rPr>
                <w:sz w:val="24"/>
                <w:szCs w:val="24"/>
                <w:highlight w:val="white"/>
                <w:lang w:val="uk-UA"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З метою розповсюдження серед потенційних інвесторів Стратегії, формування позитивного образу міста, підвищення рівня </w:t>
            </w:r>
            <w:proofErr w:type="spellStart"/>
            <w:r>
              <w:rPr>
                <w:sz w:val="24"/>
                <w:szCs w:val="24"/>
                <w:highlight w:val="white"/>
                <w:lang w:val="uk-UA" w:eastAsia="en-US"/>
              </w:rPr>
              <w:t>впізнаваності</w:t>
            </w:r>
            <w:proofErr w:type="spellEnd"/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 бренду міста було розроблено унікальний макет дизайну Стратегії з використанням бренду міста.</w:t>
            </w:r>
          </w:p>
          <w:p w:rsidR="00E12A1B" w:rsidRDefault="00E12A1B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З метою інформування всіх зацікавлених осіб та партнерів про стратегію, цілі, інструменти, методи та принципи впровадження виготовлено дизайнерську брошуру Стратегії розвитку міста, тираж 1000 </w:t>
            </w:r>
            <w:proofErr w:type="spellStart"/>
            <w:r>
              <w:rPr>
                <w:sz w:val="24"/>
                <w:szCs w:val="24"/>
                <w:highlight w:val="white"/>
                <w:lang w:val="uk-UA" w:eastAsia="en-US"/>
              </w:rPr>
              <w:t>шт</w:t>
            </w:r>
            <w:proofErr w:type="spellEnd"/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2.2.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Промоція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міських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пам’яток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lastRenderedPageBreak/>
              <w:t>єдиного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інформаційного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середовища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lastRenderedPageBreak/>
              <w:t>279,1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2.2.1.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презентаційного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фотоальбому «До Сум на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гостину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2.2.2.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Проведення конкурсу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відеопромороликів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«Суми. Погляд сумчан»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2.2.3. Оплата </w:t>
            </w:r>
            <w:proofErr w:type="spellStart"/>
            <w:r>
              <w:rPr>
                <w:sz w:val="24"/>
                <w:szCs w:val="24"/>
                <w:lang w:eastAsia="en-US"/>
              </w:rPr>
              <w:t>послуг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події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заходи, </w:t>
            </w:r>
            <w:proofErr w:type="spellStart"/>
            <w:r>
              <w:rPr>
                <w:sz w:val="24"/>
                <w:szCs w:val="24"/>
                <w:lang w:eastAsia="en-US"/>
              </w:rPr>
              <w:t>фестивалі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2.2.4.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трансляції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богослужінь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eastAsia="en-US"/>
              </w:rPr>
              <w:t>допомогою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Інтернет-ресурсів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телебачення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Проведено онлайн-трансляцію пасхальних богослужінь із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Спасо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-Преображенського та Свято-Воскресенського Соборів.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2.3.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Промоція міста Суми як відкритого інформаційного простору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2.3.1.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аудіо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відеоматеріалів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сучасне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2.3.2.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елементів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упаковки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Придбано екологічні види упаковки з символікою міста Суми для сувенірної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промопродукції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2.3.3.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Прид</w:t>
            </w:r>
            <w:r>
              <w:rPr>
                <w:sz w:val="24"/>
                <w:szCs w:val="24"/>
                <w:lang w:val="uk-UA" w:eastAsia="en-US"/>
              </w:rPr>
              <w:t>б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ано сувенірну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промоційну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продукцію з символікою міста оновленого асортименту.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2.3.4.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буклети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проспекти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флаєри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карти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2.4.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Забезпечення проведення виїзних днів міста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Суми в інших містах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rPr>
          <w:trHeight w:val="51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2.5.</w:t>
            </w: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здійснення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культурно-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промоційної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3 327,3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3 327,3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1 583,5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1 583,5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9" w:firstLine="10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Протягом 2020 року реалізовано заходи різного спрямування з промоції міста: </w:t>
            </w:r>
            <w:r>
              <w:rPr>
                <w:bCs/>
                <w:sz w:val="24"/>
                <w:szCs w:val="24"/>
                <w:lang w:val="uk-UA" w:eastAsia="en-US"/>
              </w:rPr>
              <w:t>35 виставок, 2 майстер-класи, 5 засідань літературного клубу «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Інсайт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», 4 засідання кіноклубу «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Solaris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», 17 пішохідних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екскурсіи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туристичними маршрутами міста, 12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екскурсіи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Сумською міською галереєю (4 з них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онлайн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через додаток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Zoom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для студентів). Випущено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документальнии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фільм «Мистецтво в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ізоляціі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̈» до фестивалю «Ніч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музеїв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велоквест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VeloLife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мистецькии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̆ фестиваль «Ніч міста», акцію «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Екокрос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благодійнии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збір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речеи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для захисників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України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благодійну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акцію «Книга для захисника»,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музичнии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̆ фестиваль «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Sumy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Rock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Fest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». Завершено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благодійні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акціі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̈ до Дня Святого Миколая «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Миколаи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– захисникові» по збору подарунків для захисників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України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,  «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Подаруи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тепло» для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людеи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похилого віку з Сумського геріатричного пансіонату. 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2.6.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Підтримка місцевого книговидання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За підтримки Сумської міської ради видано книгу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Долі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перехрестя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(наклад 200 прим.).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Завдання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2.7.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Формування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механізмів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підтримки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і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просування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бренду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міста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482,7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E12A1B" w:rsidRP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71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2.7.1.Розробка плану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просування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бренду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щодо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популяризації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сприйняття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його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як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надійного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 позитивного образу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keepNext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зв'язку з виникненням пріоритетності виконання інших завдань та обмежене фінансування, проект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фотозони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пов’язаної з ідеєю бренду міста в центральній частині міста в 2020 році нереалізований, а кошти перерозподільні на інші проекти. </w:t>
            </w:r>
          </w:p>
          <w:p w:rsidR="00E12A1B" w:rsidRDefault="00E12A1B">
            <w:pPr>
              <w:keepNext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Презентовано бренд на зустрічі за ініціативи </w:t>
            </w:r>
            <w:r>
              <w:rPr>
                <w:sz w:val="24"/>
                <w:szCs w:val="24"/>
                <w:lang w:eastAsia="en-US"/>
              </w:rPr>
              <w:t>ULEAD</w:t>
            </w:r>
            <w:r>
              <w:rPr>
                <w:sz w:val="24"/>
                <w:szCs w:val="24"/>
                <w:lang w:val="uk-UA" w:eastAsia="en-US"/>
              </w:rPr>
              <w:t xml:space="preserve"> Сумського регіонального офісу, студентам Сумського національного аграрного університету, учасникам табору "Активні громадяни", глядачам телеканалу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Відікон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; створено сторінки в соціальних мережах бренду міста Суми (</w:t>
            </w:r>
            <w:proofErr w:type="spellStart"/>
            <w:r>
              <w:rPr>
                <w:sz w:val="24"/>
                <w:szCs w:val="24"/>
                <w:lang w:eastAsia="en-US"/>
              </w:rPr>
              <w:t>Instagram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Facebook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);  елементи бренду використовуються  в роботі структурними підрозділами Сумської міської ради, МСК "Сумчанка", футбольним клубом  «</w:t>
            </w:r>
            <w:r>
              <w:rPr>
                <w:sz w:val="24"/>
                <w:szCs w:val="24"/>
                <w:lang w:eastAsia="en-US"/>
              </w:rPr>
              <w:t>LS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GROUP</w:t>
            </w:r>
            <w:r>
              <w:rPr>
                <w:sz w:val="24"/>
                <w:szCs w:val="24"/>
                <w:lang w:val="uk-UA" w:eastAsia="en-US"/>
              </w:rPr>
              <w:t>».</w:t>
            </w:r>
          </w:p>
        </w:tc>
      </w:tr>
      <w:tr w:rsidR="00E12A1B" w:rsidRP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2.7.2.Створення фото-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відео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контентів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Суми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підвищення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впізнаваності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бренду 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різних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каналах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комунікації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keepNext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Протягом року створено 1000 фото та 2 відеоролика (одно- та трихвилинний), які використовуються в соціальних мережах </w:t>
            </w:r>
            <w:proofErr w:type="spellStart"/>
            <w:r>
              <w:rPr>
                <w:sz w:val="24"/>
                <w:szCs w:val="24"/>
                <w:lang w:eastAsia="en-US"/>
              </w:rPr>
              <w:t>Facebook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Instagram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Telegram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(Агенції промоції “Суми”, “Відвідайте Суми”, “Бренд міста Суми”), з метою створення позитивного та конкурентоспроможного образу міста для місцевого жителя та туриста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2.7.3.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бренду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різних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каналах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комунікації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keepNext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Бренд </w:t>
            </w:r>
            <w:proofErr w:type="spellStart"/>
            <w:r>
              <w:rPr>
                <w:sz w:val="24"/>
                <w:szCs w:val="24"/>
                <w:lang w:eastAsia="en-US"/>
              </w:rPr>
              <w:t>висвітлено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соціальних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мережах, </w:t>
            </w:r>
            <w:proofErr w:type="spellStart"/>
            <w:r>
              <w:rPr>
                <w:sz w:val="24"/>
                <w:szCs w:val="24"/>
                <w:lang w:eastAsia="en-US"/>
              </w:rPr>
              <w:t>сторінках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фейсбук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інстаграм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eastAsia="en-US"/>
              </w:rPr>
              <w:t>Відвідайте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 та </w:t>
            </w:r>
            <w:proofErr w:type="spellStart"/>
            <w:r>
              <w:rPr>
                <w:sz w:val="24"/>
                <w:szCs w:val="24"/>
                <w:lang w:eastAsia="en-US"/>
              </w:rPr>
              <w:t>налаштована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таргетована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реклама. Реклама бренду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налаштована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пошуковій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системі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Google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Відеоролики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транслювались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трьох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телеканалах (СТС, </w:t>
            </w:r>
            <w:proofErr w:type="spellStart"/>
            <w:r>
              <w:rPr>
                <w:sz w:val="24"/>
                <w:szCs w:val="24"/>
                <w:lang w:eastAsia="en-US"/>
              </w:rPr>
              <w:t>Відікон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Академ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ТВ). </w:t>
            </w:r>
            <w:proofErr w:type="spellStart"/>
            <w:r>
              <w:rPr>
                <w:sz w:val="24"/>
                <w:szCs w:val="24"/>
                <w:lang w:eastAsia="en-US"/>
              </w:rPr>
              <w:t>Протягом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року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були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забрендовані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тематичні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15 </w:t>
            </w:r>
            <w:proofErr w:type="spellStart"/>
            <w:r>
              <w:rPr>
                <w:sz w:val="24"/>
                <w:szCs w:val="24"/>
                <w:lang w:eastAsia="en-US"/>
              </w:rPr>
              <w:t>бордів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10 </w:t>
            </w:r>
            <w:proofErr w:type="spellStart"/>
            <w:r>
              <w:rPr>
                <w:sz w:val="24"/>
                <w:szCs w:val="24"/>
                <w:lang w:eastAsia="en-US"/>
              </w:rPr>
              <w:t>сітілайтів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lastRenderedPageBreak/>
              <w:t xml:space="preserve">2.7.4 </w:t>
            </w:r>
            <w:proofErr w:type="spellStart"/>
            <w:r>
              <w:rPr>
                <w:sz w:val="24"/>
                <w:szCs w:val="24"/>
                <w:lang w:eastAsia="en-US"/>
              </w:rPr>
              <w:t>Моніторинг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соціального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простору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Проведено </w:t>
            </w:r>
            <w:proofErr w:type="spellStart"/>
            <w:r>
              <w:rPr>
                <w:sz w:val="24"/>
                <w:szCs w:val="24"/>
                <w:lang w:eastAsia="en-US"/>
              </w:rPr>
              <w:t>моніторинг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(321 </w:t>
            </w:r>
            <w:proofErr w:type="spellStart"/>
            <w:r>
              <w:rPr>
                <w:sz w:val="24"/>
                <w:szCs w:val="24"/>
                <w:lang w:eastAsia="en-US"/>
              </w:rPr>
              <w:t>згадування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), бренд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(251 </w:t>
            </w:r>
            <w:proofErr w:type="spellStart"/>
            <w:r>
              <w:rPr>
                <w:sz w:val="24"/>
                <w:szCs w:val="24"/>
                <w:lang w:eastAsia="en-US"/>
              </w:rPr>
              <w:t>згадування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sz w:val="24"/>
                <w:szCs w:val="24"/>
                <w:lang w:eastAsia="en-US"/>
              </w:rPr>
              <w:t>основних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конкурентів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сфері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туризму (2 000)</w:t>
            </w:r>
          </w:p>
          <w:p w:rsidR="00E12A1B" w:rsidRDefault="00E12A1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12A1B" w:rsidTr="00E12A1B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Підпрограма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3.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Зовнішні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відносини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ради та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її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комітету</w:t>
            </w:r>
            <w:proofErr w:type="spellEnd"/>
          </w:p>
          <w:p w:rsidR="00E12A1B" w:rsidRDefault="00E12A1B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на виконання підпрограми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1 815,6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1 815,6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3.1.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Участь у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проектах, ярмарках,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3.1.1. </w:t>
            </w:r>
            <w:proofErr w:type="spellStart"/>
            <w:r>
              <w:rPr>
                <w:sz w:val="24"/>
                <w:szCs w:val="24"/>
                <w:lang w:eastAsia="en-US"/>
              </w:rPr>
              <w:t>Сплата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внесків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проектах, форумах, ярмарках,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RP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3.1.2.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міжнародних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проектах, форумах, ярмарках,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Забезпечено відрядження представників Сумської міської ради до міста Харбін (Китайська народна республіка) з метою участі у Китайській міжнародній конференції зимових міст у  м. Харбін а також організацію участі у Третій Китайській міжнародній конференції міст дружби в м.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Шаосін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що проходила у онлайн форматі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lastRenderedPageBreak/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3.2.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досвідом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3.2.1.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програмами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 w:eastAsia="en-US"/>
              </w:rPr>
              <w:t>SES</w:t>
            </w:r>
            <w:r>
              <w:rPr>
                <w:bCs/>
                <w:iCs/>
                <w:sz w:val="24"/>
                <w:szCs w:val="24"/>
                <w:lang w:eastAsia="en-US"/>
              </w:rPr>
              <w:t>, SKEW-CIM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3.2.2.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зустрічей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досвідом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3.2.3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навчальних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візитів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досвідом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депутати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та члени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ради, </w:t>
            </w:r>
            <w:proofErr w:type="spellStart"/>
            <w:r>
              <w:rPr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не є </w:t>
            </w:r>
            <w:proofErr w:type="spellStart"/>
            <w:r>
              <w:rPr>
                <w:sz w:val="24"/>
                <w:szCs w:val="24"/>
                <w:lang w:eastAsia="en-US"/>
              </w:rPr>
              <w:t>посадовими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особами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3.3.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іміджевої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символікою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Оновлено асортимент іміджевої продукції з символікою міста.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3.4.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Заходи,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пов’язані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підтримкою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зв’язків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-партнерами та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нових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відносин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країн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404,8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країн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>
              <w:rPr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відносин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3.4.2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Офіційний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прийом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із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країн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прибувають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підтримки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відносин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Забезпечено відправку міжнародного поштового відправлення до міста-партнера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Целлє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(Німеччина) з символікою міста Суми.  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3.4.3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міст-партнерів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84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Завдання 3.5.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3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576,3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3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3.5.1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прийому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перебування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3.5.2.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Дня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pStyle w:val="a3"/>
              <w:overflowPunct w:val="0"/>
              <w:autoSpaceDE w:val="0"/>
              <w:autoSpaceDN w:val="0"/>
              <w:adjustRightInd w:val="0"/>
              <w:spacing w:line="256" w:lineRule="auto"/>
              <w:ind w:left="3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 участі громадськості проведено День Європи в онлайн форматі («День Європи на дивані»). </w:t>
            </w:r>
          </w:p>
        </w:tc>
      </w:tr>
      <w:tr w:rsidR="00E12A1B" w:rsidRP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3.5.3.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Дня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 w:rsidP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Дня міста проведено низку заходів: привітання міським головою молодят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породіль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урочиста сесія Сумської міської ради в приміщенні філармонії, офіційний прийом міського голови офіційних делегацій та почесних громадян міста, фотовиставка «Міста дружби» в рамках святкування 365-ї річниці з дня заснування міста Суми тощо. 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3.5.4.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з-за кордону на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період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святкувань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31,7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E12A1B" w:rsidRP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3.5.5.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форуму </w:t>
            </w:r>
            <w:proofErr w:type="spellStart"/>
            <w:r>
              <w:rPr>
                <w:sz w:val="24"/>
                <w:szCs w:val="24"/>
                <w:lang w:eastAsia="en-US"/>
              </w:rPr>
              <w:t>видавців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літературного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фестивалю та </w:t>
            </w:r>
            <w:proofErr w:type="spellStart"/>
            <w:r>
              <w:rPr>
                <w:sz w:val="24"/>
                <w:szCs w:val="24"/>
                <w:lang w:eastAsia="en-US"/>
              </w:rPr>
              <w:t>книжкового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ярмарку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кампанії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«Я-</w:t>
            </w:r>
            <w:proofErr w:type="spellStart"/>
            <w:r>
              <w:rPr>
                <w:sz w:val="24"/>
                <w:szCs w:val="24"/>
                <w:lang w:eastAsia="en-US"/>
              </w:rPr>
              <w:t>сумчанин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рамках форуму в приміщенні обласної філармонії  проведено презентацію книги «Суми: містяни, постаті, земляки», виданої за підтримки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 Сумської міської ради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3.6.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Організація доставки гуманітарної допомоги зі Швейцарії «Конвой»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Завдання 3.7.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Інтеркультурні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міста України»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3.7.1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зустрічей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програми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3.7.2 </w:t>
            </w:r>
            <w:proofErr w:type="spellStart"/>
            <w:r>
              <w:rPr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представників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програми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E71398" w:rsidRDefault="00E71398" w:rsidP="002524F2">
      <w:pPr>
        <w:rPr>
          <w:sz w:val="24"/>
          <w:szCs w:val="24"/>
          <w:lang w:val="uk-UA"/>
        </w:rPr>
      </w:pPr>
    </w:p>
    <w:p w:rsidR="00E12A1B" w:rsidRDefault="00E12A1B" w:rsidP="00904798">
      <w:pPr>
        <w:rPr>
          <w:sz w:val="28"/>
          <w:szCs w:val="28"/>
        </w:rPr>
      </w:pPr>
    </w:p>
    <w:p w:rsidR="00E12A1B" w:rsidRDefault="00E12A1B" w:rsidP="00904798">
      <w:pPr>
        <w:rPr>
          <w:sz w:val="28"/>
          <w:szCs w:val="28"/>
        </w:rPr>
      </w:pPr>
    </w:p>
    <w:p w:rsidR="00904798" w:rsidRDefault="00904798" w:rsidP="00904798">
      <w:pPr>
        <w:rPr>
          <w:sz w:val="28"/>
          <w:szCs w:val="28"/>
        </w:rPr>
      </w:pPr>
      <w:proofErr w:type="spellStart"/>
      <w:r w:rsidRPr="00A6394D">
        <w:rPr>
          <w:sz w:val="28"/>
          <w:szCs w:val="28"/>
        </w:rPr>
        <w:t>Сумський</w:t>
      </w:r>
      <w:proofErr w:type="spellEnd"/>
      <w:r w:rsidRPr="00A6394D">
        <w:rPr>
          <w:sz w:val="28"/>
          <w:szCs w:val="28"/>
        </w:rPr>
        <w:t xml:space="preserve"> </w:t>
      </w:r>
      <w:proofErr w:type="spellStart"/>
      <w:r w:rsidRPr="00A6394D">
        <w:rPr>
          <w:sz w:val="28"/>
          <w:szCs w:val="28"/>
        </w:rPr>
        <w:t>міський</w:t>
      </w:r>
      <w:proofErr w:type="spellEnd"/>
      <w:r w:rsidRPr="00A6394D">
        <w:rPr>
          <w:sz w:val="28"/>
          <w:szCs w:val="28"/>
        </w:rPr>
        <w:t xml:space="preserve">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94D">
        <w:rPr>
          <w:sz w:val="28"/>
          <w:szCs w:val="28"/>
        </w:rPr>
        <w:t xml:space="preserve"> О.М. Лисенко</w:t>
      </w:r>
    </w:p>
    <w:p w:rsidR="00904798" w:rsidRDefault="00904798" w:rsidP="00904798">
      <w:pPr>
        <w:rPr>
          <w:sz w:val="6"/>
          <w:szCs w:val="6"/>
        </w:rPr>
      </w:pPr>
    </w:p>
    <w:p w:rsidR="00904798" w:rsidRDefault="00904798" w:rsidP="00904798">
      <w:pPr>
        <w:rPr>
          <w:sz w:val="6"/>
          <w:szCs w:val="6"/>
        </w:rPr>
      </w:pPr>
    </w:p>
    <w:p w:rsidR="00904798" w:rsidRPr="00A44F96" w:rsidRDefault="00904798" w:rsidP="00904798">
      <w:pPr>
        <w:rPr>
          <w:sz w:val="6"/>
          <w:szCs w:val="6"/>
        </w:rPr>
      </w:pPr>
    </w:p>
    <w:p w:rsidR="0069776E" w:rsidRPr="0069776E" w:rsidRDefault="00904798" w:rsidP="0069776E">
      <w:pPr>
        <w:rPr>
          <w:sz w:val="24"/>
          <w:szCs w:val="24"/>
          <w:lang w:val="uk-UA"/>
        </w:rPr>
      </w:pPr>
      <w:proofErr w:type="spellStart"/>
      <w:r w:rsidRPr="00904798">
        <w:rPr>
          <w:sz w:val="24"/>
          <w:szCs w:val="24"/>
        </w:rPr>
        <w:t>Виконавець</w:t>
      </w:r>
      <w:proofErr w:type="spellEnd"/>
      <w:r w:rsidRPr="00904798">
        <w:rPr>
          <w:sz w:val="24"/>
          <w:szCs w:val="24"/>
        </w:rPr>
        <w:t xml:space="preserve">: </w:t>
      </w:r>
      <w:proofErr w:type="spellStart"/>
      <w:r w:rsidRPr="00904798">
        <w:rPr>
          <w:sz w:val="24"/>
          <w:szCs w:val="24"/>
        </w:rPr>
        <w:t>Кохан</w:t>
      </w:r>
      <w:proofErr w:type="spellEnd"/>
      <w:r w:rsidRPr="00904798">
        <w:rPr>
          <w:sz w:val="24"/>
          <w:szCs w:val="24"/>
        </w:rPr>
        <w:t xml:space="preserve"> А.І.</w:t>
      </w:r>
    </w:p>
    <w:sectPr w:rsidR="0069776E" w:rsidRPr="0069776E" w:rsidSect="00E12A1B">
      <w:pgSz w:w="16838" w:h="11906" w:orient="landscape"/>
      <w:pgMar w:top="1418" w:right="395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F9C"/>
    <w:multiLevelType w:val="multilevel"/>
    <w:tmpl w:val="70609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15638"/>
    <w:multiLevelType w:val="multilevel"/>
    <w:tmpl w:val="E3F61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00972"/>
    <w:multiLevelType w:val="multilevel"/>
    <w:tmpl w:val="3B50B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3412C"/>
    <w:multiLevelType w:val="multilevel"/>
    <w:tmpl w:val="ECC6F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E4C46"/>
    <w:multiLevelType w:val="hybridMultilevel"/>
    <w:tmpl w:val="24DC77DC"/>
    <w:lvl w:ilvl="0" w:tplc="37D42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696468"/>
    <w:multiLevelType w:val="multilevel"/>
    <w:tmpl w:val="8B9C4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2"/>
    <w:rsid w:val="00002A5A"/>
    <w:rsid w:val="00007EBF"/>
    <w:rsid w:val="00011973"/>
    <w:rsid w:val="00017877"/>
    <w:rsid w:val="00030C58"/>
    <w:rsid w:val="00042819"/>
    <w:rsid w:val="00060D10"/>
    <w:rsid w:val="00065E4D"/>
    <w:rsid w:val="000700B3"/>
    <w:rsid w:val="000773A5"/>
    <w:rsid w:val="00085CE1"/>
    <w:rsid w:val="000B1044"/>
    <w:rsid w:val="000F44C3"/>
    <w:rsid w:val="000F74C5"/>
    <w:rsid w:val="00103D39"/>
    <w:rsid w:val="001218D8"/>
    <w:rsid w:val="00131868"/>
    <w:rsid w:val="001651E9"/>
    <w:rsid w:val="00166B78"/>
    <w:rsid w:val="00166EC8"/>
    <w:rsid w:val="00176E1A"/>
    <w:rsid w:val="0018081A"/>
    <w:rsid w:val="0019639D"/>
    <w:rsid w:val="001A3286"/>
    <w:rsid w:val="001D21FF"/>
    <w:rsid w:val="001F41D0"/>
    <w:rsid w:val="001F51AE"/>
    <w:rsid w:val="001F5337"/>
    <w:rsid w:val="00202CC9"/>
    <w:rsid w:val="00207468"/>
    <w:rsid w:val="002100A8"/>
    <w:rsid w:val="00210357"/>
    <w:rsid w:val="0022358E"/>
    <w:rsid w:val="00223686"/>
    <w:rsid w:val="00224E8A"/>
    <w:rsid w:val="00233BAA"/>
    <w:rsid w:val="00244A34"/>
    <w:rsid w:val="002524F2"/>
    <w:rsid w:val="00253DBB"/>
    <w:rsid w:val="00263AF6"/>
    <w:rsid w:val="002675AF"/>
    <w:rsid w:val="00270C65"/>
    <w:rsid w:val="00273901"/>
    <w:rsid w:val="00275DF8"/>
    <w:rsid w:val="002A08FB"/>
    <w:rsid w:val="002A5E3C"/>
    <w:rsid w:val="002C1D49"/>
    <w:rsid w:val="002C2E48"/>
    <w:rsid w:val="002F683B"/>
    <w:rsid w:val="00323E19"/>
    <w:rsid w:val="0033198D"/>
    <w:rsid w:val="0034554D"/>
    <w:rsid w:val="00346395"/>
    <w:rsid w:val="00352714"/>
    <w:rsid w:val="00382524"/>
    <w:rsid w:val="003C169C"/>
    <w:rsid w:val="003C4AA2"/>
    <w:rsid w:val="003C599F"/>
    <w:rsid w:val="003D14E9"/>
    <w:rsid w:val="003E724C"/>
    <w:rsid w:val="003F408B"/>
    <w:rsid w:val="003F5DE9"/>
    <w:rsid w:val="00421D4C"/>
    <w:rsid w:val="00423F44"/>
    <w:rsid w:val="00460115"/>
    <w:rsid w:val="004677DF"/>
    <w:rsid w:val="00467B1C"/>
    <w:rsid w:val="004A5C37"/>
    <w:rsid w:val="004B0F50"/>
    <w:rsid w:val="004C414B"/>
    <w:rsid w:val="004D2CDB"/>
    <w:rsid w:val="004D317D"/>
    <w:rsid w:val="004D4F2E"/>
    <w:rsid w:val="004F2621"/>
    <w:rsid w:val="004F4EE1"/>
    <w:rsid w:val="00520772"/>
    <w:rsid w:val="00533572"/>
    <w:rsid w:val="00555687"/>
    <w:rsid w:val="00585485"/>
    <w:rsid w:val="00595475"/>
    <w:rsid w:val="005A702E"/>
    <w:rsid w:val="005B2A38"/>
    <w:rsid w:val="005D2107"/>
    <w:rsid w:val="005D3124"/>
    <w:rsid w:val="005E30D0"/>
    <w:rsid w:val="005F1DC9"/>
    <w:rsid w:val="00600D80"/>
    <w:rsid w:val="00613934"/>
    <w:rsid w:val="00642D5E"/>
    <w:rsid w:val="00655B37"/>
    <w:rsid w:val="0067072B"/>
    <w:rsid w:val="0067655F"/>
    <w:rsid w:val="006944E6"/>
    <w:rsid w:val="0069776E"/>
    <w:rsid w:val="006A181F"/>
    <w:rsid w:val="006A6DFF"/>
    <w:rsid w:val="006B0995"/>
    <w:rsid w:val="006B14EE"/>
    <w:rsid w:val="006B246E"/>
    <w:rsid w:val="006C0464"/>
    <w:rsid w:val="006D2909"/>
    <w:rsid w:val="006D6992"/>
    <w:rsid w:val="006E5C87"/>
    <w:rsid w:val="006F76D1"/>
    <w:rsid w:val="0071197D"/>
    <w:rsid w:val="00715CC2"/>
    <w:rsid w:val="007176BF"/>
    <w:rsid w:val="007201D9"/>
    <w:rsid w:val="00726D57"/>
    <w:rsid w:val="00735D20"/>
    <w:rsid w:val="00781A0B"/>
    <w:rsid w:val="007A4921"/>
    <w:rsid w:val="007B3BBC"/>
    <w:rsid w:val="007E0337"/>
    <w:rsid w:val="007E67DF"/>
    <w:rsid w:val="00800737"/>
    <w:rsid w:val="00817125"/>
    <w:rsid w:val="00834496"/>
    <w:rsid w:val="00862EB7"/>
    <w:rsid w:val="00883696"/>
    <w:rsid w:val="00884261"/>
    <w:rsid w:val="008871DD"/>
    <w:rsid w:val="008922F5"/>
    <w:rsid w:val="008C46E4"/>
    <w:rsid w:val="008D04D1"/>
    <w:rsid w:val="008D31BD"/>
    <w:rsid w:val="008D58B8"/>
    <w:rsid w:val="008E1486"/>
    <w:rsid w:val="008E3249"/>
    <w:rsid w:val="00902254"/>
    <w:rsid w:val="00904798"/>
    <w:rsid w:val="00914A97"/>
    <w:rsid w:val="00925DC8"/>
    <w:rsid w:val="00931319"/>
    <w:rsid w:val="0093679B"/>
    <w:rsid w:val="00943D4A"/>
    <w:rsid w:val="00954F26"/>
    <w:rsid w:val="00961290"/>
    <w:rsid w:val="00975418"/>
    <w:rsid w:val="0098060B"/>
    <w:rsid w:val="00980733"/>
    <w:rsid w:val="009873D7"/>
    <w:rsid w:val="009A0353"/>
    <w:rsid w:val="009B3421"/>
    <w:rsid w:val="009C5C6C"/>
    <w:rsid w:val="009D1FDD"/>
    <w:rsid w:val="009D382C"/>
    <w:rsid w:val="00A05F65"/>
    <w:rsid w:val="00A15B82"/>
    <w:rsid w:val="00A51129"/>
    <w:rsid w:val="00A5340C"/>
    <w:rsid w:val="00A53B74"/>
    <w:rsid w:val="00A557A3"/>
    <w:rsid w:val="00A57C5C"/>
    <w:rsid w:val="00A80215"/>
    <w:rsid w:val="00AB442E"/>
    <w:rsid w:val="00AC0769"/>
    <w:rsid w:val="00AD3913"/>
    <w:rsid w:val="00AF5248"/>
    <w:rsid w:val="00B03EB8"/>
    <w:rsid w:val="00B30D83"/>
    <w:rsid w:val="00B477CF"/>
    <w:rsid w:val="00B65EDE"/>
    <w:rsid w:val="00B76C6C"/>
    <w:rsid w:val="00B77469"/>
    <w:rsid w:val="00BA1040"/>
    <w:rsid w:val="00BB50C0"/>
    <w:rsid w:val="00BC307D"/>
    <w:rsid w:val="00BC6094"/>
    <w:rsid w:val="00BD66D0"/>
    <w:rsid w:val="00C04567"/>
    <w:rsid w:val="00C12F2E"/>
    <w:rsid w:val="00C4136A"/>
    <w:rsid w:val="00C54152"/>
    <w:rsid w:val="00C56B72"/>
    <w:rsid w:val="00C94068"/>
    <w:rsid w:val="00CB1C62"/>
    <w:rsid w:val="00CD0841"/>
    <w:rsid w:val="00CE0E0E"/>
    <w:rsid w:val="00CE5914"/>
    <w:rsid w:val="00CE6D9A"/>
    <w:rsid w:val="00D0638F"/>
    <w:rsid w:val="00D10E3A"/>
    <w:rsid w:val="00D1301D"/>
    <w:rsid w:val="00D3070E"/>
    <w:rsid w:val="00D34BB4"/>
    <w:rsid w:val="00D43673"/>
    <w:rsid w:val="00D53184"/>
    <w:rsid w:val="00D83B41"/>
    <w:rsid w:val="00D843E8"/>
    <w:rsid w:val="00D91C69"/>
    <w:rsid w:val="00DA09FC"/>
    <w:rsid w:val="00DA1689"/>
    <w:rsid w:val="00DC4C65"/>
    <w:rsid w:val="00DD19E9"/>
    <w:rsid w:val="00DD2602"/>
    <w:rsid w:val="00DD5BE0"/>
    <w:rsid w:val="00DD7C94"/>
    <w:rsid w:val="00E01BB9"/>
    <w:rsid w:val="00E033A6"/>
    <w:rsid w:val="00E07FDC"/>
    <w:rsid w:val="00E12A1B"/>
    <w:rsid w:val="00E12EA3"/>
    <w:rsid w:val="00E23724"/>
    <w:rsid w:val="00E36895"/>
    <w:rsid w:val="00E70637"/>
    <w:rsid w:val="00E71398"/>
    <w:rsid w:val="00E90C9A"/>
    <w:rsid w:val="00ED2306"/>
    <w:rsid w:val="00ED43B2"/>
    <w:rsid w:val="00EE2084"/>
    <w:rsid w:val="00F20E04"/>
    <w:rsid w:val="00F37738"/>
    <w:rsid w:val="00F44332"/>
    <w:rsid w:val="00F66345"/>
    <w:rsid w:val="00F74577"/>
    <w:rsid w:val="00F805C9"/>
    <w:rsid w:val="00F847EA"/>
    <w:rsid w:val="00F85AA5"/>
    <w:rsid w:val="00F90B8F"/>
    <w:rsid w:val="00F91FEE"/>
    <w:rsid w:val="00FA5E68"/>
    <w:rsid w:val="00FB0C76"/>
    <w:rsid w:val="00FB3CC7"/>
    <w:rsid w:val="00FC00A3"/>
    <w:rsid w:val="00FE6FB5"/>
    <w:rsid w:val="00FF377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A47B"/>
  <w15:chartTrackingRefBased/>
  <w15:docId w15:val="{0AC37EEE-3B82-4138-B2EA-6F8DDBF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E2084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2"/>
    <w:pPr>
      <w:ind w:left="720"/>
      <w:contextualSpacing/>
    </w:pPr>
  </w:style>
  <w:style w:type="table" w:styleId="a4">
    <w:name w:val="Table Grid"/>
    <w:basedOn w:val="a1"/>
    <w:uiPriority w:val="39"/>
    <w:rsid w:val="0025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8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51129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EE208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msonormal0">
    <w:name w:val="msonormal"/>
    <w:basedOn w:val="a"/>
    <w:rsid w:val="00E12A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40EA-A8D0-4317-893A-8FEC81C5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13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19</cp:revision>
  <cp:lastPrinted>2021-02-25T07:32:00Z</cp:lastPrinted>
  <dcterms:created xsi:type="dcterms:W3CDTF">2019-07-18T12:34:00Z</dcterms:created>
  <dcterms:modified xsi:type="dcterms:W3CDTF">2021-02-25T07:32:00Z</dcterms:modified>
</cp:coreProperties>
</file>