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A7D" w:rsidRPr="00754B3A" w:rsidRDefault="00706A7D" w:rsidP="00706A7D">
      <w:pPr>
        <w:pStyle w:val="5"/>
        <w:spacing w:before="0" w:beforeAutospacing="0" w:after="0" w:afterAutospacing="0"/>
        <w:ind w:left="4082"/>
        <w:jc w:val="both"/>
        <w:rPr>
          <w:b w:val="0"/>
          <w:sz w:val="28"/>
          <w:szCs w:val="28"/>
          <w:lang w:val="uk-UA"/>
        </w:rPr>
      </w:pPr>
      <w:r>
        <w:rPr>
          <w:b w:val="0"/>
          <w:sz w:val="28"/>
          <w:szCs w:val="28"/>
          <w:lang w:val="uk-UA"/>
        </w:rPr>
        <w:t xml:space="preserve">           </w:t>
      </w:r>
      <w:r w:rsidRPr="00754B3A">
        <w:rPr>
          <w:b w:val="0"/>
          <w:sz w:val="28"/>
          <w:szCs w:val="28"/>
          <w:lang w:val="uk-UA"/>
        </w:rPr>
        <w:t xml:space="preserve">Додаток </w:t>
      </w:r>
      <w:r w:rsidR="00B86737">
        <w:rPr>
          <w:b w:val="0"/>
          <w:sz w:val="28"/>
          <w:szCs w:val="28"/>
          <w:lang w:val="uk-UA"/>
        </w:rPr>
        <w:t>1</w:t>
      </w:r>
    </w:p>
    <w:p w:rsidR="009329BA" w:rsidRPr="009329BA" w:rsidRDefault="009329BA" w:rsidP="009329BA">
      <w:pPr>
        <w:ind w:left="4860" w:right="-1"/>
        <w:jc w:val="both"/>
        <w:outlineLvl w:val="0"/>
        <w:rPr>
          <w:sz w:val="28"/>
          <w:szCs w:val="28"/>
          <w:lang w:val="uk-UA"/>
        </w:rPr>
      </w:pPr>
      <w:r w:rsidRPr="009329BA">
        <w:rPr>
          <w:sz w:val="28"/>
          <w:szCs w:val="28"/>
          <w:lang w:val="uk-UA"/>
        </w:rPr>
        <w:t xml:space="preserve">Про внесення змін до рішення Сумської міської ради від 18 грудня 2019 року                  № 6107-МР «Про цільову Програму підтримки малого і середнього підприємництва Сумської міської об’єднаної територіальної громади на 2020-2022 роки» </w:t>
      </w:r>
    </w:p>
    <w:p w:rsidR="00706A7D" w:rsidRDefault="009329BA" w:rsidP="009329BA">
      <w:pPr>
        <w:ind w:left="4860" w:right="-1"/>
        <w:jc w:val="both"/>
        <w:outlineLvl w:val="0"/>
        <w:rPr>
          <w:sz w:val="28"/>
          <w:szCs w:val="28"/>
          <w:lang w:val="uk-UA"/>
        </w:rPr>
      </w:pPr>
      <w:r>
        <w:rPr>
          <w:sz w:val="28"/>
          <w:szCs w:val="28"/>
          <w:lang w:val="uk-UA"/>
        </w:rPr>
        <w:t>від ___________</w:t>
      </w:r>
      <w:r w:rsidRPr="009329BA">
        <w:rPr>
          <w:sz w:val="28"/>
          <w:szCs w:val="28"/>
          <w:lang w:val="uk-UA"/>
        </w:rPr>
        <w:t xml:space="preserve">2021 року № </w:t>
      </w:r>
      <w:r>
        <w:rPr>
          <w:sz w:val="28"/>
          <w:szCs w:val="28"/>
          <w:lang w:val="uk-UA"/>
        </w:rPr>
        <w:t>_____</w:t>
      </w:r>
      <w:r w:rsidRPr="009329BA">
        <w:rPr>
          <w:sz w:val="28"/>
          <w:szCs w:val="28"/>
          <w:lang w:val="uk-UA"/>
        </w:rPr>
        <w:t xml:space="preserve">-МР    </w:t>
      </w:r>
    </w:p>
    <w:p w:rsidR="007A7DB6" w:rsidRDefault="007A7DB6" w:rsidP="00706A7D">
      <w:pPr>
        <w:jc w:val="center"/>
        <w:rPr>
          <w:b/>
          <w:sz w:val="28"/>
          <w:szCs w:val="28"/>
          <w:lang w:val="uk-UA"/>
        </w:rPr>
      </w:pPr>
    </w:p>
    <w:p w:rsidR="009E0B15" w:rsidRDefault="009E0B15" w:rsidP="00F077B2">
      <w:pPr>
        <w:tabs>
          <w:tab w:val="left" w:pos="360"/>
        </w:tabs>
        <w:rPr>
          <w:b/>
          <w:sz w:val="28"/>
          <w:szCs w:val="28"/>
          <w:lang w:val="uk-UA"/>
        </w:rPr>
      </w:pPr>
    </w:p>
    <w:p w:rsidR="00706A7D" w:rsidRPr="00C800DE" w:rsidRDefault="00706A7D" w:rsidP="00706A7D">
      <w:pPr>
        <w:tabs>
          <w:tab w:val="left" w:pos="360"/>
        </w:tabs>
        <w:jc w:val="center"/>
        <w:rPr>
          <w:b/>
          <w:sz w:val="28"/>
          <w:szCs w:val="28"/>
          <w:lang w:val="uk-UA"/>
        </w:rPr>
      </w:pPr>
      <w:r w:rsidRPr="00C800DE">
        <w:rPr>
          <w:b/>
          <w:sz w:val="28"/>
          <w:szCs w:val="28"/>
          <w:lang w:val="uk-UA"/>
        </w:rPr>
        <w:t>Розділ 1. ПАСПОРТ</w:t>
      </w:r>
    </w:p>
    <w:p w:rsidR="00706A7D" w:rsidRPr="00C800DE" w:rsidRDefault="00706A7D" w:rsidP="00706A7D">
      <w:pPr>
        <w:jc w:val="center"/>
        <w:rPr>
          <w:b/>
          <w:sz w:val="28"/>
          <w:szCs w:val="28"/>
          <w:lang w:val="uk-UA"/>
        </w:rPr>
      </w:pPr>
      <w:r>
        <w:rPr>
          <w:b/>
          <w:sz w:val="28"/>
          <w:szCs w:val="28"/>
          <w:lang w:val="uk-UA"/>
        </w:rPr>
        <w:t xml:space="preserve">цільової </w:t>
      </w:r>
      <w:r w:rsidRPr="00C800DE">
        <w:rPr>
          <w:b/>
          <w:sz w:val="28"/>
          <w:szCs w:val="28"/>
          <w:lang w:val="uk-UA"/>
        </w:rPr>
        <w:t>Програми підтримки малого і середнього підприємництва</w:t>
      </w:r>
    </w:p>
    <w:p w:rsidR="00706A7D" w:rsidRPr="008A7C8D" w:rsidRDefault="006D3575" w:rsidP="00706A7D">
      <w:pPr>
        <w:jc w:val="center"/>
        <w:rPr>
          <w:b/>
          <w:sz w:val="28"/>
          <w:szCs w:val="28"/>
          <w:lang w:val="uk-UA"/>
        </w:rPr>
      </w:pPr>
      <w:r w:rsidRPr="006D3575">
        <w:rPr>
          <w:b/>
          <w:sz w:val="28"/>
          <w:szCs w:val="28"/>
          <w:lang w:val="uk-UA"/>
        </w:rPr>
        <w:t xml:space="preserve">Сумської міської територіальної громади </w:t>
      </w:r>
      <w:r w:rsidR="00706A7D" w:rsidRPr="00C800DE">
        <w:rPr>
          <w:b/>
          <w:sz w:val="28"/>
          <w:szCs w:val="28"/>
          <w:lang w:val="uk-UA"/>
        </w:rPr>
        <w:t>на 20</w:t>
      </w:r>
      <w:r w:rsidR="00706A7D">
        <w:rPr>
          <w:b/>
          <w:sz w:val="28"/>
          <w:szCs w:val="28"/>
          <w:lang w:val="uk-UA"/>
        </w:rPr>
        <w:t>20</w:t>
      </w:r>
      <w:r w:rsidR="00706A7D" w:rsidRPr="00C800DE">
        <w:rPr>
          <w:b/>
          <w:sz w:val="28"/>
          <w:szCs w:val="28"/>
          <w:lang w:val="uk-UA"/>
        </w:rPr>
        <w:t>-20</w:t>
      </w:r>
      <w:r w:rsidR="00706A7D">
        <w:rPr>
          <w:b/>
          <w:sz w:val="28"/>
          <w:szCs w:val="28"/>
          <w:lang w:val="uk-UA"/>
        </w:rPr>
        <w:t>22</w:t>
      </w:r>
      <w:r w:rsidR="00706A7D" w:rsidRPr="00C800DE">
        <w:rPr>
          <w:b/>
          <w:sz w:val="28"/>
          <w:szCs w:val="28"/>
          <w:lang w:val="uk-UA"/>
        </w:rPr>
        <w:t xml:space="preserve"> роки</w:t>
      </w:r>
    </w:p>
    <w:tbl>
      <w:tblPr>
        <w:tblW w:w="9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6"/>
        <w:gridCol w:w="5278"/>
      </w:tblGrid>
      <w:tr w:rsidR="00706A7D" w:rsidRPr="007142F6" w:rsidTr="00BD1652">
        <w:trPr>
          <w:trHeight w:val="1573"/>
        </w:trPr>
        <w:tc>
          <w:tcPr>
            <w:tcW w:w="3976" w:type="dxa"/>
            <w:shd w:val="clear" w:color="auto" w:fill="auto"/>
          </w:tcPr>
          <w:p w:rsidR="00706A7D" w:rsidRPr="007142F6" w:rsidRDefault="00706A7D" w:rsidP="00BD1652">
            <w:pPr>
              <w:rPr>
                <w:sz w:val="28"/>
                <w:szCs w:val="28"/>
                <w:lang w:val="uk-UA"/>
              </w:rPr>
            </w:pPr>
            <w:r>
              <w:rPr>
                <w:sz w:val="28"/>
                <w:szCs w:val="28"/>
                <w:lang w:val="uk-UA"/>
              </w:rPr>
              <w:t>10</w:t>
            </w:r>
            <w:r w:rsidRPr="007142F6">
              <w:rPr>
                <w:sz w:val="28"/>
                <w:szCs w:val="28"/>
                <w:lang w:val="uk-UA"/>
              </w:rPr>
              <w:t xml:space="preserve">. Загальний обсяг фінансових ресурсів, необхідних для реалізації програми, усього: </w:t>
            </w:r>
          </w:p>
          <w:p w:rsidR="00706A7D" w:rsidRPr="00843804" w:rsidRDefault="00706A7D" w:rsidP="00BD1652">
            <w:pPr>
              <w:rPr>
                <w:sz w:val="28"/>
                <w:szCs w:val="28"/>
                <w:lang w:val="uk-UA"/>
              </w:rPr>
            </w:pPr>
            <w:r w:rsidRPr="007142F6">
              <w:rPr>
                <w:sz w:val="28"/>
                <w:szCs w:val="28"/>
                <w:lang w:val="uk-UA"/>
              </w:rPr>
              <w:t>у тому числі:</w:t>
            </w:r>
          </w:p>
        </w:tc>
        <w:tc>
          <w:tcPr>
            <w:tcW w:w="5278" w:type="dxa"/>
            <w:shd w:val="clear" w:color="auto" w:fill="auto"/>
          </w:tcPr>
          <w:p w:rsidR="00706A7D" w:rsidRPr="009E6C8A" w:rsidRDefault="00F35EEB" w:rsidP="00BD1652">
            <w:pPr>
              <w:jc w:val="both"/>
              <w:rPr>
                <w:sz w:val="28"/>
                <w:szCs w:val="28"/>
                <w:lang w:val="uk-UA"/>
              </w:rPr>
            </w:pPr>
            <w:r>
              <w:rPr>
                <w:sz w:val="28"/>
                <w:szCs w:val="28"/>
                <w:lang w:val="uk-UA"/>
              </w:rPr>
              <w:t xml:space="preserve">9 </w:t>
            </w:r>
            <w:r w:rsidR="009329BA">
              <w:rPr>
                <w:sz w:val="28"/>
                <w:szCs w:val="28"/>
                <w:lang w:val="uk-UA"/>
              </w:rPr>
              <w:t>8</w:t>
            </w:r>
            <w:r w:rsidR="00374556">
              <w:rPr>
                <w:sz w:val="28"/>
                <w:szCs w:val="28"/>
                <w:lang w:val="uk-UA"/>
              </w:rPr>
              <w:t>3</w:t>
            </w:r>
            <w:r>
              <w:rPr>
                <w:sz w:val="28"/>
                <w:szCs w:val="28"/>
                <w:lang w:val="uk-UA"/>
              </w:rPr>
              <w:t>4</w:t>
            </w:r>
            <w:r w:rsidR="00706A7D" w:rsidRPr="009E6C8A">
              <w:rPr>
                <w:sz w:val="28"/>
                <w:szCs w:val="28"/>
                <w:lang w:val="uk-UA"/>
              </w:rPr>
              <w:t xml:space="preserve">,0 тис. грн., </w:t>
            </w:r>
          </w:p>
          <w:p w:rsidR="00706A7D" w:rsidRPr="009E6C8A" w:rsidRDefault="00706A7D" w:rsidP="00BD1652">
            <w:pPr>
              <w:jc w:val="both"/>
              <w:rPr>
                <w:sz w:val="28"/>
                <w:szCs w:val="28"/>
                <w:lang w:val="uk-UA"/>
              </w:rPr>
            </w:pPr>
            <w:r w:rsidRPr="009E6C8A">
              <w:rPr>
                <w:sz w:val="28"/>
                <w:szCs w:val="28"/>
                <w:lang w:val="uk-UA"/>
              </w:rPr>
              <w:t xml:space="preserve">з них:  </w:t>
            </w:r>
          </w:p>
          <w:p w:rsidR="00706A7D" w:rsidRPr="009E6C8A" w:rsidRDefault="00B26A03" w:rsidP="00BD1652">
            <w:pPr>
              <w:jc w:val="both"/>
              <w:rPr>
                <w:sz w:val="28"/>
                <w:szCs w:val="28"/>
                <w:lang w:val="uk-UA"/>
              </w:rPr>
            </w:pPr>
            <w:r w:rsidRPr="009E6C8A">
              <w:rPr>
                <w:sz w:val="28"/>
                <w:szCs w:val="28"/>
                <w:lang w:val="uk-UA"/>
              </w:rPr>
              <w:t>2020</w:t>
            </w:r>
            <w:r w:rsidR="0008363E">
              <w:rPr>
                <w:sz w:val="28"/>
                <w:szCs w:val="28"/>
                <w:lang w:val="uk-UA"/>
              </w:rPr>
              <w:t xml:space="preserve"> р.- </w:t>
            </w:r>
            <w:r w:rsidR="00082F50">
              <w:rPr>
                <w:sz w:val="28"/>
                <w:szCs w:val="28"/>
                <w:lang w:val="uk-UA"/>
              </w:rPr>
              <w:t xml:space="preserve">3 </w:t>
            </w:r>
            <w:r w:rsidR="007E6BD7">
              <w:rPr>
                <w:sz w:val="28"/>
                <w:szCs w:val="28"/>
                <w:lang w:val="uk-UA"/>
              </w:rPr>
              <w:t>52</w:t>
            </w:r>
            <w:r w:rsidR="00514772" w:rsidRPr="009E6C8A">
              <w:rPr>
                <w:sz w:val="28"/>
                <w:szCs w:val="28"/>
                <w:lang w:val="uk-UA"/>
              </w:rPr>
              <w:t>4</w:t>
            </w:r>
            <w:r w:rsidR="00706A7D" w:rsidRPr="009E6C8A">
              <w:rPr>
                <w:sz w:val="28"/>
                <w:szCs w:val="28"/>
                <w:lang w:val="uk-UA"/>
              </w:rPr>
              <w:t>,0 тис. грн.;</w:t>
            </w:r>
          </w:p>
          <w:p w:rsidR="00706A7D" w:rsidRPr="009E6C8A" w:rsidRDefault="00B26A03" w:rsidP="00BD1652">
            <w:pPr>
              <w:tabs>
                <w:tab w:val="left" w:pos="1170"/>
              </w:tabs>
              <w:jc w:val="both"/>
              <w:rPr>
                <w:sz w:val="28"/>
                <w:szCs w:val="28"/>
                <w:lang w:val="uk-UA"/>
              </w:rPr>
            </w:pPr>
            <w:r w:rsidRPr="009E6C8A">
              <w:rPr>
                <w:sz w:val="28"/>
                <w:szCs w:val="28"/>
                <w:lang w:val="uk-UA"/>
              </w:rPr>
              <w:t>2021</w:t>
            </w:r>
            <w:r w:rsidR="00706A7D" w:rsidRPr="009E6C8A">
              <w:rPr>
                <w:sz w:val="28"/>
                <w:szCs w:val="28"/>
                <w:lang w:val="uk-UA"/>
              </w:rPr>
              <w:t xml:space="preserve"> р.- </w:t>
            </w:r>
            <w:r w:rsidR="009329BA">
              <w:rPr>
                <w:sz w:val="28"/>
                <w:szCs w:val="28"/>
                <w:lang w:val="uk-UA"/>
              </w:rPr>
              <w:t>3 0</w:t>
            </w:r>
            <w:r w:rsidR="007E6BD7">
              <w:rPr>
                <w:sz w:val="28"/>
                <w:szCs w:val="28"/>
                <w:lang w:val="uk-UA"/>
              </w:rPr>
              <w:t>7</w:t>
            </w:r>
            <w:r w:rsidR="00514772" w:rsidRPr="009E6C8A">
              <w:rPr>
                <w:sz w:val="28"/>
                <w:szCs w:val="28"/>
                <w:lang w:val="uk-UA"/>
              </w:rPr>
              <w:t>5</w:t>
            </w:r>
            <w:r w:rsidR="00706A7D" w:rsidRPr="009E6C8A">
              <w:rPr>
                <w:sz w:val="28"/>
                <w:szCs w:val="28"/>
                <w:lang w:val="uk-UA"/>
              </w:rPr>
              <w:t>,0 тис. грн.;</w:t>
            </w:r>
          </w:p>
          <w:p w:rsidR="00706A7D" w:rsidRPr="009E6C8A" w:rsidRDefault="00B26A03" w:rsidP="007E6BD7">
            <w:pPr>
              <w:tabs>
                <w:tab w:val="left" w:pos="1170"/>
              </w:tabs>
              <w:jc w:val="both"/>
              <w:rPr>
                <w:sz w:val="28"/>
                <w:szCs w:val="28"/>
                <w:lang w:val="uk-UA"/>
              </w:rPr>
            </w:pPr>
            <w:r w:rsidRPr="009E6C8A">
              <w:rPr>
                <w:sz w:val="28"/>
                <w:szCs w:val="28"/>
                <w:lang w:val="uk-UA"/>
              </w:rPr>
              <w:t>2022</w:t>
            </w:r>
            <w:r w:rsidR="00706A7D" w:rsidRPr="009E6C8A">
              <w:rPr>
                <w:sz w:val="28"/>
                <w:szCs w:val="28"/>
                <w:lang w:val="uk-UA"/>
              </w:rPr>
              <w:t xml:space="preserve"> р.- </w:t>
            </w:r>
            <w:r w:rsidR="009329BA">
              <w:rPr>
                <w:sz w:val="28"/>
                <w:szCs w:val="28"/>
                <w:lang w:val="uk-UA"/>
              </w:rPr>
              <w:t>3 2</w:t>
            </w:r>
            <w:r w:rsidR="007E6BD7">
              <w:rPr>
                <w:sz w:val="28"/>
                <w:szCs w:val="28"/>
                <w:lang w:val="uk-UA"/>
              </w:rPr>
              <w:t>35</w:t>
            </w:r>
            <w:r w:rsidR="00706A7D" w:rsidRPr="009E6C8A">
              <w:rPr>
                <w:sz w:val="28"/>
                <w:szCs w:val="28"/>
                <w:lang w:val="uk-UA"/>
              </w:rPr>
              <w:t>,0 тис. грн.</w:t>
            </w:r>
          </w:p>
        </w:tc>
      </w:tr>
      <w:tr w:rsidR="00706A7D" w:rsidRPr="007142F6" w:rsidTr="00BD1652">
        <w:trPr>
          <w:trHeight w:val="1635"/>
        </w:trPr>
        <w:tc>
          <w:tcPr>
            <w:tcW w:w="3976" w:type="dxa"/>
            <w:shd w:val="clear" w:color="auto" w:fill="auto"/>
          </w:tcPr>
          <w:p w:rsidR="00706A7D" w:rsidRPr="007142F6" w:rsidRDefault="00A9787F" w:rsidP="00BD1652">
            <w:pPr>
              <w:rPr>
                <w:sz w:val="28"/>
                <w:szCs w:val="28"/>
                <w:lang w:val="uk-UA"/>
              </w:rPr>
            </w:pPr>
            <w:r>
              <w:rPr>
                <w:sz w:val="28"/>
                <w:szCs w:val="28"/>
                <w:lang w:val="uk-UA"/>
              </w:rPr>
              <w:t>10.1 кошти</w:t>
            </w:r>
            <w:r w:rsidR="009E6EAD">
              <w:rPr>
                <w:sz w:val="28"/>
                <w:szCs w:val="28"/>
                <w:lang w:val="uk-UA"/>
              </w:rPr>
              <w:t xml:space="preserve"> </w:t>
            </w:r>
            <w:r w:rsidR="003C177B">
              <w:rPr>
                <w:sz w:val="28"/>
                <w:szCs w:val="28"/>
                <w:lang w:val="uk-UA"/>
              </w:rPr>
              <w:t>Б</w:t>
            </w:r>
            <w:r w:rsidR="00706A7D" w:rsidRPr="007142F6">
              <w:rPr>
                <w:sz w:val="28"/>
                <w:szCs w:val="28"/>
                <w:lang w:val="uk-UA"/>
              </w:rPr>
              <w:t>юджету</w:t>
            </w:r>
            <w:r w:rsidR="00EC6A63">
              <w:rPr>
                <w:sz w:val="28"/>
                <w:szCs w:val="28"/>
                <w:lang w:val="uk-UA"/>
              </w:rPr>
              <w:t xml:space="preserve"> </w:t>
            </w:r>
            <w:r w:rsidR="009E6EAD">
              <w:rPr>
                <w:sz w:val="28"/>
                <w:szCs w:val="28"/>
                <w:lang w:val="uk-UA"/>
              </w:rPr>
              <w:t>ТГ</w:t>
            </w:r>
            <w:r w:rsidR="00706A7D" w:rsidRPr="007142F6">
              <w:rPr>
                <w:sz w:val="28"/>
                <w:szCs w:val="28"/>
                <w:lang w:val="uk-UA"/>
              </w:rPr>
              <w:t xml:space="preserve">: </w:t>
            </w:r>
          </w:p>
          <w:p w:rsidR="00706A7D" w:rsidRPr="007142F6" w:rsidRDefault="00706A7D" w:rsidP="00BD1652">
            <w:pPr>
              <w:rPr>
                <w:sz w:val="28"/>
                <w:szCs w:val="28"/>
                <w:lang w:val="uk-UA"/>
              </w:rPr>
            </w:pPr>
          </w:p>
          <w:p w:rsidR="00706A7D" w:rsidRPr="007142F6" w:rsidRDefault="00706A7D" w:rsidP="00BD1652">
            <w:pPr>
              <w:rPr>
                <w:sz w:val="28"/>
                <w:szCs w:val="28"/>
                <w:lang w:val="uk-UA"/>
              </w:rPr>
            </w:pPr>
          </w:p>
          <w:p w:rsidR="00706A7D" w:rsidRDefault="00706A7D" w:rsidP="00BD1652">
            <w:pPr>
              <w:rPr>
                <w:sz w:val="28"/>
                <w:szCs w:val="28"/>
                <w:lang w:val="uk-UA"/>
              </w:rPr>
            </w:pPr>
          </w:p>
        </w:tc>
        <w:tc>
          <w:tcPr>
            <w:tcW w:w="5278" w:type="dxa"/>
            <w:shd w:val="clear" w:color="auto" w:fill="auto"/>
          </w:tcPr>
          <w:p w:rsidR="00706A7D" w:rsidRPr="009E6C8A" w:rsidRDefault="009329BA" w:rsidP="00BD1652">
            <w:pPr>
              <w:jc w:val="both"/>
              <w:rPr>
                <w:sz w:val="28"/>
                <w:szCs w:val="28"/>
                <w:lang w:val="uk-UA"/>
              </w:rPr>
            </w:pPr>
            <w:r>
              <w:rPr>
                <w:sz w:val="28"/>
                <w:szCs w:val="28"/>
                <w:lang w:val="uk-UA"/>
              </w:rPr>
              <w:t>6 1</w:t>
            </w:r>
            <w:r w:rsidR="009F6048">
              <w:rPr>
                <w:sz w:val="28"/>
                <w:szCs w:val="28"/>
                <w:lang w:val="uk-UA"/>
              </w:rPr>
              <w:t>94</w:t>
            </w:r>
            <w:r w:rsidR="00706A7D" w:rsidRPr="009E6C8A">
              <w:rPr>
                <w:sz w:val="28"/>
                <w:szCs w:val="28"/>
                <w:lang w:val="uk-UA"/>
              </w:rPr>
              <w:t xml:space="preserve">,00 тис. грн., </w:t>
            </w:r>
          </w:p>
          <w:p w:rsidR="00706A7D" w:rsidRPr="009E6C8A" w:rsidRDefault="00706A7D" w:rsidP="00BD1652">
            <w:pPr>
              <w:jc w:val="both"/>
              <w:rPr>
                <w:sz w:val="28"/>
                <w:szCs w:val="28"/>
                <w:lang w:val="uk-UA"/>
              </w:rPr>
            </w:pPr>
            <w:r w:rsidRPr="009E6C8A">
              <w:rPr>
                <w:sz w:val="28"/>
                <w:szCs w:val="28"/>
                <w:lang w:val="uk-UA"/>
              </w:rPr>
              <w:t xml:space="preserve">з них:  </w:t>
            </w:r>
          </w:p>
          <w:p w:rsidR="00706A7D" w:rsidRPr="009E6C8A" w:rsidRDefault="00B26A03" w:rsidP="00BD1652">
            <w:pPr>
              <w:jc w:val="both"/>
              <w:rPr>
                <w:sz w:val="28"/>
                <w:szCs w:val="28"/>
                <w:lang w:val="uk-UA"/>
              </w:rPr>
            </w:pPr>
            <w:r w:rsidRPr="009E6C8A">
              <w:rPr>
                <w:sz w:val="28"/>
                <w:szCs w:val="28"/>
                <w:lang w:val="uk-UA"/>
              </w:rPr>
              <w:t>2020</w:t>
            </w:r>
            <w:r w:rsidR="009E6C8A" w:rsidRPr="009E6C8A">
              <w:rPr>
                <w:sz w:val="28"/>
                <w:szCs w:val="28"/>
                <w:lang w:val="uk-UA"/>
              </w:rPr>
              <w:t xml:space="preserve"> р.-</w:t>
            </w:r>
            <w:r w:rsidR="000162AF">
              <w:rPr>
                <w:sz w:val="28"/>
                <w:szCs w:val="28"/>
                <w:lang w:val="uk-UA"/>
              </w:rPr>
              <w:t>2 1</w:t>
            </w:r>
            <w:r w:rsidR="00FB595B">
              <w:rPr>
                <w:sz w:val="28"/>
                <w:szCs w:val="28"/>
                <w:lang w:val="uk-UA"/>
              </w:rPr>
              <w:t>64</w:t>
            </w:r>
            <w:r w:rsidR="00706A7D" w:rsidRPr="009E6C8A">
              <w:rPr>
                <w:sz w:val="28"/>
                <w:szCs w:val="28"/>
                <w:lang w:val="uk-UA"/>
              </w:rPr>
              <w:t>,0 тис. грн.;</w:t>
            </w:r>
          </w:p>
          <w:p w:rsidR="00706A7D" w:rsidRPr="009E6C8A" w:rsidRDefault="00706A7D" w:rsidP="00BD1652">
            <w:pPr>
              <w:tabs>
                <w:tab w:val="left" w:pos="1170"/>
              </w:tabs>
              <w:jc w:val="both"/>
              <w:rPr>
                <w:sz w:val="28"/>
                <w:szCs w:val="28"/>
                <w:lang w:val="uk-UA"/>
              </w:rPr>
            </w:pPr>
            <w:r w:rsidRPr="009E6C8A">
              <w:rPr>
                <w:sz w:val="28"/>
                <w:szCs w:val="28"/>
                <w:lang w:val="uk-UA"/>
              </w:rPr>
              <w:t>20</w:t>
            </w:r>
            <w:r w:rsidR="00B26A03" w:rsidRPr="009E6C8A">
              <w:rPr>
                <w:sz w:val="28"/>
                <w:szCs w:val="28"/>
                <w:lang w:val="uk-UA"/>
              </w:rPr>
              <w:t>21</w:t>
            </w:r>
            <w:r w:rsidRPr="009E6C8A">
              <w:rPr>
                <w:sz w:val="28"/>
                <w:szCs w:val="28"/>
                <w:lang w:val="uk-UA"/>
              </w:rPr>
              <w:t xml:space="preserve"> р.</w:t>
            </w:r>
            <w:r w:rsidR="009E6C8A" w:rsidRPr="009E6C8A">
              <w:rPr>
                <w:sz w:val="28"/>
                <w:szCs w:val="28"/>
                <w:lang w:val="uk-UA"/>
              </w:rPr>
              <w:t>-</w:t>
            </w:r>
            <w:r w:rsidR="009329BA">
              <w:rPr>
                <w:sz w:val="28"/>
                <w:szCs w:val="28"/>
                <w:lang w:val="uk-UA"/>
              </w:rPr>
              <w:t>2 1</w:t>
            </w:r>
            <w:r w:rsidR="000162AF">
              <w:rPr>
                <w:sz w:val="28"/>
                <w:szCs w:val="28"/>
                <w:lang w:val="uk-UA"/>
              </w:rPr>
              <w:t>05</w:t>
            </w:r>
            <w:r w:rsidRPr="009E6C8A">
              <w:rPr>
                <w:sz w:val="28"/>
                <w:szCs w:val="28"/>
                <w:lang w:val="uk-UA"/>
              </w:rPr>
              <w:t>,0 тис. грн.;</w:t>
            </w:r>
          </w:p>
          <w:p w:rsidR="00706A7D" w:rsidRPr="009E6C8A" w:rsidRDefault="00B26A03" w:rsidP="000162AF">
            <w:pPr>
              <w:tabs>
                <w:tab w:val="left" w:pos="1170"/>
              </w:tabs>
              <w:jc w:val="both"/>
              <w:rPr>
                <w:sz w:val="28"/>
                <w:szCs w:val="28"/>
                <w:lang w:val="uk-UA"/>
              </w:rPr>
            </w:pPr>
            <w:r w:rsidRPr="009E6C8A">
              <w:rPr>
                <w:sz w:val="28"/>
                <w:szCs w:val="28"/>
                <w:lang w:val="uk-UA"/>
              </w:rPr>
              <w:t>2022</w:t>
            </w:r>
            <w:r w:rsidR="009E6C8A" w:rsidRPr="009E6C8A">
              <w:rPr>
                <w:sz w:val="28"/>
                <w:szCs w:val="28"/>
                <w:lang w:val="uk-UA"/>
              </w:rPr>
              <w:t xml:space="preserve"> р.-</w:t>
            </w:r>
            <w:r w:rsidR="009329BA">
              <w:rPr>
                <w:sz w:val="28"/>
                <w:szCs w:val="28"/>
                <w:lang w:val="uk-UA"/>
              </w:rPr>
              <w:t>2 2</w:t>
            </w:r>
            <w:r w:rsidR="000162AF">
              <w:rPr>
                <w:sz w:val="28"/>
                <w:szCs w:val="28"/>
                <w:lang w:val="uk-UA"/>
              </w:rPr>
              <w:t>55</w:t>
            </w:r>
            <w:r w:rsidR="00706A7D" w:rsidRPr="009E6C8A">
              <w:rPr>
                <w:sz w:val="28"/>
                <w:szCs w:val="28"/>
                <w:lang w:val="uk-UA"/>
              </w:rPr>
              <w:t>,0 тис. грн.</w:t>
            </w:r>
          </w:p>
        </w:tc>
      </w:tr>
    </w:tbl>
    <w:p w:rsidR="00706A7D" w:rsidRDefault="00706A7D" w:rsidP="00706A7D">
      <w:pPr>
        <w:ind w:firstLine="708"/>
        <w:jc w:val="both"/>
        <w:rPr>
          <w:b/>
          <w:sz w:val="28"/>
          <w:szCs w:val="28"/>
          <w:lang w:val="uk-UA"/>
        </w:rPr>
      </w:pPr>
    </w:p>
    <w:p w:rsidR="00706A7D" w:rsidRDefault="00706A7D" w:rsidP="00706A7D">
      <w:pPr>
        <w:tabs>
          <w:tab w:val="left" w:pos="900"/>
        </w:tabs>
        <w:ind w:left="540"/>
        <w:jc w:val="center"/>
        <w:rPr>
          <w:b/>
          <w:sz w:val="28"/>
          <w:szCs w:val="28"/>
          <w:lang w:val="uk-UA"/>
        </w:rPr>
      </w:pPr>
      <w:r w:rsidRPr="00C346A5">
        <w:rPr>
          <w:b/>
          <w:sz w:val="28"/>
          <w:szCs w:val="28"/>
          <w:lang w:val="uk-UA"/>
        </w:rPr>
        <w:t>Розділ 4.</w:t>
      </w:r>
      <w:r w:rsidRPr="005C632F">
        <w:rPr>
          <w:sz w:val="28"/>
          <w:szCs w:val="28"/>
          <w:lang w:val="uk-UA"/>
        </w:rPr>
        <w:t xml:space="preserve"> </w:t>
      </w:r>
      <w:r w:rsidRPr="00591F15">
        <w:rPr>
          <w:b/>
          <w:sz w:val="28"/>
          <w:szCs w:val="28"/>
          <w:lang w:val="uk-UA"/>
        </w:rPr>
        <w:t>Ресурсне забезпечення</w:t>
      </w:r>
      <w:r>
        <w:rPr>
          <w:b/>
          <w:sz w:val="28"/>
          <w:szCs w:val="28"/>
          <w:lang w:val="uk-UA"/>
        </w:rPr>
        <w:t xml:space="preserve"> </w:t>
      </w:r>
      <w:r w:rsidRPr="00591F15">
        <w:rPr>
          <w:b/>
          <w:sz w:val="28"/>
          <w:szCs w:val="28"/>
          <w:lang w:val="uk-UA"/>
        </w:rPr>
        <w:t xml:space="preserve">Програми </w:t>
      </w:r>
    </w:p>
    <w:tbl>
      <w:tblPr>
        <w:tblW w:w="94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1276"/>
        <w:gridCol w:w="1417"/>
        <w:gridCol w:w="1418"/>
        <w:gridCol w:w="1694"/>
      </w:tblGrid>
      <w:tr w:rsidR="00706A7D" w:rsidRPr="00C800DE" w:rsidTr="00BD1652">
        <w:tc>
          <w:tcPr>
            <w:tcW w:w="3686" w:type="dxa"/>
            <w:vMerge w:val="restart"/>
            <w:shd w:val="clear" w:color="auto" w:fill="auto"/>
            <w:vAlign w:val="center"/>
          </w:tcPr>
          <w:p w:rsidR="00706A7D" w:rsidRPr="00A22E60" w:rsidRDefault="00706A7D" w:rsidP="00BD1652">
            <w:pPr>
              <w:jc w:val="center"/>
              <w:rPr>
                <w:b/>
                <w:sz w:val="28"/>
                <w:szCs w:val="28"/>
                <w:lang w:val="uk-UA"/>
              </w:rPr>
            </w:pPr>
            <w:r w:rsidRPr="00A22E60">
              <w:rPr>
                <w:b/>
                <w:sz w:val="28"/>
                <w:szCs w:val="28"/>
                <w:lang w:val="uk-UA"/>
              </w:rPr>
              <w:t>Обсяг коштів, які пропонується залучити на виконання програми</w:t>
            </w:r>
          </w:p>
        </w:tc>
        <w:tc>
          <w:tcPr>
            <w:tcW w:w="4111" w:type="dxa"/>
            <w:gridSpan w:val="3"/>
            <w:shd w:val="clear" w:color="auto" w:fill="auto"/>
            <w:vAlign w:val="center"/>
          </w:tcPr>
          <w:p w:rsidR="00706A7D" w:rsidRPr="00A22E60" w:rsidRDefault="009E0B15" w:rsidP="00BD1652">
            <w:pPr>
              <w:tabs>
                <w:tab w:val="left" w:pos="4380"/>
              </w:tabs>
              <w:jc w:val="center"/>
              <w:rPr>
                <w:b/>
                <w:sz w:val="28"/>
                <w:szCs w:val="28"/>
                <w:lang w:val="uk-UA"/>
              </w:rPr>
            </w:pPr>
            <w:r>
              <w:rPr>
                <w:b/>
                <w:sz w:val="28"/>
                <w:szCs w:val="28"/>
                <w:lang w:val="uk-UA"/>
              </w:rPr>
              <w:t>Роки</w:t>
            </w:r>
          </w:p>
        </w:tc>
        <w:tc>
          <w:tcPr>
            <w:tcW w:w="1694" w:type="dxa"/>
            <w:vMerge w:val="restart"/>
            <w:shd w:val="clear" w:color="auto" w:fill="auto"/>
            <w:vAlign w:val="center"/>
          </w:tcPr>
          <w:p w:rsidR="00706A7D" w:rsidRPr="00A22E60" w:rsidRDefault="00706A7D" w:rsidP="00BD1652">
            <w:pPr>
              <w:jc w:val="center"/>
              <w:rPr>
                <w:b/>
                <w:sz w:val="28"/>
                <w:szCs w:val="28"/>
                <w:lang w:val="uk-UA"/>
              </w:rPr>
            </w:pPr>
            <w:r w:rsidRPr="00A22E60">
              <w:rPr>
                <w:b/>
                <w:sz w:val="28"/>
                <w:szCs w:val="28"/>
                <w:lang w:val="uk-UA"/>
              </w:rPr>
              <w:t>Усього витрат на виконання програми</w:t>
            </w:r>
          </w:p>
        </w:tc>
      </w:tr>
      <w:tr w:rsidR="00706A7D" w:rsidRPr="00C800DE" w:rsidTr="00BD1652">
        <w:tc>
          <w:tcPr>
            <w:tcW w:w="3686" w:type="dxa"/>
            <w:vMerge/>
            <w:shd w:val="clear" w:color="auto" w:fill="auto"/>
          </w:tcPr>
          <w:p w:rsidR="00706A7D" w:rsidRPr="00A22E60" w:rsidRDefault="00706A7D" w:rsidP="00BD1652">
            <w:pPr>
              <w:jc w:val="center"/>
              <w:rPr>
                <w:sz w:val="28"/>
                <w:szCs w:val="28"/>
                <w:lang w:val="uk-UA"/>
              </w:rPr>
            </w:pPr>
          </w:p>
        </w:tc>
        <w:tc>
          <w:tcPr>
            <w:tcW w:w="1276" w:type="dxa"/>
            <w:shd w:val="clear" w:color="auto" w:fill="auto"/>
            <w:vAlign w:val="center"/>
          </w:tcPr>
          <w:p w:rsidR="00706A7D" w:rsidRPr="009E0B15" w:rsidRDefault="00A2770F" w:rsidP="00A2770F">
            <w:pPr>
              <w:jc w:val="center"/>
              <w:rPr>
                <w:b/>
                <w:sz w:val="28"/>
                <w:szCs w:val="28"/>
                <w:lang w:val="uk-UA"/>
              </w:rPr>
            </w:pPr>
            <w:r w:rsidRPr="009E0B15">
              <w:rPr>
                <w:b/>
                <w:sz w:val="28"/>
                <w:szCs w:val="28"/>
                <w:lang w:val="uk-UA"/>
              </w:rPr>
              <w:t>2020</w:t>
            </w:r>
            <w:r w:rsidR="00706A7D" w:rsidRPr="009E0B15">
              <w:rPr>
                <w:b/>
                <w:sz w:val="28"/>
                <w:szCs w:val="28"/>
                <w:lang w:val="uk-UA"/>
              </w:rPr>
              <w:t xml:space="preserve"> рік</w:t>
            </w:r>
          </w:p>
        </w:tc>
        <w:tc>
          <w:tcPr>
            <w:tcW w:w="1417" w:type="dxa"/>
            <w:shd w:val="clear" w:color="auto" w:fill="auto"/>
            <w:vAlign w:val="center"/>
          </w:tcPr>
          <w:p w:rsidR="00706A7D" w:rsidRPr="009E0B15" w:rsidRDefault="00706A7D" w:rsidP="00BD1652">
            <w:pPr>
              <w:jc w:val="center"/>
              <w:rPr>
                <w:b/>
                <w:sz w:val="28"/>
                <w:szCs w:val="28"/>
                <w:lang w:val="uk-UA"/>
              </w:rPr>
            </w:pPr>
            <w:r w:rsidRPr="009E0B15">
              <w:rPr>
                <w:b/>
                <w:sz w:val="28"/>
                <w:szCs w:val="28"/>
                <w:lang w:val="uk-UA"/>
              </w:rPr>
              <w:t>2</w:t>
            </w:r>
            <w:r w:rsidR="00A2770F" w:rsidRPr="009E0B15">
              <w:rPr>
                <w:b/>
                <w:sz w:val="28"/>
                <w:szCs w:val="28"/>
                <w:lang w:val="uk-UA"/>
              </w:rPr>
              <w:t>021</w:t>
            </w:r>
            <w:r w:rsidRPr="009E0B15">
              <w:rPr>
                <w:b/>
                <w:sz w:val="28"/>
                <w:szCs w:val="28"/>
                <w:lang w:val="uk-UA"/>
              </w:rPr>
              <w:t xml:space="preserve"> рік</w:t>
            </w:r>
          </w:p>
        </w:tc>
        <w:tc>
          <w:tcPr>
            <w:tcW w:w="1418" w:type="dxa"/>
            <w:shd w:val="clear" w:color="auto" w:fill="auto"/>
            <w:vAlign w:val="center"/>
          </w:tcPr>
          <w:p w:rsidR="00706A7D" w:rsidRPr="009E0B15" w:rsidRDefault="00A2770F" w:rsidP="00BD1652">
            <w:pPr>
              <w:jc w:val="center"/>
              <w:rPr>
                <w:b/>
                <w:sz w:val="28"/>
                <w:szCs w:val="28"/>
                <w:lang w:val="uk-UA"/>
              </w:rPr>
            </w:pPr>
            <w:r w:rsidRPr="009E0B15">
              <w:rPr>
                <w:b/>
                <w:sz w:val="28"/>
                <w:szCs w:val="28"/>
                <w:lang w:val="uk-UA"/>
              </w:rPr>
              <w:t>2022</w:t>
            </w:r>
            <w:r w:rsidR="00706A7D" w:rsidRPr="009E0B15">
              <w:rPr>
                <w:b/>
                <w:sz w:val="28"/>
                <w:szCs w:val="28"/>
                <w:lang w:val="uk-UA"/>
              </w:rPr>
              <w:t xml:space="preserve"> рік</w:t>
            </w:r>
          </w:p>
        </w:tc>
        <w:tc>
          <w:tcPr>
            <w:tcW w:w="1694" w:type="dxa"/>
            <w:vMerge/>
            <w:shd w:val="clear" w:color="auto" w:fill="auto"/>
          </w:tcPr>
          <w:p w:rsidR="00706A7D" w:rsidRPr="00A22E60" w:rsidRDefault="00706A7D" w:rsidP="00BD1652">
            <w:pPr>
              <w:jc w:val="center"/>
              <w:rPr>
                <w:sz w:val="28"/>
                <w:szCs w:val="28"/>
                <w:lang w:val="uk-UA"/>
              </w:rPr>
            </w:pPr>
          </w:p>
        </w:tc>
      </w:tr>
      <w:tr w:rsidR="00706A7D" w:rsidRPr="00C800DE" w:rsidTr="00BD1652">
        <w:tc>
          <w:tcPr>
            <w:tcW w:w="3686" w:type="dxa"/>
            <w:shd w:val="clear" w:color="auto" w:fill="auto"/>
            <w:vAlign w:val="center"/>
          </w:tcPr>
          <w:p w:rsidR="00706A7D" w:rsidRPr="00A22E60" w:rsidRDefault="00706A7D" w:rsidP="00BD1652">
            <w:pPr>
              <w:rPr>
                <w:sz w:val="28"/>
                <w:szCs w:val="28"/>
                <w:lang w:val="uk-UA"/>
              </w:rPr>
            </w:pPr>
            <w:r w:rsidRPr="00A22E60">
              <w:rPr>
                <w:sz w:val="28"/>
                <w:szCs w:val="28"/>
                <w:lang w:val="uk-UA"/>
              </w:rPr>
              <w:t>Обсяг ресурсів, усього (тис. грн.), у тому числі:</w:t>
            </w:r>
          </w:p>
        </w:tc>
        <w:tc>
          <w:tcPr>
            <w:tcW w:w="1276" w:type="dxa"/>
            <w:shd w:val="clear" w:color="auto" w:fill="auto"/>
            <w:vAlign w:val="center"/>
          </w:tcPr>
          <w:p w:rsidR="00706A7D" w:rsidRPr="00A22E60" w:rsidRDefault="00374556" w:rsidP="00BD1652">
            <w:pPr>
              <w:jc w:val="center"/>
              <w:rPr>
                <w:sz w:val="28"/>
                <w:szCs w:val="28"/>
                <w:lang w:val="uk-UA"/>
              </w:rPr>
            </w:pPr>
            <w:r>
              <w:rPr>
                <w:sz w:val="28"/>
                <w:szCs w:val="28"/>
                <w:lang w:val="uk-UA"/>
              </w:rPr>
              <w:t>3 5</w:t>
            </w:r>
            <w:r w:rsidR="0008363E">
              <w:rPr>
                <w:sz w:val="28"/>
                <w:szCs w:val="28"/>
                <w:lang w:val="uk-UA"/>
              </w:rPr>
              <w:t>2</w:t>
            </w:r>
            <w:r w:rsidR="00FA2F9C">
              <w:rPr>
                <w:sz w:val="28"/>
                <w:szCs w:val="28"/>
                <w:lang w:val="uk-UA"/>
              </w:rPr>
              <w:t>4,0</w:t>
            </w:r>
          </w:p>
        </w:tc>
        <w:tc>
          <w:tcPr>
            <w:tcW w:w="1417" w:type="dxa"/>
            <w:shd w:val="clear" w:color="auto" w:fill="auto"/>
            <w:vAlign w:val="center"/>
          </w:tcPr>
          <w:p w:rsidR="00706A7D" w:rsidRPr="00A22E60" w:rsidRDefault="00781DA6" w:rsidP="00374556">
            <w:pPr>
              <w:jc w:val="center"/>
              <w:rPr>
                <w:sz w:val="28"/>
                <w:szCs w:val="28"/>
                <w:lang w:val="uk-UA"/>
              </w:rPr>
            </w:pPr>
            <w:r>
              <w:rPr>
                <w:sz w:val="28"/>
                <w:szCs w:val="28"/>
                <w:lang w:val="uk-UA"/>
              </w:rPr>
              <w:t>3 0</w:t>
            </w:r>
            <w:r w:rsidR="00374556">
              <w:rPr>
                <w:sz w:val="28"/>
                <w:szCs w:val="28"/>
                <w:lang w:val="uk-UA"/>
              </w:rPr>
              <w:t>7</w:t>
            </w:r>
            <w:r w:rsidR="00FA2F9C">
              <w:rPr>
                <w:sz w:val="28"/>
                <w:szCs w:val="28"/>
                <w:lang w:val="uk-UA"/>
              </w:rPr>
              <w:t>5,0</w:t>
            </w:r>
          </w:p>
        </w:tc>
        <w:tc>
          <w:tcPr>
            <w:tcW w:w="1418" w:type="dxa"/>
            <w:shd w:val="clear" w:color="auto" w:fill="auto"/>
            <w:vAlign w:val="center"/>
          </w:tcPr>
          <w:p w:rsidR="00706A7D" w:rsidRPr="00A22E60" w:rsidRDefault="00781DA6" w:rsidP="003B780E">
            <w:pPr>
              <w:jc w:val="center"/>
              <w:rPr>
                <w:sz w:val="28"/>
                <w:szCs w:val="28"/>
                <w:lang w:val="uk-UA"/>
              </w:rPr>
            </w:pPr>
            <w:r>
              <w:rPr>
                <w:sz w:val="28"/>
                <w:szCs w:val="28"/>
                <w:lang w:val="uk-UA"/>
              </w:rPr>
              <w:t>3 2</w:t>
            </w:r>
            <w:r w:rsidR="00374556">
              <w:rPr>
                <w:sz w:val="28"/>
                <w:szCs w:val="28"/>
                <w:lang w:val="uk-UA"/>
              </w:rPr>
              <w:t>3</w:t>
            </w:r>
            <w:r w:rsidR="003B780E">
              <w:rPr>
                <w:sz w:val="28"/>
                <w:szCs w:val="28"/>
                <w:lang w:val="uk-UA"/>
              </w:rPr>
              <w:t>5</w:t>
            </w:r>
            <w:r w:rsidR="00FA2F9C">
              <w:rPr>
                <w:sz w:val="28"/>
                <w:szCs w:val="28"/>
                <w:lang w:val="uk-UA"/>
              </w:rPr>
              <w:t>,0</w:t>
            </w:r>
          </w:p>
        </w:tc>
        <w:tc>
          <w:tcPr>
            <w:tcW w:w="1694" w:type="dxa"/>
            <w:shd w:val="clear" w:color="auto" w:fill="auto"/>
            <w:vAlign w:val="center"/>
          </w:tcPr>
          <w:p w:rsidR="00706A7D" w:rsidRPr="00A22E60" w:rsidRDefault="00444590" w:rsidP="00D865E1">
            <w:pPr>
              <w:jc w:val="center"/>
              <w:rPr>
                <w:sz w:val="28"/>
                <w:szCs w:val="28"/>
                <w:lang w:val="uk-UA"/>
              </w:rPr>
            </w:pPr>
            <w:r>
              <w:rPr>
                <w:sz w:val="28"/>
                <w:szCs w:val="28"/>
                <w:lang w:val="uk-UA"/>
              </w:rPr>
              <w:t xml:space="preserve">9 </w:t>
            </w:r>
            <w:r w:rsidR="00F077B2">
              <w:rPr>
                <w:sz w:val="28"/>
                <w:szCs w:val="28"/>
                <w:lang w:val="uk-UA"/>
              </w:rPr>
              <w:t>8</w:t>
            </w:r>
            <w:r w:rsidR="00D865E1">
              <w:rPr>
                <w:sz w:val="28"/>
                <w:szCs w:val="28"/>
                <w:lang w:val="uk-UA"/>
              </w:rPr>
              <w:t>3</w:t>
            </w:r>
            <w:r w:rsidR="003B780E">
              <w:rPr>
                <w:sz w:val="28"/>
                <w:szCs w:val="28"/>
                <w:lang w:val="uk-UA"/>
              </w:rPr>
              <w:t>4,0</w:t>
            </w:r>
          </w:p>
        </w:tc>
      </w:tr>
      <w:tr w:rsidR="00706A7D" w:rsidRPr="00C800DE" w:rsidTr="00BD1652">
        <w:trPr>
          <w:trHeight w:val="535"/>
        </w:trPr>
        <w:tc>
          <w:tcPr>
            <w:tcW w:w="3686" w:type="dxa"/>
            <w:shd w:val="clear" w:color="auto" w:fill="auto"/>
            <w:vAlign w:val="center"/>
          </w:tcPr>
          <w:p w:rsidR="00706A7D" w:rsidRPr="00A22E60" w:rsidRDefault="00C66E4B" w:rsidP="00BD1652">
            <w:pPr>
              <w:rPr>
                <w:sz w:val="28"/>
                <w:szCs w:val="28"/>
                <w:lang w:val="uk-UA"/>
              </w:rPr>
            </w:pPr>
            <w:r>
              <w:rPr>
                <w:sz w:val="28"/>
                <w:szCs w:val="28"/>
                <w:lang w:val="uk-UA"/>
              </w:rPr>
              <w:t>Б</w:t>
            </w:r>
            <w:r w:rsidR="00706A7D" w:rsidRPr="00A22E60">
              <w:rPr>
                <w:sz w:val="28"/>
                <w:szCs w:val="28"/>
                <w:lang w:val="uk-UA"/>
              </w:rPr>
              <w:t>юджет</w:t>
            </w:r>
            <w:r w:rsidR="00EC6A63">
              <w:rPr>
                <w:sz w:val="28"/>
                <w:szCs w:val="28"/>
                <w:lang w:val="uk-UA"/>
              </w:rPr>
              <w:t xml:space="preserve"> </w:t>
            </w:r>
            <w:r>
              <w:rPr>
                <w:sz w:val="28"/>
                <w:szCs w:val="28"/>
                <w:lang w:val="uk-UA"/>
              </w:rPr>
              <w:t>ТГ</w:t>
            </w:r>
            <w:r w:rsidR="00706A7D" w:rsidRPr="00A22E60">
              <w:rPr>
                <w:sz w:val="28"/>
                <w:szCs w:val="28"/>
                <w:lang w:val="uk-UA"/>
              </w:rPr>
              <w:t>, тис. грн., в т.ч.</w:t>
            </w:r>
          </w:p>
        </w:tc>
        <w:tc>
          <w:tcPr>
            <w:tcW w:w="1276" w:type="dxa"/>
            <w:shd w:val="clear" w:color="auto" w:fill="auto"/>
            <w:vAlign w:val="center"/>
          </w:tcPr>
          <w:p w:rsidR="00706A7D" w:rsidRPr="00A22E60" w:rsidRDefault="00374556" w:rsidP="0008363E">
            <w:pPr>
              <w:jc w:val="center"/>
              <w:rPr>
                <w:sz w:val="28"/>
                <w:szCs w:val="28"/>
                <w:lang w:val="uk-UA"/>
              </w:rPr>
            </w:pPr>
            <w:r>
              <w:rPr>
                <w:sz w:val="28"/>
                <w:szCs w:val="28"/>
                <w:lang w:val="uk-UA"/>
              </w:rPr>
              <w:t>2 1</w:t>
            </w:r>
            <w:r w:rsidR="00885527">
              <w:rPr>
                <w:sz w:val="28"/>
                <w:szCs w:val="28"/>
                <w:lang w:val="uk-UA"/>
              </w:rPr>
              <w:t>64</w:t>
            </w:r>
            <w:r w:rsidR="00FA2F9C">
              <w:rPr>
                <w:sz w:val="28"/>
                <w:szCs w:val="28"/>
                <w:lang w:val="uk-UA"/>
              </w:rPr>
              <w:t>,0</w:t>
            </w:r>
          </w:p>
        </w:tc>
        <w:tc>
          <w:tcPr>
            <w:tcW w:w="1417" w:type="dxa"/>
            <w:shd w:val="clear" w:color="auto" w:fill="auto"/>
            <w:vAlign w:val="center"/>
          </w:tcPr>
          <w:p w:rsidR="00706A7D" w:rsidRPr="00A22E60" w:rsidRDefault="00781DA6" w:rsidP="00BD1652">
            <w:pPr>
              <w:jc w:val="center"/>
              <w:rPr>
                <w:sz w:val="28"/>
                <w:szCs w:val="28"/>
                <w:lang w:val="uk-UA"/>
              </w:rPr>
            </w:pPr>
            <w:r>
              <w:rPr>
                <w:sz w:val="28"/>
                <w:szCs w:val="28"/>
                <w:lang w:val="uk-UA"/>
              </w:rPr>
              <w:t>2 1</w:t>
            </w:r>
            <w:r w:rsidR="00374556">
              <w:rPr>
                <w:sz w:val="28"/>
                <w:szCs w:val="28"/>
                <w:lang w:val="uk-UA"/>
              </w:rPr>
              <w:t>0</w:t>
            </w:r>
            <w:r w:rsidR="00885527">
              <w:rPr>
                <w:sz w:val="28"/>
                <w:szCs w:val="28"/>
                <w:lang w:val="uk-UA"/>
              </w:rPr>
              <w:t>5</w:t>
            </w:r>
            <w:r w:rsidR="00FA2F9C">
              <w:rPr>
                <w:sz w:val="28"/>
                <w:szCs w:val="28"/>
                <w:lang w:val="uk-UA"/>
              </w:rPr>
              <w:t>,0</w:t>
            </w:r>
          </w:p>
        </w:tc>
        <w:tc>
          <w:tcPr>
            <w:tcW w:w="1418" w:type="dxa"/>
            <w:shd w:val="clear" w:color="auto" w:fill="auto"/>
            <w:vAlign w:val="center"/>
          </w:tcPr>
          <w:p w:rsidR="00706A7D" w:rsidRPr="00A22E60" w:rsidRDefault="00781DA6" w:rsidP="00BD1652">
            <w:pPr>
              <w:jc w:val="center"/>
              <w:rPr>
                <w:sz w:val="28"/>
                <w:szCs w:val="28"/>
                <w:lang w:val="uk-UA"/>
              </w:rPr>
            </w:pPr>
            <w:r>
              <w:rPr>
                <w:sz w:val="28"/>
                <w:szCs w:val="28"/>
                <w:lang w:val="uk-UA"/>
              </w:rPr>
              <w:t>2 2</w:t>
            </w:r>
            <w:r w:rsidR="00D865E1">
              <w:rPr>
                <w:sz w:val="28"/>
                <w:szCs w:val="28"/>
                <w:lang w:val="uk-UA"/>
              </w:rPr>
              <w:t>5</w:t>
            </w:r>
            <w:r w:rsidR="00885527">
              <w:rPr>
                <w:sz w:val="28"/>
                <w:szCs w:val="28"/>
                <w:lang w:val="uk-UA"/>
              </w:rPr>
              <w:t>5</w:t>
            </w:r>
            <w:r w:rsidR="00FA2F9C">
              <w:rPr>
                <w:sz w:val="28"/>
                <w:szCs w:val="28"/>
                <w:lang w:val="uk-UA"/>
              </w:rPr>
              <w:t>,0</w:t>
            </w:r>
          </w:p>
        </w:tc>
        <w:tc>
          <w:tcPr>
            <w:tcW w:w="1694" w:type="dxa"/>
            <w:shd w:val="clear" w:color="auto" w:fill="auto"/>
            <w:vAlign w:val="center"/>
          </w:tcPr>
          <w:p w:rsidR="00706A7D" w:rsidRPr="00A22E60" w:rsidRDefault="00F077B2" w:rsidP="00BD1652">
            <w:pPr>
              <w:jc w:val="center"/>
              <w:rPr>
                <w:sz w:val="28"/>
                <w:szCs w:val="28"/>
                <w:lang w:val="uk-UA"/>
              </w:rPr>
            </w:pPr>
            <w:r>
              <w:rPr>
                <w:sz w:val="28"/>
                <w:szCs w:val="28"/>
                <w:lang w:val="uk-UA"/>
              </w:rPr>
              <w:t>6 5</w:t>
            </w:r>
            <w:r w:rsidR="00D865E1">
              <w:rPr>
                <w:sz w:val="28"/>
                <w:szCs w:val="28"/>
                <w:lang w:val="uk-UA"/>
              </w:rPr>
              <w:t>24</w:t>
            </w:r>
            <w:r w:rsidR="003B780E">
              <w:rPr>
                <w:sz w:val="28"/>
                <w:szCs w:val="28"/>
                <w:lang w:val="uk-UA"/>
              </w:rPr>
              <w:t>,0</w:t>
            </w:r>
          </w:p>
        </w:tc>
      </w:tr>
      <w:tr w:rsidR="00885527" w:rsidRPr="00C800DE" w:rsidTr="00BD1652">
        <w:trPr>
          <w:trHeight w:val="259"/>
        </w:trPr>
        <w:tc>
          <w:tcPr>
            <w:tcW w:w="3686" w:type="dxa"/>
            <w:shd w:val="clear" w:color="auto" w:fill="auto"/>
            <w:vAlign w:val="center"/>
          </w:tcPr>
          <w:p w:rsidR="00885527" w:rsidRPr="00A22E60" w:rsidRDefault="00885527" w:rsidP="00885527">
            <w:pPr>
              <w:rPr>
                <w:sz w:val="28"/>
                <w:szCs w:val="28"/>
                <w:lang w:val="uk-UA"/>
              </w:rPr>
            </w:pPr>
            <w:r w:rsidRPr="00A22E60">
              <w:rPr>
                <w:sz w:val="28"/>
                <w:szCs w:val="28"/>
                <w:lang w:val="uk-UA"/>
              </w:rPr>
              <w:t>загальний фонд</w:t>
            </w:r>
          </w:p>
        </w:tc>
        <w:tc>
          <w:tcPr>
            <w:tcW w:w="1276" w:type="dxa"/>
            <w:shd w:val="clear" w:color="auto" w:fill="auto"/>
            <w:vAlign w:val="center"/>
          </w:tcPr>
          <w:p w:rsidR="00885527" w:rsidRPr="00A22E60" w:rsidRDefault="00D76F23" w:rsidP="00D76F23">
            <w:pPr>
              <w:jc w:val="center"/>
              <w:rPr>
                <w:sz w:val="28"/>
                <w:szCs w:val="28"/>
                <w:lang w:val="uk-UA"/>
              </w:rPr>
            </w:pPr>
            <w:r>
              <w:rPr>
                <w:sz w:val="28"/>
                <w:szCs w:val="28"/>
                <w:lang w:val="uk-UA"/>
              </w:rPr>
              <w:t>2</w:t>
            </w:r>
            <w:r w:rsidR="00885527">
              <w:rPr>
                <w:sz w:val="28"/>
                <w:szCs w:val="28"/>
                <w:lang w:val="uk-UA"/>
              </w:rPr>
              <w:t xml:space="preserve"> </w:t>
            </w:r>
            <w:r w:rsidR="00374556">
              <w:rPr>
                <w:sz w:val="28"/>
                <w:szCs w:val="28"/>
                <w:lang w:val="uk-UA"/>
              </w:rPr>
              <w:t>1</w:t>
            </w:r>
            <w:r w:rsidR="00885527">
              <w:rPr>
                <w:sz w:val="28"/>
                <w:szCs w:val="28"/>
                <w:lang w:val="uk-UA"/>
              </w:rPr>
              <w:t>64,0</w:t>
            </w:r>
          </w:p>
        </w:tc>
        <w:tc>
          <w:tcPr>
            <w:tcW w:w="1417" w:type="dxa"/>
            <w:shd w:val="clear" w:color="auto" w:fill="auto"/>
            <w:vAlign w:val="center"/>
          </w:tcPr>
          <w:p w:rsidR="00885527" w:rsidRPr="00A22E60" w:rsidRDefault="00781DA6" w:rsidP="00885527">
            <w:pPr>
              <w:jc w:val="center"/>
              <w:rPr>
                <w:sz w:val="28"/>
                <w:szCs w:val="28"/>
                <w:lang w:val="uk-UA"/>
              </w:rPr>
            </w:pPr>
            <w:r>
              <w:rPr>
                <w:sz w:val="28"/>
                <w:szCs w:val="28"/>
                <w:lang w:val="uk-UA"/>
              </w:rPr>
              <w:t>2 1</w:t>
            </w:r>
            <w:r w:rsidR="00374556">
              <w:rPr>
                <w:sz w:val="28"/>
                <w:szCs w:val="28"/>
                <w:lang w:val="uk-UA"/>
              </w:rPr>
              <w:t>0</w:t>
            </w:r>
            <w:r w:rsidR="00885527">
              <w:rPr>
                <w:sz w:val="28"/>
                <w:szCs w:val="28"/>
                <w:lang w:val="uk-UA"/>
              </w:rPr>
              <w:t>5,0</w:t>
            </w:r>
          </w:p>
        </w:tc>
        <w:tc>
          <w:tcPr>
            <w:tcW w:w="1418" w:type="dxa"/>
            <w:shd w:val="clear" w:color="auto" w:fill="auto"/>
            <w:vAlign w:val="center"/>
          </w:tcPr>
          <w:p w:rsidR="00885527" w:rsidRPr="00A22E60" w:rsidRDefault="00781DA6" w:rsidP="00885527">
            <w:pPr>
              <w:jc w:val="center"/>
              <w:rPr>
                <w:sz w:val="28"/>
                <w:szCs w:val="28"/>
                <w:lang w:val="uk-UA"/>
              </w:rPr>
            </w:pPr>
            <w:r>
              <w:rPr>
                <w:sz w:val="28"/>
                <w:szCs w:val="28"/>
                <w:lang w:val="uk-UA"/>
              </w:rPr>
              <w:t>2 2</w:t>
            </w:r>
            <w:r w:rsidR="00D865E1">
              <w:rPr>
                <w:sz w:val="28"/>
                <w:szCs w:val="28"/>
                <w:lang w:val="uk-UA"/>
              </w:rPr>
              <w:t>5</w:t>
            </w:r>
            <w:r w:rsidR="00885527">
              <w:rPr>
                <w:sz w:val="28"/>
                <w:szCs w:val="28"/>
                <w:lang w:val="uk-UA"/>
              </w:rPr>
              <w:t>5,0</w:t>
            </w:r>
          </w:p>
        </w:tc>
        <w:tc>
          <w:tcPr>
            <w:tcW w:w="1694" w:type="dxa"/>
            <w:shd w:val="clear" w:color="auto" w:fill="auto"/>
            <w:vAlign w:val="center"/>
          </w:tcPr>
          <w:p w:rsidR="00885527" w:rsidRPr="00A22E60" w:rsidRDefault="00D865E1" w:rsidP="00885527">
            <w:pPr>
              <w:jc w:val="center"/>
              <w:rPr>
                <w:sz w:val="28"/>
                <w:szCs w:val="28"/>
                <w:lang w:val="uk-UA"/>
              </w:rPr>
            </w:pPr>
            <w:r>
              <w:rPr>
                <w:sz w:val="28"/>
                <w:szCs w:val="28"/>
                <w:lang w:val="uk-UA"/>
              </w:rPr>
              <w:t>6 224</w:t>
            </w:r>
            <w:r w:rsidR="00885527">
              <w:rPr>
                <w:sz w:val="28"/>
                <w:szCs w:val="28"/>
                <w:lang w:val="uk-UA"/>
              </w:rPr>
              <w:t>,0</w:t>
            </w:r>
          </w:p>
        </w:tc>
      </w:tr>
      <w:tr w:rsidR="00706A7D" w:rsidRPr="00C800DE" w:rsidTr="00BD1652">
        <w:trPr>
          <w:trHeight w:val="264"/>
        </w:trPr>
        <w:tc>
          <w:tcPr>
            <w:tcW w:w="3686" w:type="dxa"/>
            <w:shd w:val="clear" w:color="auto" w:fill="auto"/>
            <w:vAlign w:val="center"/>
          </w:tcPr>
          <w:p w:rsidR="00706A7D" w:rsidRPr="00A22E60" w:rsidRDefault="00706A7D" w:rsidP="00BD1652">
            <w:pPr>
              <w:rPr>
                <w:sz w:val="28"/>
                <w:szCs w:val="28"/>
                <w:lang w:val="uk-UA"/>
              </w:rPr>
            </w:pPr>
            <w:r w:rsidRPr="00A22E60">
              <w:rPr>
                <w:sz w:val="28"/>
                <w:szCs w:val="28"/>
                <w:lang w:val="uk-UA"/>
              </w:rPr>
              <w:t>спеціальний фонд</w:t>
            </w:r>
          </w:p>
        </w:tc>
        <w:tc>
          <w:tcPr>
            <w:tcW w:w="1276" w:type="dxa"/>
            <w:shd w:val="clear" w:color="auto" w:fill="auto"/>
            <w:vAlign w:val="center"/>
          </w:tcPr>
          <w:p w:rsidR="00706A7D" w:rsidRPr="00A22E60" w:rsidRDefault="00FA2F9C" w:rsidP="00BD1652">
            <w:pPr>
              <w:jc w:val="center"/>
              <w:rPr>
                <w:sz w:val="28"/>
                <w:szCs w:val="28"/>
                <w:lang w:val="uk-UA"/>
              </w:rPr>
            </w:pPr>
            <w:r>
              <w:rPr>
                <w:sz w:val="28"/>
                <w:szCs w:val="28"/>
                <w:lang w:val="uk-UA"/>
              </w:rPr>
              <w:t>-</w:t>
            </w:r>
          </w:p>
        </w:tc>
        <w:tc>
          <w:tcPr>
            <w:tcW w:w="1417" w:type="dxa"/>
            <w:shd w:val="clear" w:color="auto" w:fill="auto"/>
            <w:vAlign w:val="center"/>
          </w:tcPr>
          <w:p w:rsidR="00706A7D" w:rsidRPr="00A22E60" w:rsidRDefault="00FA2F9C" w:rsidP="00BD1652">
            <w:pPr>
              <w:jc w:val="center"/>
              <w:rPr>
                <w:sz w:val="28"/>
                <w:szCs w:val="28"/>
                <w:lang w:val="uk-UA"/>
              </w:rPr>
            </w:pPr>
            <w:r>
              <w:rPr>
                <w:sz w:val="28"/>
                <w:szCs w:val="28"/>
                <w:lang w:val="uk-UA"/>
              </w:rPr>
              <w:t>-</w:t>
            </w:r>
          </w:p>
        </w:tc>
        <w:tc>
          <w:tcPr>
            <w:tcW w:w="1418" w:type="dxa"/>
            <w:shd w:val="clear" w:color="auto" w:fill="auto"/>
            <w:vAlign w:val="center"/>
          </w:tcPr>
          <w:p w:rsidR="00706A7D" w:rsidRPr="00A22E60" w:rsidRDefault="00FA2F9C" w:rsidP="00BD1652">
            <w:pPr>
              <w:jc w:val="center"/>
              <w:rPr>
                <w:sz w:val="28"/>
                <w:szCs w:val="28"/>
                <w:lang w:val="uk-UA"/>
              </w:rPr>
            </w:pPr>
            <w:r>
              <w:rPr>
                <w:sz w:val="28"/>
                <w:szCs w:val="28"/>
                <w:lang w:val="uk-UA"/>
              </w:rPr>
              <w:t>-</w:t>
            </w:r>
          </w:p>
        </w:tc>
        <w:tc>
          <w:tcPr>
            <w:tcW w:w="1694" w:type="dxa"/>
            <w:shd w:val="clear" w:color="auto" w:fill="auto"/>
            <w:vAlign w:val="center"/>
          </w:tcPr>
          <w:p w:rsidR="00706A7D" w:rsidRPr="00A22E60" w:rsidRDefault="00FA2F9C" w:rsidP="00BD1652">
            <w:pPr>
              <w:jc w:val="center"/>
              <w:rPr>
                <w:sz w:val="28"/>
                <w:szCs w:val="28"/>
                <w:lang w:val="uk-UA"/>
              </w:rPr>
            </w:pPr>
            <w:r>
              <w:rPr>
                <w:sz w:val="28"/>
                <w:szCs w:val="28"/>
                <w:lang w:val="uk-UA"/>
              </w:rPr>
              <w:t>-</w:t>
            </w:r>
          </w:p>
        </w:tc>
      </w:tr>
      <w:tr w:rsidR="00706A7D" w:rsidRPr="00C800DE" w:rsidTr="00BD1652">
        <w:trPr>
          <w:trHeight w:val="390"/>
        </w:trPr>
        <w:tc>
          <w:tcPr>
            <w:tcW w:w="3686" w:type="dxa"/>
            <w:shd w:val="clear" w:color="auto" w:fill="auto"/>
            <w:vAlign w:val="center"/>
          </w:tcPr>
          <w:p w:rsidR="00706A7D" w:rsidRPr="00A22E60" w:rsidRDefault="00706A7D" w:rsidP="007007B8">
            <w:pPr>
              <w:rPr>
                <w:sz w:val="28"/>
                <w:szCs w:val="28"/>
                <w:lang w:val="uk-UA"/>
              </w:rPr>
            </w:pPr>
            <w:r w:rsidRPr="00A22E60">
              <w:rPr>
                <w:sz w:val="28"/>
                <w:szCs w:val="28"/>
                <w:lang w:val="uk-UA"/>
              </w:rPr>
              <w:t xml:space="preserve">кошти </w:t>
            </w:r>
            <w:r w:rsidR="007007B8">
              <w:rPr>
                <w:sz w:val="28"/>
                <w:szCs w:val="28"/>
                <w:lang w:val="uk-UA"/>
              </w:rPr>
              <w:t>інших</w:t>
            </w:r>
            <w:r w:rsidRPr="00A22E60">
              <w:rPr>
                <w:sz w:val="28"/>
                <w:szCs w:val="28"/>
                <w:lang w:val="uk-UA"/>
              </w:rPr>
              <w:t xml:space="preserve"> джерел, тис. грн. </w:t>
            </w:r>
          </w:p>
        </w:tc>
        <w:tc>
          <w:tcPr>
            <w:tcW w:w="1276" w:type="dxa"/>
            <w:shd w:val="clear" w:color="auto" w:fill="auto"/>
            <w:vAlign w:val="center"/>
          </w:tcPr>
          <w:p w:rsidR="00706A7D" w:rsidRPr="00A22E60" w:rsidRDefault="00444590" w:rsidP="00BD1652">
            <w:pPr>
              <w:jc w:val="center"/>
              <w:rPr>
                <w:sz w:val="28"/>
                <w:szCs w:val="28"/>
                <w:lang w:val="uk-UA"/>
              </w:rPr>
            </w:pPr>
            <w:r>
              <w:rPr>
                <w:sz w:val="28"/>
                <w:szCs w:val="28"/>
                <w:lang w:val="uk-UA"/>
              </w:rPr>
              <w:t>13</w:t>
            </w:r>
            <w:r w:rsidR="00FA2F9C">
              <w:rPr>
                <w:sz w:val="28"/>
                <w:szCs w:val="28"/>
                <w:lang w:val="uk-UA"/>
              </w:rPr>
              <w:t>60,0</w:t>
            </w:r>
          </w:p>
        </w:tc>
        <w:tc>
          <w:tcPr>
            <w:tcW w:w="1417" w:type="dxa"/>
            <w:shd w:val="clear" w:color="auto" w:fill="auto"/>
            <w:vAlign w:val="center"/>
          </w:tcPr>
          <w:p w:rsidR="00706A7D" w:rsidRPr="00A22E60" w:rsidRDefault="00885527" w:rsidP="00BD1652">
            <w:pPr>
              <w:jc w:val="center"/>
              <w:rPr>
                <w:sz w:val="28"/>
                <w:szCs w:val="28"/>
                <w:lang w:val="uk-UA"/>
              </w:rPr>
            </w:pPr>
            <w:r>
              <w:rPr>
                <w:sz w:val="28"/>
                <w:szCs w:val="28"/>
                <w:lang w:val="uk-UA"/>
              </w:rPr>
              <w:t>9</w:t>
            </w:r>
            <w:r w:rsidR="00FA2F9C">
              <w:rPr>
                <w:sz w:val="28"/>
                <w:szCs w:val="28"/>
                <w:lang w:val="uk-UA"/>
              </w:rPr>
              <w:t>70,0</w:t>
            </w:r>
          </w:p>
        </w:tc>
        <w:tc>
          <w:tcPr>
            <w:tcW w:w="1418" w:type="dxa"/>
            <w:shd w:val="clear" w:color="auto" w:fill="auto"/>
            <w:vAlign w:val="center"/>
          </w:tcPr>
          <w:p w:rsidR="00706A7D" w:rsidRPr="00A22E60" w:rsidRDefault="00885527" w:rsidP="00BD1652">
            <w:pPr>
              <w:jc w:val="center"/>
              <w:rPr>
                <w:sz w:val="28"/>
                <w:szCs w:val="28"/>
                <w:lang w:val="uk-UA"/>
              </w:rPr>
            </w:pPr>
            <w:r>
              <w:rPr>
                <w:sz w:val="28"/>
                <w:szCs w:val="28"/>
                <w:lang w:val="uk-UA"/>
              </w:rPr>
              <w:t>9</w:t>
            </w:r>
            <w:r w:rsidR="00FA2F9C">
              <w:rPr>
                <w:sz w:val="28"/>
                <w:szCs w:val="28"/>
                <w:lang w:val="uk-UA"/>
              </w:rPr>
              <w:t>80,0</w:t>
            </w:r>
          </w:p>
        </w:tc>
        <w:tc>
          <w:tcPr>
            <w:tcW w:w="1694" w:type="dxa"/>
            <w:shd w:val="clear" w:color="auto" w:fill="auto"/>
            <w:vAlign w:val="center"/>
          </w:tcPr>
          <w:p w:rsidR="00706A7D" w:rsidRPr="00A22E60" w:rsidRDefault="00D76F23" w:rsidP="00BD1652">
            <w:pPr>
              <w:jc w:val="center"/>
              <w:rPr>
                <w:sz w:val="28"/>
                <w:szCs w:val="28"/>
                <w:lang w:val="uk-UA"/>
              </w:rPr>
            </w:pPr>
            <w:r>
              <w:rPr>
                <w:sz w:val="28"/>
                <w:szCs w:val="28"/>
                <w:lang w:val="uk-UA"/>
              </w:rPr>
              <w:t>3 3</w:t>
            </w:r>
            <w:r w:rsidR="00FA2F9C">
              <w:rPr>
                <w:sz w:val="28"/>
                <w:szCs w:val="28"/>
                <w:lang w:val="uk-UA"/>
              </w:rPr>
              <w:t>10,0</w:t>
            </w:r>
          </w:p>
        </w:tc>
      </w:tr>
    </w:tbl>
    <w:p w:rsidR="00706A7D" w:rsidRPr="007050C2" w:rsidRDefault="00706A7D" w:rsidP="00706A7D">
      <w:pPr>
        <w:rPr>
          <w:lang w:val="uk-UA"/>
        </w:rPr>
      </w:pPr>
    </w:p>
    <w:p w:rsidR="00706A7D" w:rsidRDefault="00706A7D" w:rsidP="00706A7D">
      <w:pPr>
        <w:jc w:val="both"/>
        <w:rPr>
          <w:lang w:val="uk-UA"/>
        </w:rPr>
      </w:pPr>
    </w:p>
    <w:p w:rsidR="00F077B2" w:rsidRDefault="00F077B2" w:rsidP="00706A7D">
      <w:pPr>
        <w:jc w:val="both"/>
        <w:rPr>
          <w:lang w:val="uk-UA"/>
        </w:rPr>
      </w:pPr>
    </w:p>
    <w:p w:rsidR="00706A7D" w:rsidRDefault="00706A7D" w:rsidP="00706A7D">
      <w:pPr>
        <w:jc w:val="both"/>
        <w:rPr>
          <w:sz w:val="28"/>
          <w:szCs w:val="28"/>
          <w:lang w:val="uk-UA"/>
        </w:rPr>
      </w:pPr>
    </w:p>
    <w:p w:rsidR="00706A7D" w:rsidRDefault="00706A7D" w:rsidP="00706A7D"/>
    <w:p w:rsidR="00F077B2" w:rsidRDefault="00F077B2" w:rsidP="00706A7D"/>
    <w:p w:rsidR="00F81682" w:rsidRDefault="00F81682" w:rsidP="00706A7D">
      <w:pPr>
        <w:sectPr w:rsidR="00F81682" w:rsidSect="005228A7">
          <w:headerReference w:type="even" r:id="rId8"/>
          <w:headerReference w:type="default" r:id="rId9"/>
          <w:pgSz w:w="11906" w:h="16838"/>
          <w:pgMar w:top="1134" w:right="680" w:bottom="1134" w:left="1588" w:header="709" w:footer="709" w:gutter="0"/>
          <w:cols w:space="708"/>
          <w:titlePg/>
          <w:docGrid w:linePitch="360"/>
        </w:sectPr>
      </w:pPr>
    </w:p>
    <w:p w:rsidR="00F077B2" w:rsidRDefault="00F077B2" w:rsidP="00706A7D"/>
    <w:p w:rsidR="005228A7" w:rsidRDefault="005228A7" w:rsidP="00706A7D"/>
    <w:p w:rsidR="00F81682" w:rsidRDefault="00F81682" w:rsidP="00706A7D"/>
    <w:p w:rsidR="00F81682" w:rsidRDefault="00F81682" w:rsidP="00F81682">
      <w:pPr>
        <w:spacing w:after="200" w:line="276" w:lineRule="auto"/>
        <w:jc w:val="center"/>
        <w:rPr>
          <w:rFonts w:eastAsia="Calibri"/>
          <w:b/>
          <w:bCs/>
          <w:sz w:val="28"/>
          <w:szCs w:val="28"/>
          <w:lang w:val="uk-UA"/>
        </w:rPr>
      </w:pPr>
      <w:r w:rsidRPr="00F81682">
        <w:rPr>
          <w:rFonts w:eastAsia="Calibri"/>
          <w:b/>
          <w:bCs/>
          <w:sz w:val="28"/>
          <w:szCs w:val="28"/>
          <w:lang w:val="uk-UA"/>
        </w:rPr>
        <w:t xml:space="preserve">Розділ 6. Напрями діяльності, завдання та заходи Програми </w:t>
      </w:r>
    </w:p>
    <w:tbl>
      <w:tblPr>
        <w:tblW w:w="155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0"/>
        <w:gridCol w:w="2123"/>
        <w:gridCol w:w="3513"/>
        <w:gridCol w:w="28"/>
        <w:gridCol w:w="964"/>
        <w:gridCol w:w="1843"/>
        <w:gridCol w:w="1701"/>
        <w:gridCol w:w="850"/>
        <w:gridCol w:w="851"/>
        <w:gridCol w:w="850"/>
        <w:gridCol w:w="2410"/>
      </w:tblGrid>
      <w:tr w:rsidR="00F81682" w:rsidRPr="00F81682" w:rsidTr="008D2F78">
        <w:tc>
          <w:tcPr>
            <w:tcW w:w="390" w:type="dxa"/>
            <w:vMerge w:val="restart"/>
          </w:tcPr>
          <w:p w:rsidR="00F81682" w:rsidRPr="00F81682" w:rsidRDefault="00F81682" w:rsidP="00F81682">
            <w:pPr>
              <w:jc w:val="center"/>
              <w:rPr>
                <w:rFonts w:eastAsia="Calibri"/>
                <w:b/>
                <w:bCs/>
                <w:sz w:val="22"/>
                <w:szCs w:val="22"/>
                <w:lang w:eastAsia="en-US"/>
              </w:rPr>
            </w:pPr>
            <w:r w:rsidRPr="00F81682">
              <w:rPr>
                <w:rFonts w:eastAsia="Calibri"/>
                <w:b/>
                <w:bCs/>
                <w:sz w:val="22"/>
                <w:szCs w:val="22"/>
                <w:lang w:eastAsia="en-US"/>
              </w:rPr>
              <w:t>№</w:t>
            </w:r>
          </w:p>
          <w:p w:rsidR="00F81682" w:rsidRPr="00F81682" w:rsidRDefault="00F81682" w:rsidP="00F81682">
            <w:pPr>
              <w:jc w:val="center"/>
              <w:rPr>
                <w:rFonts w:eastAsia="Calibri"/>
                <w:b/>
                <w:bCs/>
                <w:sz w:val="22"/>
                <w:szCs w:val="22"/>
                <w:lang w:eastAsia="en-US"/>
              </w:rPr>
            </w:pPr>
            <w:r w:rsidRPr="00F81682">
              <w:rPr>
                <w:rFonts w:eastAsia="Calibri"/>
                <w:b/>
                <w:bCs/>
                <w:sz w:val="22"/>
                <w:szCs w:val="22"/>
                <w:lang w:eastAsia="en-US"/>
              </w:rPr>
              <w:t>з/п</w:t>
            </w:r>
          </w:p>
        </w:tc>
        <w:tc>
          <w:tcPr>
            <w:tcW w:w="2123" w:type="dxa"/>
            <w:vMerge w:val="restart"/>
          </w:tcPr>
          <w:p w:rsidR="00F81682" w:rsidRPr="00F81682" w:rsidRDefault="00F81682" w:rsidP="00F81682">
            <w:pPr>
              <w:jc w:val="center"/>
              <w:rPr>
                <w:rFonts w:eastAsia="Calibri"/>
                <w:b/>
                <w:bCs/>
                <w:sz w:val="22"/>
                <w:szCs w:val="22"/>
                <w:lang w:eastAsia="en-US"/>
              </w:rPr>
            </w:pPr>
            <w:r w:rsidRPr="00F81682">
              <w:rPr>
                <w:rFonts w:eastAsia="Calibri"/>
                <w:b/>
                <w:bCs/>
                <w:sz w:val="22"/>
                <w:szCs w:val="22"/>
                <w:lang w:val="uk-UA"/>
              </w:rPr>
              <w:t>Завдання</w:t>
            </w:r>
          </w:p>
        </w:tc>
        <w:tc>
          <w:tcPr>
            <w:tcW w:w="3541" w:type="dxa"/>
            <w:gridSpan w:val="2"/>
            <w:vMerge w:val="restart"/>
          </w:tcPr>
          <w:p w:rsidR="00F81682" w:rsidRPr="00F81682" w:rsidRDefault="00F81682" w:rsidP="00F81682">
            <w:pPr>
              <w:jc w:val="center"/>
              <w:rPr>
                <w:rFonts w:eastAsia="Calibri"/>
                <w:b/>
                <w:bCs/>
                <w:sz w:val="22"/>
                <w:szCs w:val="22"/>
                <w:lang w:eastAsia="en-US"/>
              </w:rPr>
            </w:pPr>
            <w:r w:rsidRPr="00F81682">
              <w:rPr>
                <w:rFonts w:eastAsia="Calibri"/>
                <w:b/>
                <w:bCs/>
                <w:sz w:val="22"/>
                <w:szCs w:val="22"/>
                <w:lang w:val="uk-UA"/>
              </w:rPr>
              <w:t>Заходи</w:t>
            </w:r>
          </w:p>
        </w:tc>
        <w:tc>
          <w:tcPr>
            <w:tcW w:w="964" w:type="dxa"/>
            <w:vMerge w:val="restart"/>
          </w:tcPr>
          <w:p w:rsidR="00F81682" w:rsidRPr="00F81682" w:rsidRDefault="00F81682" w:rsidP="00F81682">
            <w:pPr>
              <w:jc w:val="center"/>
              <w:rPr>
                <w:rFonts w:eastAsia="Calibri"/>
                <w:b/>
                <w:bCs/>
                <w:sz w:val="22"/>
                <w:szCs w:val="22"/>
                <w:lang w:eastAsia="en-US"/>
              </w:rPr>
            </w:pPr>
            <w:r w:rsidRPr="00F81682">
              <w:rPr>
                <w:rFonts w:eastAsia="Calibri"/>
                <w:b/>
                <w:bCs/>
                <w:sz w:val="22"/>
                <w:szCs w:val="22"/>
                <w:lang w:val="uk-UA"/>
              </w:rPr>
              <w:t>Строк виконання заходу</w:t>
            </w:r>
          </w:p>
        </w:tc>
        <w:tc>
          <w:tcPr>
            <w:tcW w:w="1843" w:type="dxa"/>
            <w:vMerge w:val="restart"/>
          </w:tcPr>
          <w:p w:rsidR="00F81682" w:rsidRPr="00F81682" w:rsidRDefault="00F81682" w:rsidP="00F81682">
            <w:pPr>
              <w:jc w:val="center"/>
              <w:rPr>
                <w:rFonts w:eastAsia="Calibri"/>
                <w:b/>
                <w:bCs/>
                <w:sz w:val="22"/>
                <w:szCs w:val="22"/>
                <w:lang w:eastAsia="en-US"/>
              </w:rPr>
            </w:pPr>
            <w:r w:rsidRPr="00F81682">
              <w:rPr>
                <w:rFonts w:eastAsia="Calibri"/>
                <w:b/>
                <w:bCs/>
                <w:sz w:val="22"/>
                <w:szCs w:val="22"/>
                <w:lang w:val="uk-UA"/>
              </w:rPr>
              <w:t>Виконавці</w:t>
            </w:r>
          </w:p>
        </w:tc>
        <w:tc>
          <w:tcPr>
            <w:tcW w:w="1701" w:type="dxa"/>
            <w:vMerge w:val="restart"/>
          </w:tcPr>
          <w:p w:rsidR="00F81682" w:rsidRPr="00F81682" w:rsidRDefault="00F81682" w:rsidP="00F81682">
            <w:pPr>
              <w:jc w:val="center"/>
              <w:rPr>
                <w:rFonts w:eastAsia="Calibri"/>
                <w:b/>
                <w:bCs/>
                <w:sz w:val="22"/>
                <w:szCs w:val="22"/>
                <w:lang w:eastAsia="en-US"/>
              </w:rPr>
            </w:pPr>
            <w:r w:rsidRPr="00F81682">
              <w:rPr>
                <w:rFonts w:eastAsia="Calibri"/>
                <w:b/>
                <w:bCs/>
                <w:sz w:val="22"/>
                <w:szCs w:val="22"/>
                <w:lang w:val="uk-UA"/>
              </w:rPr>
              <w:t>Джерела фінансування</w:t>
            </w:r>
          </w:p>
        </w:tc>
        <w:tc>
          <w:tcPr>
            <w:tcW w:w="2551" w:type="dxa"/>
            <w:gridSpan w:val="3"/>
          </w:tcPr>
          <w:p w:rsidR="00F81682" w:rsidRPr="00F81682" w:rsidRDefault="00F81682" w:rsidP="00F81682">
            <w:pPr>
              <w:jc w:val="center"/>
              <w:rPr>
                <w:rFonts w:eastAsia="Calibri"/>
                <w:b/>
                <w:bCs/>
                <w:sz w:val="22"/>
                <w:szCs w:val="22"/>
                <w:lang w:eastAsia="en-US"/>
              </w:rPr>
            </w:pPr>
            <w:r w:rsidRPr="00F81682">
              <w:rPr>
                <w:rFonts w:eastAsia="Calibri"/>
                <w:b/>
                <w:bCs/>
                <w:sz w:val="22"/>
                <w:szCs w:val="22"/>
                <w:lang w:val="uk-UA"/>
              </w:rPr>
              <w:t>Орієнтовні обсяги фінансування, тис. грн.</w:t>
            </w:r>
          </w:p>
        </w:tc>
        <w:tc>
          <w:tcPr>
            <w:tcW w:w="2410" w:type="dxa"/>
          </w:tcPr>
          <w:p w:rsidR="00F81682" w:rsidRPr="00F81682" w:rsidRDefault="00F81682" w:rsidP="00F81682">
            <w:pPr>
              <w:jc w:val="center"/>
              <w:rPr>
                <w:rFonts w:eastAsia="Calibri"/>
                <w:b/>
                <w:bCs/>
                <w:sz w:val="22"/>
                <w:szCs w:val="22"/>
                <w:lang w:eastAsia="en-US"/>
              </w:rPr>
            </w:pPr>
            <w:r w:rsidRPr="00F81682">
              <w:rPr>
                <w:rFonts w:eastAsia="Calibri"/>
                <w:b/>
                <w:bCs/>
                <w:sz w:val="22"/>
                <w:szCs w:val="22"/>
                <w:lang w:val="uk-UA"/>
              </w:rPr>
              <w:t>Очікуваний результат</w:t>
            </w:r>
          </w:p>
        </w:tc>
      </w:tr>
      <w:tr w:rsidR="00F81682" w:rsidRPr="00F81682" w:rsidTr="008D2F78">
        <w:tc>
          <w:tcPr>
            <w:tcW w:w="390" w:type="dxa"/>
            <w:vMerge/>
          </w:tcPr>
          <w:p w:rsidR="00F81682" w:rsidRPr="00F81682" w:rsidRDefault="00F81682" w:rsidP="00F81682">
            <w:pPr>
              <w:rPr>
                <w:rFonts w:eastAsia="Calibri"/>
                <w:sz w:val="22"/>
                <w:szCs w:val="22"/>
                <w:lang w:eastAsia="en-US"/>
              </w:rPr>
            </w:pPr>
          </w:p>
        </w:tc>
        <w:tc>
          <w:tcPr>
            <w:tcW w:w="2123" w:type="dxa"/>
            <w:vMerge/>
          </w:tcPr>
          <w:p w:rsidR="00F81682" w:rsidRPr="00F81682" w:rsidRDefault="00F81682" w:rsidP="00F81682">
            <w:pPr>
              <w:rPr>
                <w:rFonts w:eastAsia="Calibri"/>
                <w:sz w:val="22"/>
                <w:szCs w:val="22"/>
                <w:lang w:eastAsia="en-US"/>
              </w:rPr>
            </w:pPr>
          </w:p>
        </w:tc>
        <w:tc>
          <w:tcPr>
            <w:tcW w:w="3541" w:type="dxa"/>
            <w:gridSpan w:val="2"/>
            <w:vMerge/>
          </w:tcPr>
          <w:p w:rsidR="00F81682" w:rsidRPr="00F81682" w:rsidRDefault="00F81682" w:rsidP="00F81682">
            <w:pPr>
              <w:rPr>
                <w:rFonts w:eastAsia="Calibri"/>
                <w:sz w:val="22"/>
                <w:szCs w:val="22"/>
                <w:lang w:eastAsia="en-US"/>
              </w:rPr>
            </w:pPr>
          </w:p>
        </w:tc>
        <w:tc>
          <w:tcPr>
            <w:tcW w:w="964" w:type="dxa"/>
            <w:vMerge/>
          </w:tcPr>
          <w:p w:rsidR="00F81682" w:rsidRPr="00F81682" w:rsidRDefault="00F81682" w:rsidP="00F81682">
            <w:pPr>
              <w:rPr>
                <w:rFonts w:eastAsia="Calibri"/>
                <w:sz w:val="22"/>
                <w:szCs w:val="22"/>
                <w:lang w:eastAsia="en-US"/>
              </w:rPr>
            </w:pPr>
          </w:p>
        </w:tc>
        <w:tc>
          <w:tcPr>
            <w:tcW w:w="1843" w:type="dxa"/>
            <w:vMerge/>
          </w:tcPr>
          <w:p w:rsidR="00F81682" w:rsidRPr="00F81682" w:rsidRDefault="00F81682" w:rsidP="00F81682">
            <w:pPr>
              <w:rPr>
                <w:rFonts w:eastAsia="Calibri"/>
                <w:sz w:val="22"/>
                <w:szCs w:val="22"/>
                <w:lang w:eastAsia="en-US"/>
              </w:rPr>
            </w:pPr>
          </w:p>
        </w:tc>
        <w:tc>
          <w:tcPr>
            <w:tcW w:w="1701" w:type="dxa"/>
            <w:vMerge/>
          </w:tcPr>
          <w:p w:rsidR="00F81682" w:rsidRPr="00F81682" w:rsidRDefault="00F81682" w:rsidP="00F81682">
            <w:pPr>
              <w:rPr>
                <w:rFonts w:eastAsia="Calibri"/>
                <w:sz w:val="22"/>
                <w:szCs w:val="22"/>
                <w:lang w:eastAsia="en-US"/>
              </w:rPr>
            </w:pPr>
          </w:p>
        </w:tc>
        <w:tc>
          <w:tcPr>
            <w:tcW w:w="850" w:type="dxa"/>
          </w:tcPr>
          <w:p w:rsidR="00F81682" w:rsidRPr="00F81682" w:rsidRDefault="00F81682" w:rsidP="00F81682">
            <w:pPr>
              <w:jc w:val="center"/>
              <w:rPr>
                <w:rFonts w:eastAsia="Calibri"/>
                <w:b/>
                <w:bCs/>
                <w:sz w:val="22"/>
                <w:szCs w:val="22"/>
                <w:lang w:eastAsia="en-US"/>
              </w:rPr>
            </w:pPr>
            <w:r w:rsidRPr="00F81682">
              <w:rPr>
                <w:rFonts w:eastAsia="Calibri"/>
                <w:b/>
                <w:bCs/>
                <w:sz w:val="22"/>
                <w:szCs w:val="22"/>
                <w:lang w:eastAsia="en-US"/>
              </w:rPr>
              <w:t>2020</w:t>
            </w:r>
          </w:p>
        </w:tc>
        <w:tc>
          <w:tcPr>
            <w:tcW w:w="851" w:type="dxa"/>
          </w:tcPr>
          <w:p w:rsidR="00F81682" w:rsidRPr="00F81682" w:rsidRDefault="00F81682" w:rsidP="00F81682">
            <w:pPr>
              <w:jc w:val="center"/>
              <w:rPr>
                <w:rFonts w:eastAsia="Calibri"/>
                <w:b/>
                <w:bCs/>
                <w:sz w:val="22"/>
                <w:szCs w:val="22"/>
                <w:lang w:val="uk-UA" w:eastAsia="en-US"/>
              </w:rPr>
            </w:pPr>
            <w:r w:rsidRPr="00F81682">
              <w:rPr>
                <w:rFonts w:eastAsia="Calibri"/>
                <w:b/>
                <w:bCs/>
                <w:sz w:val="22"/>
                <w:szCs w:val="22"/>
                <w:lang w:eastAsia="en-US"/>
              </w:rPr>
              <w:t>20</w:t>
            </w:r>
            <w:r w:rsidRPr="00F81682">
              <w:rPr>
                <w:rFonts w:eastAsia="Calibri"/>
                <w:b/>
                <w:bCs/>
                <w:sz w:val="22"/>
                <w:szCs w:val="22"/>
                <w:lang w:val="uk-UA" w:eastAsia="en-US"/>
              </w:rPr>
              <w:t>21</w:t>
            </w:r>
          </w:p>
        </w:tc>
        <w:tc>
          <w:tcPr>
            <w:tcW w:w="850" w:type="dxa"/>
          </w:tcPr>
          <w:p w:rsidR="00F81682" w:rsidRPr="00F81682" w:rsidRDefault="00F81682" w:rsidP="00F81682">
            <w:pPr>
              <w:jc w:val="center"/>
              <w:rPr>
                <w:rFonts w:eastAsia="Calibri"/>
                <w:b/>
                <w:bCs/>
                <w:sz w:val="22"/>
                <w:szCs w:val="22"/>
                <w:lang w:eastAsia="en-US"/>
              </w:rPr>
            </w:pPr>
            <w:r w:rsidRPr="00F81682">
              <w:rPr>
                <w:rFonts w:eastAsia="Calibri"/>
                <w:b/>
                <w:bCs/>
                <w:sz w:val="22"/>
                <w:szCs w:val="22"/>
                <w:lang w:eastAsia="en-US"/>
              </w:rPr>
              <w:t>2022</w:t>
            </w:r>
          </w:p>
        </w:tc>
        <w:tc>
          <w:tcPr>
            <w:tcW w:w="2410" w:type="dxa"/>
          </w:tcPr>
          <w:p w:rsidR="00F81682" w:rsidRPr="00F81682" w:rsidRDefault="00F81682" w:rsidP="00F81682">
            <w:pPr>
              <w:rPr>
                <w:rFonts w:eastAsia="Calibri"/>
                <w:sz w:val="22"/>
                <w:szCs w:val="22"/>
                <w:lang w:eastAsia="en-US"/>
              </w:rPr>
            </w:pPr>
          </w:p>
        </w:tc>
      </w:tr>
      <w:tr w:rsidR="0037165D" w:rsidRPr="00EC6A63" w:rsidTr="00E208AF">
        <w:trPr>
          <w:trHeight w:val="2082"/>
        </w:trPr>
        <w:tc>
          <w:tcPr>
            <w:tcW w:w="390" w:type="dxa"/>
          </w:tcPr>
          <w:p w:rsidR="0037165D" w:rsidRPr="00E40C66" w:rsidRDefault="0037165D" w:rsidP="008D2F78">
            <w:pPr>
              <w:rPr>
                <w:lang w:val="uk-UA"/>
              </w:rPr>
            </w:pPr>
            <w:r w:rsidRPr="00E40C66">
              <w:rPr>
                <w:lang w:val="uk-UA"/>
              </w:rPr>
              <w:t>3</w:t>
            </w:r>
          </w:p>
          <w:p w:rsidR="0037165D" w:rsidRPr="00E40C66" w:rsidRDefault="0037165D" w:rsidP="008D2F78">
            <w:pPr>
              <w:rPr>
                <w:lang w:val="uk-UA"/>
              </w:rPr>
            </w:pPr>
          </w:p>
          <w:p w:rsidR="0037165D" w:rsidRPr="00E40C66" w:rsidRDefault="0037165D" w:rsidP="008D2F78">
            <w:pPr>
              <w:rPr>
                <w:lang w:val="uk-UA"/>
              </w:rPr>
            </w:pPr>
          </w:p>
          <w:p w:rsidR="0037165D" w:rsidRPr="00E40C66" w:rsidRDefault="0037165D" w:rsidP="008D2F78">
            <w:pPr>
              <w:rPr>
                <w:lang w:val="uk-UA"/>
              </w:rPr>
            </w:pPr>
          </w:p>
          <w:p w:rsidR="00E208AF" w:rsidRDefault="00E208AF" w:rsidP="008D2F78">
            <w:pPr>
              <w:rPr>
                <w:lang w:val="uk-UA"/>
              </w:rPr>
            </w:pPr>
          </w:p>
          <w:p w:rsidR="00E208AF" w:rsidRPr="00E208AF" w:rsidRDefault="00E208AF" w:rsidP="00E208AF">
            <w:pPr>
              <w:rPr>
                <w:lang w:val="uk-UA"/>
              </w:rPr>
            </w:pPr>
          </w:p>
          <w:p w:rsidR="0037165D" w:rsidRPr="00E208AF" w:rsidRDefault="0037165D" w:rsidP="00E208AF">
            <w:pPr>
              <w:rPr>
                <w:lang w:val="uk-UA"/>
              </w:rPr>
            </w:pPr>
          </w:p>
        </w:tc>
        <w:tc>
          <w:tcPr>
            <w:tcW w:w="2123" w:type="dxa"/>
          </w:tcPr>
          <w:p w:rsidR="0037165D" w:rsidRPr="005B565A" w:rsidRDefault="0037165D" w:rsidP="008D2F78">
            <w:pPr>
              <w:rPr>
                <w:lang w:val="uk-UA"/>
              </w:rPr>
            </w:pPr>
            <w:r w:rsidRPr="005B565A">
              <w:rPr>
                <w:lang w:val="uk-UA"/>
              </w:rPr>
              <w:t>Надання фінансової підтримки на розвиток малого і середнього підприємництва</w:t>
            </w:r>
          </w:p>
        </w:tc>
        <w:tc>
          <w:tcPr>
            <w:tcW w:w="3513" w:type="dxa"/>
          </w:tcPr>
          <w:p w:rsidR="0037165D" w:rsidRPr="005B565A" w:rsidRDefault="0008035D" w:rsidP="00E208AF">
            <w:pPr>
              <w:jc w:val="both"/>
              <w:rPr>
                <w:lang w:val="uk-UA"/>
              </w:rPr>
            </w:pPr>
            <w:r w:rsidRPr="005B565A">
              <w:rPr>
                <w:lang w:val="uk-UA"/>
              </w:rPr>
              <w:t>Захід 3.3.</w:t>
            </w:r>
            <w:r w:rsidRPr="005B565A">
              <w:rPr>
                <w:b/>
                <w:lang w:val="uk-UA"/>
              </w:rPr>
              <w:t xml:space="preserve"> </w:t>
            </w:r>
            <w:r w:rsidRPr="005B565A">
              <w:rPr>
                <w:rFonts w:eastAsia="Calibri"/>
                <w:lang w:val="uk-UA"/>
              </w:rPr>
              <w:t xml:space="preserve"> </w:t>
            </w:r>
            <w:r w:rsidRPr="005B565A">
              <w:rPr>
                <w:lang w:val="uk-UA"/>
              </w:rPr>
              <w:t>Надання компенсації роботодавцям витрат зі сплати єдиного соціального внеску на загальнообов’язкове державне соціальне страхування за новостворені робочі місця з бюджету Сумської міської територіальної громади</w:t>
            </w:r>
          </w:p>
        </w:tc>
        <w:tc>
          <w:tcPr>
            <w:tcW w:w="992" w:type="dxa"/>
            <w:gridSpan w:val="2"/>
          </w:tcPr>
          <w:p w:rsidR="0037165D" w:rsidRPr="005B565A" w:rsidRDefault="0037165D" w:rsidP="008D2F78">
            <w:pPr>
              <w:rPr>
                <w:lang w:val="uk-UA"/>
              </w:rPr>
            </w:pPr>
            <w:r w:rsidRPr="005B565A">
              <w:rPr>
                <w:lang w:val="uk-UA"/>
              </w:rPr>
              <w:t xml:space="preserve">2020-2022 </w:t>
            </w:r>
          </w:p>
          <w:p w:rsidR="0037165D" w:rsidRPr="005B565A" w:rsidRDefault="0037165D" w:rsidP="008D2F78">
            <w:pPr>
              <w:rPr>
                <w:lang w:val="uk-UA"/>
              </w:rPr>
            </w:pPr>
          </w:p>
          <w:p w:rsidR="0037165D" w:rsidRPr="005B565A" w:rsidRDefault="0037165D" w:rsidP="0037165D">
            <w:pPr>
              <w:rPr>
                <w:lang w:val="uk-UA"/>
              </w:rPr>
            </w:pPr>
          </w:p>
          <w:p w:rsidR="0037165D" w:rsidRPr="005B565A" w:rsidRDefault="0037165D" w:rsidP="0037165D">
            <w:pPr>
              <w:rPr>
                <w:lang w:val="uk-UA"/>
              </w:rPr>
            </w:pPr>
          </w:p>
          <w:p w:rsidR="0037165D" w:rsidRPr="005B565A" w:rsidRDefault="0037165D" w:rsidP="0037165D">
            <w:pPr>
              <w:rPr>
                <w:lang w:val="uk-UA"/>
              </w:rPr>
            </w:pPr>
          </w:p>
          <w:p w:rsidR="0037165D" w:rsidRPr="005B565A" w:rsidRDefault="0037165D" w:rsidP="0037165D">
            <w:pPr>
              <w:rPr>
                <w:lang w:val="uk-UA"/>
              </w:rPr>
            </w:pPr>
          </w:p>
        </w:tc>
        <w:tc>
          <w:tcPr>
            <w:tcW w:w="1843" w:type="dxa"/>
          </w:tcPr>
          <w:p w:rsidR="0037165D" w:rsidRPr="005B565A" w:rsidRDefault="0037165D" w:rsidP="008D2F78">
            <w:pPr>
              <w:jc w:val="both"/>
              <w:rPr>
                <w:lang w:val="uk-UA"/>
              </w:rPr>
            </w:pPr>
            <w:r w:rsidRPr="005B565A">
              <w:rPr>
                <w:lang w:val="uk-UA"/>
              </w:rPr>
              <w:t>Департамент забезпечення ресурсних платежів Сумської міської ради</w:t>
            </w:r>
          </w:p>
          <w:p w:rsidR="0037165D" w:rsidRPr="005B565A" w:rsidRDefault="0037165D" w:rsidP="0037165D">
            <w:pPr>
              <w:rPr>
                <w:lang w:val="uk-UA"/>
              </w:rPr>
            </w:pPr>
          </w:p>
        </w:tc>
        <w:tc>
          <w:tcPr>
            <w:tcW w:w="1701" w:type="dxa"/>
          </w:tcPr>
          <w:p w:rsidR="0037165D" w:rsidRPr="005B565A" w:rsidRDefault="00EC6A63" w:rsidP="008D2F78">
            <w:pPr>
              <w:rPr>
                <w:lang w:val="uk-UA"/>
              </w:rPr>
            </w:pPr>
            <w:r>
              <w:rPr>
                <w:lang w:val="uk-UA"/>
              </w:rPr>
              <w:t xml:space="preserve">Бюджет </w:t>
            </w:r>
            <w:bookmarkStart w:id="0" w:name="_GoBack"/>
            <w:bookmarkEnd w:id="0"/>
            <w:r w:rsidR="0037165D" w:rsidRPr="005B565A">
              <w:rPr>
                <w:lang w:val="uk-UA"/>
              </w:rPr>
              <w:t xml:space="preserve">ТГ  </w:t>
            </w:r>
          </w:p>
          <w:p w:rsidR="0037165D" w:rsidRPr="005B565A" w:rsidRDefault="0037165D" w:rsidP="0037165D">
            <w:pPr>
              <w:rPr>
                <w:lang w:val="uk-UA"/>
              </w:rPr>
            </w:pPr>
          </w:p>
          <w:p w:rsidR="0037165D" w:rsidRPr="005B565A" w:rsidRDefault="0037165D" w:rsidP="0037165D">
            <w:pPr>
              <w:rPr>
                <w:lang w:val="uk-UA"/>
              </w:rPr>
            </w:pPr>
          </w:p>
          <w:p w:rsidR="0037165D" w:rsidRPr="005B565A" w:rsidRDefault="0037165D" w:rsidP="0037165D">
            <w:pPr>
              <w:rPr>
                <w:lang w:val="uk-UA"/>
              </w:rPr>
            </w:pPr>
          </w:p>
          <w:p w:rsidR="0037165D" w:rsidRPr="005B565A" w:rsidRDefault="0037165D" w:rsidP="0037165D">
            <w:pPr>
              <w:rPr>
                <w:lang w:val="uk-UA"/>
              </w:rPr>
            </w:pPr>
          </w:p>
        </w:tc>
        <w:tc>
          <w:tcPr>
            <w:tcW w:w="850" w:type="dxa"/>
          </w:tcPr>
          <w:p w:rsidR="0037165D" w:rsidRPr="005B565A" w:rsidRDefault="0008035D" w:rsidP="0008035D">
            <w:pPr>
              <w:jc w:val="center"/>
              <w:rPr>
                <w:lang w:val="uk-UA"/>
              </w:rPr>
            </w:pPr>
            <w:r w:rsidRPr="005B565A">
              <w:rPr>
                <w:lang w:val="uk-UA"/>
              </w:rPr>
              <w:t>-</w:t>
            </w:r>
          </w:p>
          <w:p w:rsidR="0037165D" w:rsidRPr="005B565A" w:rsidRDefault="0037165D" w:rsidP="0037165D">
            <w:pPr>
              <w:rPr>
                <w:lang w:val="uk-UA"/>
              </w:rPr>
            </w:pPr>
          </w:p>
          <w:p w:rsidR="0037165D" w:rsidRPr="005B565A" w:rsidRDefault="0037165D" w:rsidP="0037165D">
            <w:pPr>
              <w:rPr>
                <w:lang w:val="uk-UA"/>
              </w:rPr>
            </w:pPr>
          </w:p>
          <w:p w:rsidR="0037165D" w:rsidRPr="005B565A" w:rsidRDefault="0037165D" w:rsidP="0037165D">
            <w:pPr>
              <w:rPr>
                <w:lang w:val="uk-UA"/>
              </w:rPr>
            </w:pPr>
          </w:p>
        </w:tc>
        <w:tc>
          <w:tcPr>
            <w:tcW w:w="851" w:type="dxa"/>
          </w:tcPr>
          <w:p w:rsidR="00E208AF" w:rsidRPr="005B565A" w:rsidRDefault="0008035D" w:rsidP="008D2F78">
            <w:pPr>
              <w:rPr>
                <w:lang w:val="uk-UA"/>
              </w:rPr>
            </w:pPr>
            <w:r w:rsidRPr="005B565A">
              <w:rPr>
                <w:lang w:val="uk-UA"/>
              </w:rPr>
              <w:t>100</w:t>
            </w:r>
            <w:r w:rsidR="0037165D" w:rsidRPr="005B565A">
              <w:rPr>
                <w:lang w:val="uk-UA"/>
              </w:rPr>
              <w:t>,</w:t>
            </w:r>
            <w:r w:rsidRPr="005B565A">
              <w:rPr>
                <w:lang w:val="uk-UA"/>
              </w:rPr>
              <w:t>0</w:t>
            </w:r>
          </w:p>
          <w:p w:rsidR="00E208AF" w:rsidRPr="005B565A" w:rsidRDefault="00E208AF" w:rsidP="00E208AF">
            <w:pPr>
              <w:rPr>
                <w:lang w:val="uk-UA"/>
              </w:rPr>
            </w:pPr>
          </w:p>
          <w:p w:rsidR="00E208AF" w:rsidRPr="005B565A" w:rsidRDefault="00E208AF" w:rsidP="00E208AF">
            <w:pPr>
              <w:rPr>
                <w:lang w:val="uk-UA"/>
              </w:rPr>
            </w:pPr>
          </w:p>
          <w:p w:rsidR="00E208AF" w:rsidRPr="005B565A" w:rsidRDefault="00E208AF" w:rsidP="00E208AF">
            <w:pPr>
              <w:rPr>
                <w:lang w:val="uk-UA"/>
              </w:rPr>
            </w:pPr>
          </w:p>
          <w:p w:rsidR="00E208AF" w:rsidRPr="005B565A" w:rsidRDefault="00E208AF" w:rsidP="00E208AF">
            <w:pPr>
              <w:rPr>
                <w:lang w:val="uk-UA"/>
              </w:rPr>
            </w:pPr>
          </w:p>
          <w:p w:rsidR="0037165D" w:rsidRPr="005B565A" w:rsidRDefault="0037165D" w:rsidP="00E208AF">
            <w:pPr>
              <w:rPr>
                <w:lang w:val="uk-UA"/>
              </w:rPr>
            </w:pPr>
          </w:p>
        </w:tc>
        <w:tc>
          <w:tcPr>
            <w:tcW w:w="850" w:type="dxa"/>
          </w:tcPr>
          <w:p w:rsidR="0037165D" w:rsidRPr="005B565A" w:rsidRDefault="0008035D" w:rsidP="008D2F78">
            <w:pPr>
              <w:rPr>
                <w:lang w:val="uk-UA"/>
              </w:rPr>
            </w:pPr>
            <w:r w:rsidRPr="005B565A">
              <w:rPr>
                <w:lang w:val="uk-UA"/>
              </w:rPr>
              <w:t>2</w:t>
            </w:r>
            <w:r w:rsidR="0037165D" w:rsidRPr="005B565A">
              <w:rPr>
                <w:lang w:val="uk-UA"/>
              </w:rPr>
              <w:t>00,0</w:t>
            </w:r>
          </w:p>
          <w:p w:rsidR="0037165D" w:rsidRPr="005B565A" w:rsidRDefault="0037165D" w:rsidP="0037165D">
            <w:pPr>
              <w:rPr>
                <w:lang w:val="uk-UA"/>
              </w:rPr>
            </w:pPr>
          </w:p>
          <w:p w:rsidR="0037165D" w:rsidRPr="005B565A" w:rsidRDefault="0037165D" w:rsidP="0037165D">
            <w:pPr>
              <w:rPr>
                <w:lang w:val="uk-UA"/>
              </w:rPr>
            </w:pPr>
          </w:p>
          <w:p w:rsidR="0037165D" w:rsidRPr="005B565A" w:rsidRDefault="0037165D" w:rsidP="0037165D">
            <w:pPr>
              <w:rPr>
                <w:lang w:val="uk-UA"/>
              </w:rPr>
            </w:pPr>
          </w:p>
          <w:p w:rsidR="0037165D" w:rsidRPr="005B565A" w:rsidRDefault="0037165D" w:rsidP="0037165D">
            <w:pPr>
              <w:rPr>
                <w:lang w:val="uk-UA"/>
              </w:rPr>
            </w:pPr>
          </w:p>
          <w:p w:rsidR="0037165D" w:rsidRPr="005B565A" w:rsidRDefault="0037165D" w:rsidP="0037165D">
            <w:pPr>
              <w:rPr>
                <w:lang w:val="uk-UA"/>
              </w:rPr>
            </w:pPr>
          </w:p>
          <w:p w:rsidR="0037165D" w:rsidRPr="005B565A" w:rsidRDefault="0037165D" w:rsidP="0037165D">
            <w:pPr>
              <w:rPr>
                <w:lang w:val="uk-UA"/>
              </w:rPr>
            </w:pPr>
          </w:p>
        </w:tc>
        <w:tc>
          <w:tcPr>
            <w:tcW w:w="2410" w:type="dxa"/>
          </w:tcPr>
          <w:p w:rsidR="0037165D" w:rsidRPr="005B565A" w:rsidRDefault="00E208AF" w:rsidP="0037165D">
            <w:pPr>
              <w:rPr>
                <w:lang w:val="uk-UA"/>
              </w:rPr>
            </w:pPr>
            <w:r w:rsidRPr="005B565A">
              <w:rPr>
                <w:lang w:val="uk-UA"/>
              </w:rPr>
              <w:t>Збільшення кількості нових робочих місць</w:t>
            </w:r>
          </w:p>
        </w:tc>
      </w:tr>
    </w:tbl>
    <w:p w:rsidR="009D549E" w:rsidRDefault="009D549E">
      <w:pPr>
        <w:rPr>
          <w:lang w:val="uk-UA"/>
        </w:rPr>
      </w:pPr>
    </w:p>
    <w:p w:rsidR="00E208AF" w:rsidRDefault="00E208AF">
      <w:pPr>
        <w:rPr>
          <w:lang w:val="uk-UA"/>
        </w:rPr>
      </w:pPr>
    </w:p>
    <w:p w:rsidR="005B565A" w:rsidRDefault="005B565A">
      <w:pPr>
        <w:rPr>
          <w:lang w:val="uk-UA"/>
        </w:rPr>
      </w:pPr>
    </w:p>
    <w:p w:rsidR="00E208AF" w:rsidRPr="00E208AF" w:rsidRDefault="00E208AF" w:rsidP="00E208AF">
      <w:pPr>
        <w:jc w:val="both"/>
        <w:rPr>
          <w:lang w:val="uk-UA"/>
        </w:rPr>
      </w:pPr>
      <w:r w:rsidRPr="00E208AF">
        <w:rPr>
          <w:sz w:val="28"/>
          <w:szCs w:val="28"/>
          <w:lang w:val="uk-UA"/>
        </w:rPr>
        <w:t xml:space="preserve">  Сумський міський голова</w:t>
      </w:r>
      <w:r w:rsidRPr="00E208AF">
        <w:rPr>
          <w:sz w:val="28"/>
          <w:szCs w:val="28"/>
          <w:lang w:val="uk-UA"/>
        </w:rPr>
        <w:tab/>
        <w:t xml:space="preserve">               </w:t>
      </w:r>
      <w:r w:rsidRPr="00E208AF">
        <w:rPr>
          <w:sz w:val="28"/>
          <w:szCs w:val="28"/>
          <w:lang w:val="uk-UA"/>
        </w:rPr>
        <w:tab/>
      </w:r>
      <w:r w:rsidRPr="00E208AF">
        <w:rPr>
          <w:sz w:val="28"/>
          <w:szCs w:val="28"/>
          <w:lang w:val="uk-UA"/>
        </w:rPr>
        <w:tab/>
      </w:r>
      <w:r w:rsidRPr="00E208AF">
        <w:rPr>
          <w:sz w:val="28"/>
          <w:szCs w:val="28"/>
          <w:lang w:val="uk-UA"/>
        </w:rPr>
        <w:tab/>
      </w:r>
      <w:r w:rsidRPr="00E208AF">
        <w:rPr>
          <w:sz w:val="28"/>
          <w:szCs w:val="28"/>
          <w:lang w:val="uk-UA"/>
        </w:rPr>
        <w:tab/>
      </w:r>
      <w:r w:rsidRPr="00E208AF">
        <w:rPr>
          <w:sz w:val="28"/>
          <w:szCs w:val="28"/>
          <w:lang w:val="uk-UA"/>
        </w:rPr>
        <w:tab/>
        <w:t xml:space="preserve">                                                                        О.М. Лисенко</w:t>
      </w:r>
      <w:r w:rsidRPr="00E208AF">
        <w:rPr>
          <w:lang w:val="uk-UA"/>
        </w:rPr>
        <w:t xml:space="preserve"> </w:t>
      </w:r>
    </w:p>
    <w:p w:rsidR="00E208AF" w:rsidRPr="00E208AF" w:rsidRDefault="00E208AF" w:rsidP="00E208AF">
      <w:pPr>
        <w:jc w:val="both"/>
        <w:rPr>
          <w:lang w:val="uk-UA"/>
        </w:rPr>
      </w:pPr>
    </w:p>
    <w:p w:rsidR="00E208AF" w:rsidRPr="00E208AF" w:rsidRDefault="00E208AF" w:rsidP="00E208AF">
      <w:pPr>
        <w:jc w:val="both"/>
        <w:rPr>
          <w:lang w:val="uk-UA"/>
        </w:rPr>
      </w:pPr>
    </w:p>
    <w:p w:rsidR="00E208AF" w:rsidRPr="00E208AF" w:rsidRDefault="00E208AF" w:rsidP="00E208AF">
      <w:pPr>
        <w:jc w:val="both"/>
        <w:rPr>
          <w:lang w:val="uk-UA"/>
        </w:rPr>
      </w:pPr>
    </w:p>
    <w:p w:rsidR="00E208AF" w:rsidRPr="00E208AF" w:rsidRDefault="00E208AF" w:rsidP="00E208AF">
      <w:pPr>
        <w:rPr>
          <w:lang w:val="uk-UA"/>
        </w:rPr>
      </w:pPr>
      <w:r w:rsidRPr="00E208AF">
        <w:rPr>
          <w:lang w:val="uk-UA"/>
        </w:rPr>
        <w:t xml:space="preserve">   Виконавець: Клименко Ю.М.  </w:t>
      </w:r>
    </w:p>
    <w:p w:rsidR="00E208AF" w:rsidRPr="00E208AF" w:rsidRDefault="00E208AF" w:rsidP="00E208AF">
      <w:pPr>
        <w:rPr>
          <w:lang w:val="uk-UA"/>
        </w:rPr>
      </w:pPr>
    </w:p>
    <w:p w:rsidR="00FF6A43" w:rsidRDefault="00FF6A43" w:rsidP="00E208AF">
      <w:pPr>
        <w:rPr>
          <w:lang w:val="uk-UA"/>
        </w:rPr>
      </w:pPr>
    </w:p>
    <w:p w:rsidR="00E208AF" w:rsidRPr="00E208AF" w:rsidRDefault="00E208AF" w:rsidP="00E208AF">
      <w:pPr>
        <w:rPr>
          <w:lang w:val="uk-UA"/>
        </w:rPr>
      </w:pPr>
      <w:r w:rsidRPr="00E208AF">
        <w:rPr>
          <w:lang w:val="uk-UA"/>
        </w:rPr>
        <w:t xml:space="preserve">   </w:t>
      </w:r>
      <w:r>
        <w:rPr>
          <w:lang w:val="uk-UA"/>
        </w:rPr>
        <w:t>_____________________</w:t>
      </w:r>
      <w:r w:rsidRPr="00E208AF">
        <w:rPr>
          <w:lang w:val="uk-UA"/>
        </w:rPr>
        <w:tab/>
      </w:r>
    </w:p>
    <w:p w:rsidR="00E208AF" w:rsidRPr="00F81682" w:rsidRDefault="00E208AF">
      <w:pPr>
        <w:rPr>
          <w:lang w:val="uk-UA"/>
        </w:rPr>
      </w:pPr>
    </w:p>
    <w:sectPr w:rsidR="00E208AF" w:rsidRPr="00F81682" w:rsidSect="00F81682">
      <w:pgSz w:w="16838" w:h="11906" w:orient="landscape"/>
      <w:pgMar w:top="567" w:right="851" w:bottom="1701"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DFF" w:rsidRDefault="004A0DFF">
      <w:r>
        <w:separator/>
      </w:r>
    </w:p>
  </w:endnote>
  <w:endnote w:type="continuationSeparator" w:id="0">
    <w:p w:rsidR="004A0DFF" w:rsidRDefault="004A0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DFF" w:rsidRDefault="004A0DFF">
      <w:r>
        <w:separator/>
      </w:r>
    </w:p>
  </w:footnote>
  <w:footnote w:type="continuationSeparator" w:id="0">
    <w:p w:rsidR="004A0DFF" w:rsidRDefault="004A0D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7B8" w:rsidRDefault="005847B8" w:rsidP="00BD1652">
    <w:pPr>
      <w:pStyle w:val="a3"/>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5847B8" w:rsidRDefault="005847B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7B8" w:rsidRDefault="005847B8" w:rsidP="00BD1652">
    <w:pPr>
      <w:pStyle w:val="a3"/>
      <w:framePr w:wrap="around" w:vAnchor="text" w:hAnchor="margin" w:xAlign="center" w:y="1"/>
      <w:rPr>
        <w:rStyle w:val="a8"/>
      </w:rPr>
    </w:pPr>
  </w:p>
  <w:p w:rsidR="005847B8" w:rsidRDefault="005847B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49686B"/>
    <w:multiLevelType w:val="hybridMultilevel"/>
    <w:tmpl w:val="670258C8"/>
    <w:lvl w:ilvl="0" w:tplc="11E0094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FCA2035"/>
    <w:multiLevelType w:val="hybridMultilevel"/>
    <w:tmpl w:val="3A821260"/>
    <w:lvl w:ilvl="0" w:tplc="58784D26">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3CFE18B1"/>
    <w:multiLevelType w:val="hybridMultilevel"/>
    <w:tmpl w:val="DF6E2DCC"/>
    <w:lvl w:ilvl="0" w:tplc="33B02DD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46443BD"/>
    <w:multiLevelType w:val="hybridMultilevel"/>
    <w:tmpl w:val="35B4A11C"/>
    <w:lvl w:ilvl="0" w:tplc="A0A8B57E">
      <w:start w:val="2"/>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15:restartNumberingAfterBreak="0">
    <w:nsid w:val="6A7E36AE"/>
    <w:multiLevelType w:val="hybridMultilevel"/>
    <w:tmpl w:val="7288483E"/>
    <w:lvl w:ilvl="0" w:tplc="2F3C6992">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B86"/>
    <w:rsid w:val="000162AF"/>
    <w:rsid w:val="0008035D"/>
    <w:rsid w:val="00082F50"/>
    <w:rsid w:val="0008363E"/>
    <w:rsid w:val="000A0946"/>
    <w:rsid w:val="000A29C7"/>
    <w:rsid w:val="000B231A"/>
    <w:rsid w:val="000C7393"/>
    <w:rsid w:val="000D1E1E"/>
    <w:rsid w:val="000D4B0B"/>
    <w:rsid w:val="0018188A"/>
    <w:rsid w:val="00190945"/>
    <w:rsid w:val="001B7431"/>
    <w:rsid w:val="002258BD"/>
    <w:rsid w:val="00237FA6"/>
    <w:rsid w:val="00296AE5"/>
    <w:rsid w:val="002F6DF5"/>
    <w:rsid w:val="00306262"/>
    <w:rsid w:val="003328B3"/>
    <w:rsid w:val="0033376B"/>
    <w:rsid w:val="00337B86"/>
    <w:rsid w:val="003520AF"/>
    <w:rsid w:val="0037165D"/>
    <w:rsid w:val="00374556"/>
    <w:rsid w:val="003B780E"/>
    <w:rsid w:val="003C177B"/>
    <w:rsid w:val="00407BD3"/>
    <w:rsid w:val="00426E50"/>
    <w:rsid w:val="00427D12"/>
    <w:rsid w:val="0044304E"/>
    <w:rsid w:val="00444590"/>
    <w:rsid w:val="00496BDB"/>
    <w:rsid w:val="004A0DFF"/>
    <w:rsid w:val="004C47F5"/>
    <w:rsid w:val="00514772"/>
    <w:rsid w:val="005228A7"/>
    <w:rsid w:val="00570BB3"/>
    <w:rsid w:val="005847B8"/>
    <w:rsid w:val="005B565A"/>
    <w:rsid w:val="005C1D36"/>
    <w:rsid w:val="00627908"/>
    <w:rsid w:val="00637B86"/>
    <w:rsid w:val="006607B7"/>
    <w:rsid w:val="00694E58"/>
    <w:rsid w:val="006D3575"/>
    <w:rsid w:val="006D661B"/>
    <w:rsid w:val="006E521E"/>
    <w:rsid w:val="007007B8"/>
    <w:rsid w:val="00705EEE"/>
    <w:rsid w:val="00706A7D"/>
    <w:rsid w:val="00706DF3"/>
    <w:rsid w:val="00781DA6"/>
    <w:rsid w:val="007A7DB6"/>
    <w:rsid w:val="007E6BD7"/>
    <w:rsid w:val="008111A0"/>
    <w:rsid w:val="00885527"/>
    <w:rsid w:val="008F44E5"/>
    <w:rsid w:val="009250E7"/>
    <w:rsid w:val="009329BA"/>
    <w:rsid w:val="009861E1"/>
    <w:rsid w:val="009D549E"/>
    <w:rsid w:val="009E0B15"/>
    <w:rsid w:val="009E6C8A"/>
    <w:rsid w:val="009E6EAD"/>
    <w:rsid w:val="009F6048"/>
    <w:rsid w:val="00A2770F"/>
    <w:rsid w:val="00A9787F"/>
    <w:rsid w:val="00AD3BD6"/>
    <w:rsid w:val="00AE465E"/>
    <w:rsid w:val="00AF74FC"/>
    <w:rsid w:val="00B0062D"/>
    <w:rsid w:val="00B26A03"/>
    <w:rsid w:val="00B419A3"/>
    <w:rsid w:val="00B52F79"/>
    <w:rsid w:val="00B86737"/>
    <w:rsid w:val="00BA0D06"/>
    <w:rsid w:val="00BD1652"/>
    <w:rsid w:val="00BE6816"/>
    <w:rsid w:val="00C66E4B"/>
    <w:rsid w:val="00C86C66"/>
    <w:rsid w:val="00D0134F"/>
    <w:rsid w:val="00D76F23"/>
    <w:rsid w:val="00D865E1"/>
    <w:rsid w:val="00D9138F"/>
    <w:rsid w:val="00DE2036"/>
    <w:rsid w:val="00E208AF"/>
    <w:rsid w:val="00E3751D"/>
    <w:rsid w:val="00EC6A63"/>
    <w:rsid w:val="00ED4404"/>
    <w:rsid w:val="00EE3CF9"/>
    <w:rsid w:val="00F077B2"/>
    <w:rsid w:val="00F12107"/>
    <w:rsid w:val="00F35EEB"/>
    <w:rsid w:val="00F81682"/>
    <w:rsid w:val="00F87A49"/>
    <w:rsid w:val="00FA2F9C"/>
    <w:rsid w:val="00FB595B"/>
    <w:rsid w:val="00FC2C0D"/>
    <w:rsid w:val="00FE4AE5"/>
    <w:rsid w:val="00FF6A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D3BC5"/>
  <w15:chartTrackingRefBased/>
  <w15:docId w15:val="{619A9F6B-C2DB-45DA-A824-0FBF93E8A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6A7D"/>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706A7D"/>
    <w:pPr>
      <w:keepNext/>
      <w:spacing w:before="240" w:after="60"/>
      <w:outlineLvl w:val="1"/>
    </w:pPr>
    <w:rPr>
      <w:rFonts w:ascii="Arial" w:hAnsi="Arial" w:cs="Arial"/>
      <w:b/>
      <w:bCs/>
      <w:i/>
      <w:iCs/>
      <w:sz w:val="28"/>
      <w:szCs w:val="28"/>
    </w:rPr>
  </w:style>
  <w:style w:type="paragraph" w:styleId="5">
    <w:name w:val="heading 5"/>
    <w:basedOn w:val="a"/>
    <w:link w:val="50"/>
    <w:qFormat/>
    <w:rsid w:val="00706A7D"/>
    <w:pPr>
      <w:spacing w:before="100" w:beforeAutospacing="1" w:after="100" w:afterAutospacing="1"/>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06A7D"/>
    <w:rPr>
      <w:rFonts w:ascii="Arial" w:eastAsia="Times New Roman" w:hAnsi="Arial" w:cs="Arial"/>
      <w:b/>
      <w:bCs/>
      <w:i/>
      <w:iCs/>
      <w:sz w:val="28"/>
      <w:szCs w:val="28"/>
      <w:lang w:eastAsia="ru-RU"/>
    </w:rPr>
  </w:style>
  <w:style w:type="character" w:customStyle="1" w:styleId="50">
    <w:name w:val="Заголовок 5 Знак"/>
    <w:basedOn w:val="a0"/>
    <w:link w:val="5"/>
    <w:rsid w:val="00706A7D"/>
    <w:rPr>
      <w:rFonts w:ascii="Times New Roman" w:eastAsia="Times New Roman" w:hAnsi="Times New Roman" w:cs="Times New Roman"/>
      <w:b/>
      <w:bCs/>
      <w:sz w:val="20"/>
      <w:szCs w:val="20"/>
      <w:lang w:eastAsia="ru-RU"/>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1"/>
    <w:rsid w:val="00706A7D"/>
    <w:pPr>
      <w:widowControl w:val="0"/>
      <w:tabs>
        <w:tab w:val="center" w:pos="4677"/>
        <w:tab w:val="right" w:pos="9355"/>
      </w:tabs>
      <w:autoSpaceDE w:val="0"/>
      <w:autoSpaceDN w:val="0"/>
      <w:adjustRightInd w:val="0"/>
    </w:pPr>
    <w:rPr>
      <w:sz w:val="20"/>
      <w:szCs w:val="20"/>
    </w:rPr>
  </w:style>
  <w:style w:type="character" w:customStyle="1" w:styleId="a4">
    <w:name w:val="Верхний колонтитул Знак"/>
    <w:basedOn w:val="a0"/>
    <w:uiPriority w:val="99"/>
    <w:semiHidden/>
    <w:rsid w:val="00706A7D"/>
    <w:rPr>
      <w:rFonts w:ascii="Times New Roman" w:eastAsia="Times New Roman" w:hAnsi="Times New Roman" w:cs="Times New Roman"/>
      <w:sz w:val="24"/>
      <w:szCs w:val="24"/>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w:link w:val="a3"/>
    <w:rsid w:val="00706A7D"/>
    <w:rPr>
      <w:rFonts w:ascii="Times New Roman" w:eastAsia="Times New Roman" w:hAnsi="Times New Roman" w:cs="Times New Roman"/>
      <w:sz w:val="20"/>
      <w:szCs w:val="20"/>
      <w:lang w:eastAsia="ru-RU"/>
    </w:rPr>
  </w:style>
  <w:style w:type="character" w:styleId="a5">
    <w:name w:val="Hyperlink"/>
    <w:rsid w:val="00706A7D"/>
    <w:rPr>
      <w:color w:val="0000FF"/>
      <w:u w:val="single"/>
    </w:rPr>
  </w:style>
  <w:style w:type="paragraph" w:styleId="a6">
    <w:name w:val="Normal (Web)"/>
    <w:basedOn w:val="a"/>
    <w:rsid w:val="00706A7D"/>
    <w:pPr>
      <w:spacing w:before="100" w:beforeAutospacing="1" w:after="100" w:afterAutospacing="1"/>
    </w:pPr>
  </w:style>
  <w:style w:type="character" w:styleId="a7">
    <w:name w:val="Strong"/>
    <w:qFormat/>
    <w:rsid w:val="00706A7D"/>
    <w:rPr>
      <w:b/>
      <w:bCs/>
    </w:rPr>
  </w:style>
  <w:style w:type="paragraph" w:customStyle="1" w:styleId="profileshow">
    <w:name w:val="profileshow"/>
    <w:basedOn w:val="a"/>
    <w:rsid w:val="00706A7D"/>
    <w:pPr>
      <w:spacing w:before="100" w:beforeAutospacing="1" w:after="100" w:afterAutospacing="1"/>
    </w:pPr>
  </w:style>
  <w:style w:type="character" w:styleId="a8">
    <w:name w:val="page number"/>
    <w:basedOn w:val="a0"/>
    <w:rsid w:val="00706A7D"/>
  </w:style>
  <w:style w:type="paragraph" w:styleId="a9">
    <w:name w:val="List Paragraph"/>
    <w:basedOn w:val="a"/>
    <w:uiPriority w:val="34"/>
    <w:qFormat/>
    <w:rsid w:val="000C7393"/>
    <w:pPr>
      <w:ind w:left="720"/>
      <w:contextualSpacing/>
    </w:pPr>
  </w:style>
  <w:style w:type="paragraph" w:styleId="aa">
    <w:name w:val="Balloon Text"/>
    <w:basedOn w:val="a"/>
    <w:link w:val="ab"/>
    <w:uiPriority w:val="99"/>
    <w:semiHidden/>
    <w:unhideWhenUsed/>
    <w:rsid w:val="000B231A"/>
    <w:rPr>
      <w:rFonts w:ascii="Segoe UI" w:hAnsi="Segoe UI" w:cs="Segoe UI"/>
      <w:sz w:val="18"/>
      <w:szCs w:val="18"/>
    </w:rPr>
  </w:style>
  <w:style w:type="character" w:customStyle="1" w:styleId="ab">
    <w:name w:val="Текст выноски Знак"/>
    <w:basedOn w:val="a0"/>
    <w:link w:val="aa"/>
    <w:uiPriority w:val="99"/>
    <w:semiHidden/>
    <w:rsid w:val="000B231A"/>
    <w:rPr>
      <w:rFonts w:ascii="Segoe UI" w:eastAsia="Times New Roman" w:hAnsi="Segoe UI" w:cs="Segoe UI"/>
      <w:sz w:val="18"/>
      <w:szCs w:val="18"/>
      <w:lang w:eastAsia="ru-RU"/>
    </w:rPr>
  </w:style>
  <w:style w:type="paragraph" w:customStyle="1" w:styleId="10">
    <w:name w:val="Знак Знак Знак Знак1"/>
    <w:basedOn w:val="a"/>
    <w:rsid w:val="006D3575"/>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7C2F76-6420-4CA8-A720-E1528E39B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321</Words>
  <Characters>1832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Боженко Катерина Володимирівна</dc:creator>
  <cp:keywords/>
  <dc:description/>
  <cp:lastModifiedBy>Мандрика Вікторія Анатоліївна</cp:lastModifiedBy>
  <cp:revision>6</cp:revision>
  <cp:lastPrinted>2021-03-25T07:59:00Z</cp:lastPrinted>
  <dcterms:created xsi:type="dcterms:W3CDTF">2019-12-20T07:25:00Z</dcterms:created>
  <dcterms:modified xsi:type="dcterms:W3CDTF">2021-04-02T07:24:00Z</dcterms:modified>
</cp:coreProperties>
</file>