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center"/>
        <w:tblLayout w:type="fixed"/>
        <w:tblLook w:val="0000"/>
      </w:tblPr>
      <w:tblGrid>
        <w:gridCol w:w="4252"/>
        <w:gridCol w:w="1134"/>
        <w:gridCol w:w="4253"/>
        <w:tblGridChange w:id="0">
          <w:tblGrid>
            <w:gridCol w:w="4252"/>
            <w:gridCol w:w="1134"/>
            <w:gridCol w:w="42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pos="8447"/>
              </w:tabs>
              <w:spacing w:before="5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431800" cy="6096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pos="8447"/>
              </w:tabs>
              <w:spacing w:before="56" w:lineRule="auto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Проект оприлюднено «__»___________2021р.</w:t>
            </w:r>
          </w:p>
        </w:tc>
      </w:tr>
    </w:tbl>
    <w:p w:rsidR="00000000" w:rsidDel="00000000" w:rsidP="00000000" w:rsidRDefault="00000000" w:rsidRPr="00000000" w14:paraId="00000005">
      <w:pPr>
        <w:pStyle w:val="Heading3"/>
        <w:jc w:val="center"/>
        <w:rPr>
          <w:rFonts w:ascii="Times New Roman" w:cs="Times New Roman" w:eastAsia="Times New Roman" w:hAnsi="Times New Roman"/>
          <w:b w:val="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6"/>
          <w:szCs w:val="36"/>
          <w:rtl w:val="0"/>
        </w:rPr>
        <w:t xml:space="preserve">СУМСЬКА МІСЬКА РАДА</w:t>
      </w:r>
    </w:p>
    <w:p w:rsidR="00000000" w:rsidDel="00000000" w:rsidP="00000000" w:rsidRDefault="00000000" w:rsidRPr="00000000" w14:paraId="00000006">
      <w:pPr>
        <w:pStyle w:val="Heading4"/>
        <w:tabs>
          <w:tab w:val="left" w:pos="4111"/>
        </w:tabs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VIІ СКЛИКАННЯ _____ СЕСІЯ</w:t>
      </w:r>
    </w:p>
    <w:p w:rsidR="00000000" w:rsidDel="00000000" w:rsidP="00000000" w:rsidRDefault="00000000" w:rsidRPr="00000000" w14:paraId="00000007">
      <w:pPr>
        <w:pStyle w:val="Heading4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РІШЕННЯ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7.0" w:type="dxa"/>
        <w:jc w:val="left"/>
        <w:tblInd w:w="0.0" w:type="dxa"/>
        <w:tblLayout w:type="fixed"/>
        <w:tblLook w:val="0000"/>
      </w:tblPr>
      <w:tblGrid>
        <w:gridCol w:w="5637"/>
        <w:gridCol w:w="4840"/>
        <w:tblGridChange w:id="0">
          <w:tblGrid>
            <w:gridCol w:w="5637"/>
            <w:gridCol w:w="4840"/>
          </w:tblGrid>
        </w:tblGridChange>
      </w:tblGrid>
      <w:tr>
        <w:trPr>
          <w:cantSplit w:val="0"/>
          <w:trHeight w:val="60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від «___» ________ 2021 року № - МР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Суми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ind w:right="459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 звільнення Журби О.І. з посади директора департаменту інфраструктури міста Сумської міської ради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зв’язку з невиконанням департаментом інфраструктури міста Сумської міської ради програм реформування і розвитку житлово-комунального господарства міста Суми, враховуючи рішення депутатської комісії з питань житлово-комунального господарства, благоустрою, енергозбереження, транспорту та зв’язку № ______ від «__» вересня 2021 року «Про визнання роботи директора департаменту інфраструктури міста Сумської міської ради Журби О.І. незадовільною», керуючись статтями 41, 139, 147-149 Кодексу Законів по працю України, статтями 4, 8, 20 Закону України «Про службу в органах місцевого самоврядування», статтями 25 Закону України «Про місцеве самоврядування в Україні», </w:t>
      </w:r>
      <w:r w:rsidDel="00000000" w:rsidR="00000000" w:rsidRPr="00000000">
        <w:rPr>
          <w:b w:val="1"/>
          <w:sz w:val="28"/>
          <w:szCs w:val="28"/>
          <w:rtl w:val="0"/>
        </w:rPr>
        <w:t xml:space="preserve">Сумська міська рада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  <w:sz w:val="27"/>
          <w:szCs w:val="27"/>
          <w:shd w:fill="f7f7f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ВИРІШИЛА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Зобов’язати міського голову Лисенка О.М. з дотриманням вимог чинного законодавства України у двотижневий термін з моменту прийняття цього рішення звільнити Журбу О.І. з посади директора департаменту інфраструктури міста Сумської міської ради.</w:t>
      </w:r>
    </w:p>
    <w:p w:rsidR="00000000" w:rsidDel="00000000" w:rsidP="00000000" w:rsidRDefault="00000000" w:rsidRPr="00000000" w14:paraId="00000016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Контроль за виконанням даного рішення покласти на постійну комісію з питань житлово-комунального господарства, благоустрою, енергозбереження, транспорту та зв’язку.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Міський голова</w:t>
        <w:tab/>
        <w:tab/>
        <w:tab/>
        <w:tab/>
        <w:tab/>
        <w:t xml:space="preserve">О.М. Лисенко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468"/>
        </w:tabs>
        <w:rPr/>
      </w:pPr>
      <w:r w:rsidDel="00000000" w:rsidR="00000000" w:rsidRPr="00000000">
        <w:rPr>
          <w:rtl w:val="0"/>
        </w:rPr>
        <w:t xml:space="preserve">Виконавець: Акпєров В.В.</w:t>
      </w:r>
    </w:p>
    <w:p w:rsidR="00000000" w:rsidDel="00000000" w:rsidP="00000000" w:rsidRDefault="00000000" w:rsidRPr="00000000" w14:paraId="0000001B">
      <w:pPr>
        <w:tabs>
          <w:tab w:val="left" w:pos="1468"/>
        </w:tabs>
        <w:rPr/>
      </w:pPr>
      <w:r w:rsidDel="00000000" w:rsidR="00000000" w:rsidRPr="00000000">
        <w:rPr>
          <w:rtl w:val="0"/>
        </w:rPr>
        <w:t xml:space="preserve">__.09.2021</w:t>
        <w:br w:type="textWrapping"/>
      </w:r>
    </w:p>
    <w:p w:rsidR="00000000" w:rsidDel="00000000" w:rsidP="00000000" w:rsidRDefault="00000000" w:rsidRPr="00000000" w14:paraId="0000001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Ініціатор розгляду питання – фракція політичної партії «Європейська Солідарність» Сумської міської ради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Проект рішення підготовлений фракцією політичної партії «Європейська Солідарність» Сумської міської ради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Доповідає – Акпєров В.В.</w:t>
      </w:r>
      <w:r w:rsidDel="00000000" w:rsidR="00000000" w:rsidRPr="00000000">
        <w:rPr>
          <w:rtl w:val="0"/>
        </w:rPr>
      </w:r>
    </w:p>
    <w:sectPr>
      <w:headerReference r:id="rId7" w:type="even"/>
      <w:pgSz w:h="16838" w:w="11906" w:orient="portrait"/>
      <w:pgMar w:bottom="540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right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38"/>
      <w:szCs w:val="3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