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17078A"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5950-МР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«ФЕЛІЦИТАС»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1A3B76">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17078A">
        <w:rPr>
          <w:rFonts w:ascii="Times New Roman" w:eastAsia="Times New Roman" w:hAnsi="Times New Roman" w:cs="Times New Roman"/>
          <w:iCs/>
          <w:color w:val="000000"/>
          <w:sz w:val="28"/>
          <w:szCs w:val="28"/>
          <w:lang w:eastAsia="ru-RU"/>
        </w:rPr>
        <w:t>ГРОМАДСЬКОЇ ОРГАНІЗАЦІЇ «ТОВАРИСТВО ДОПОМОГИ ОСОБАМ З ІНВАЛІДНІСТЮ ВНАСЛІДОК ІНТЕЛЕКТУАЛЬНИХ ПОРУШЕНЬ, «ФЕЛІЦИТАС»</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C408AA">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408AA">
        <w:rPr>
          <w:rFonts w:ascii="Times New Roman" w:eastAsia="Times New Roman" w:hAnsi="Times New Roman"/>
          <w:sz w:val="28"/>
          <w:szCs w:val="28"/>
          <w:lang w:eastAsia="ru-RU"/>
        </w:rPr>
        <w:t xml:space="preserve">                 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C408AA">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17078A">
        <w:rPr>
          <w:rFonts w:ascii="Times New Roman" w:eastAsia="Times New Roman" w:hAnsi="Times New Roman" w:cs="Times New Roman"/>
          <w:iCs/>
          <w:color w:val="000000"/>
          <w:sz w:val="28"/>
          <w:szCs w:val="28"/>
          <w:lang w:eastAsia="ru-RU"/>
        </w:rPr>
        <w:t>від 13 листопада 2019 року № 5950-МР «</w:t>
      </w:r>
      <w:r w:rsidR="0017078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7078A">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w:t>
      </w:r>
      <w:r w:rsidR="0017078A">
        <w:rPr>
          <w:rFonts w:ascii="Times New Roman" w:eastAsia="Times New Roman" w:hAnsi="Times New Roman" w:cs="Times New Roman"/>
          <w:iCs/>
          <w:color w:val="000000"/>
          <w:sz w:val="28"/>
          <w:szCs w:val="28"/>
          <w:lang w:eastAsia="ru-RU"/>
        </w:rPr>
        <w:lastRenderedPageBreak/>
        <w:t>«ФЕЛІЦИТАС»</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17078A">
        <w:rPr>
          <w:rFonts w:ascii="Times New Roman" w:eastAsia="Times New Roman" w:hAnsi="Times New Roman" w:cs="Times New Roman"/>
          <w:iCs/>
          <w:color w:val="000000"/>
          <w:sz w:val="28"/>
          <w:szCs w:val="28"/>
          <w:lang w:eastAsia="ru-RU"/>
        </w:rPr>
        <w:t>від 13 листопада 2019 року № 5950-МР «</w:t>
      </w:r>
      <w:r w:rsidR="0017078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7078A">
        <w:rPr>
          <w:rFonts w:ascii="Times New Roman" w:eastAsia="Times New Roman" w:hAnsi="Times New Roman" w:cs="Times New Roman"/>
          <w:iCs/>
          <w:color w:val="000000"/>
          <w:sz w:val="28"/>
          <w:szCs w:val="28"/>
          <w:lang w:eastAsia="ru-RU"/>
        </w:rPr>
        <w:t>ГРОМАДСЬКІЙ ОРГАНІЗАЦІЇ «ТОВАРИСТВО ДОПОМОГИ ОСОБАМ З ІНВАЛІДНІСТЮ ВНАСЛІДОК ІНТЕЛЕКТУАЛЬНИХ ПОРУШЕНЬ, «ФЕЛІЦИТАС»</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bookmarkStart w:id="0" w:name="_GoBack"/>
      <w:bookmarkEnd w:id="0"/>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34C40"/>
    <w:rsid w:val="00441B16"/>
    <w:rsid w:val="00495908"/>
    <w:rsid w:val="004F3144"/>
    <w:rsid w:val="0050391B"/>
    <w:rsid w:val="00522F6C"/>
    <w:rsid w:val="0054693F"/>
    <w:rsid w:val="005D54F0"/>
    <w:rsid w:val="00655EC0"/>
    <w:rsid w:val="00673F98"/>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C007B6"/>
    <w:rsid w:val="00C408AA"/>
    <w:rsid w:val="00C65D4F"/>
    <w:rsid w:val="00C96F0D"/>
    <w:rsid w:val="00CA6FE1"/>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917D"/>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69C19-C831-426F-A8E6-0F393D49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29</cp:revision>
  <cp:lastPrinted>2021-08-30T12:14:00Z</cp:lastPrinted>
  <dcterms:created xsi:type="dcterms:W3CDTF">2020-08-06T07:41:00Z</dcterms:created>
  <dcterms:modified xsi:type="dcterms:W3CDTF">2021-09-30T13:17:00Z</dcterms:modified>
</cp:coreProperties>
</file>