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269" w:type="dxa"/>
        <w:jc w:val="center"/>
        <w:tblLayout w:type="fixed"/>
        <w:tblLook w:val="01E0" w:firstRow="1" w:lastRow="1" w:firstColumn="1" w:lastColumn="1" w:noHBand="0" w:noVBand="0"/>
      </w:tblPr>
      <w:tblGrid>
        <w:gridCol w:w="11395"/>
        <w:gridCol w:w="1134"/>
        <w:gridCol w:w="7487"/>
        <w:gridCol w:w="4253"/>
      </w:tblGrid>
      <w:tr w:rsidR="00493C3D" w:rsidRPr="00493C3D" w:rsidTr="005141FC">
        <w:trPr>
          <w:jc w:val="center"/>
        </w:trPr>
        <w:tc>
          <w:tcPr>
            <w:tcW w:w="11395" w:type="dxa"/>
            <w:shd w:val="clear" w:color="auto" w:fill="auto"/>
          </w:tcPr>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bookmarkStart w:id="0" w:name="_GoBack"/>
            <w:r w:rsidRPr="00493C3D">
              <w:rPr>
                <w:rFonts w:ascii="Times New Roman" w:eastAsia="Times New Roman" w:hAnsi="Times New Roman" w:cs="Times New Roman"/>
                <w:sz w:val="24"/>
                <w:szCs w:val="24"/>
                <w:lang w:val="uk-UA" w:eastAsia="ru-RU"/>
              </w:rPr>
              <w:t xml:space="preserve">                                                                           </w:t>
            </w:r>
          </w:p>
          <w:p w:rsidR="00493C3D" w:rsidRPr="00493C3D" w:rsidRDefault="00493C3D" w:rsidP="00493C3D">
            <w:pPr>
              <w:spacing w:after="0" w:line="240" w:lineRule="auto"/>
              <w:rPr>
                <w:rFonts w:ascii="Times New Roman" w:eastAsia="Times New Roman" w:hAnsi="Times New Roman" w:cs="Times New Roman"/>
                <w:sz w:val="24"/>
                <w:szCs w:val="24"/>
                <w:lang w:eastAsia="ru-RU"/>
              </w:rPr>
            </w:pPr>
          </w:p>
          <w:p w:rsidR="00493C3D" w:rsidRPr="00493C3D" w:rsidRDefault="00493C3D" w:rsidP="00493C3D">
            <w:pPr>
              <w:spacing w:after="0" w:line="240" w:lineRule="auto"/>
              <w:ind w:right="-1056"/>
              <w:rPr>
                <w:rFonts w:ascii="Times New Roman" w:eastAsia="Times New Roman" w:hAnsi="Times New Roman" w:cs="Times New Roman"/>
                <w:sz w:val="24"/>
                <w:szCs w:val="24"/>
                <w:lang w:eastAsia="ru-RU"/>
              </w:rPr>
            </w:pPr>
            <w:r w:rsidRPr="00493C3D">
              <w:rPr>
                <w:rFonts w:ascii="Times New Roman" w:eastAsia="Times New Roman" w:hAnsi="Times New Roman" w:cs="Times New Roman"/>
                <w:sz w:val="24"/>
                <w:szCs w:val="24"/>
                <w:lang w:eastAsia="ru-RU"/>
              </w:rPr>
              <w:t xml:space="preserve">                     </w:t>
            </w:r>
          </w:p>
          <w:p w:rsidR="00493C3D" w:rsidRPr="00493C3D" w:rsidRDefault="00493C3D" w:rsidP="00493C3D">
            <w:pPr>
              <w:spacing w:after="0" w:line="240" w:lineRule="auto"/>
              <w:rPr>
                <w:rFonts w:ascii="Times New Roman" w:eastAsia="Times New Roman" w:hAnsi="Times New Roman" w:cs="Times New Roman"/>
                <w:sz w:val="24"/>
                <w:szCs w:val="24"/>
                <w:lang w:eastAsia="ru-RU"/>
              </w:rPr>
            </w:pPr>
          </w:p>
        </w:tc>
        <w:tc>
          <w:tcPr>
            <w:tcW w:w="1134" w:type="dxa"/>
            <w:shd w:val="clear" w:color="auto" w:fill="auto"/>
            <w:vAlign w:val="center"/>
          </w:tcPr>
          <w:p w:rsidR="00493C3D" w:rsidRPr="00493C3D" w:rsidRDefault="00493C3D" w:rsidP="00493C3D">
            <w:pPr>
              <w:spacing w:after="0" w:line="240" w:lineRule="auto"/>
              <w:ind w:firstLine="142"/>
              <w:jc w:val="both"/>
              <w:rPr>
                <w:rFonts w:ascii="Times New Roman" w:eastAsia="Times New Roman" w:hAnsi="Times New Roman" w:cs="Times New Roman"/>
                <w:noProof/>
                <w:sz w:val="28"/>
                <w:szCs w:val="28"/>
                <w:lang w:val="uk-UA" w:eastAsia="ru-RU"/>
              </w:rPr>
            </w:pPr>
            <w:r w:rsidRPr="00493C3D">
              <w:rPr>
                <w:rFonts w:ascii="Times New Roman" w:eastAsia="Times New Roman" w:hAnsi="Times New Roman" w:cs="Times New Roman"/>
                <w:sz w:val="24"/>
                <w:szCs w:val="24"/>
                <w:lang w:eastAsia="ru-RU"/>
              </w:rPr>
              <w:t xml:space="preserve">  </w:t>
            </w:r>
          </w:p>
          <w:p w:rsidR="00493C3D" w:rsidRPr="00493C3D" w:rsidRDefault="00493C3D" w:rsidP="00493C3D">
            <w:pPr>
              <w:spacing w:after="0" w:line="240" w:lineRule="auto"/>
              <w:rPr>
                <w:rFonts w:ascii="Times New Roman" w:eastAsia="Times New Roman" w:hAnsi="Times New Roman" w:cs="Times New Roman"/>
                <w:sz w:val="20"/>
                <w:szCs w:val="20"/>
                <w:lang w:val="en-US" w:eastAsia="ru-RU"/>
              </w:rPr>
            </w:pPr>
            <w:r w:rsidRPr="00493C3D">
              <w:rPr>
                <w:rFonts w:ascii="Times New Roman" w:eastAsia="Times New Roman" w:hAnsi="Times New Roman" w:cs="Times New Roman"/>
                <w:noProof/>
                <w:sz w:val="28"/>
                <w:szCs w:val="28"/>
                <w:lang w:eastAsia="ru-RU"/>
              </w:rPr>
              <w:drawing>
                <wp:inline distT="0" distB="0" distL="0" distR="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7487" w:type="dxa"/>
          </w:tcPr>
          <w:p w:rsidR="00493C3D" w:rsidRPr="00493C3D" w:rsidRDefault="00493C3D" w:rsidP="00493C3D">
            <w:pPr>
              <w:tabs>
                <w:tab w:val="left" w:pos="8447"/>
              </w:tabs>
              <w:spacing w:after="0" w:line="240" w:lineRule="auto"/>
              <w:ind w:right="-1976"/>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8"/>
                <w:szCs w:val="28"/>
                <w:lang w:val="uk-UA" w:eastAsia="ru-RU"/>
              </w:rPr>
              <w:t xml:space="preserve">      </w:t>
            </w:r>
            <w:r w:rsidRPr="00493C3D">
              <w:rPr>
                <w:rFonts w:ascii="Times New Roman" w:eastAsia="Times New Roman" w:hAnsi="Times New Roman" w:cs="Times New Roman"/>
                <w:sz w:val="24"/>
                <w:szCs w:val="24"/>
                <w:lang w:val="uk-UA" w:eastAsia="ru-RU"/>
              </w:rPr>
              <w:t xml:space="preserve">                              </w:t>
            </w:r>
          </w:p>
          <w:p w:rsidR="00493C3D" w:rsidRPr="00493C3D" w:rsidRDefault="00493C3D" w:rsidP="00493C3D">
            <w:pPr>
              <w:tabs>
                <w:tab w:val="left" w:pos="8447"/>
              </w:tabs>
              <w:spacing w:after="0" w:line="240" w:lineRule="auto"/>
              <w:ind w:right="-1976"/>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Проєкт </w:t>
            </w:r>
          </w:p>
          <w:p w:rsidR="00493C3D" w:rsidRPr="00493C3D" w:rsidRDefault="00493C3D" w:rsidP="00493C3D">
            <w:pPr>
              <w:tabs>
                <w:tab w:val="left" w:pos="8447"/>
              </w:tabs>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оприлюднено </w:t>
            </w:r>
          </w:p>
          <w:p w:rsidR="00493C3D" w:rsidRPr="00493C3D" w:rsidRDefault="00493C3D" w:rsidP="00493C3D">
            <w:pPr>
              <w:tabs>
                <w:tab w:val="left" w:pos="8447"/>
              </w:tabs>
              <w:spacing w:before="56" w:after="0" w:line="240" w:lineRule="auto"/>
              <w:ind w:left="-74" w:right="-135"/>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4"/>
                <w:szCs w:val="24"/>
                <w:lang w:val="uk-UA" w:eastAsia="ru-RU"/>
              </w:rPr>
              <w:t xml:space="preserve">                 «__ »__________</w:t>
            </w:r>
            <w:r w:rsidRPr="00493C3D">
              <w:rPr>
                <w:rFonts w:ascii="Times New Roman" w:eastAsia="Times New Roman" w:hAnsi="Times New Roman" w:cs="Times New Roman"/>
                <w:sz w:val="24"/>
                <w:szCs w:val="24"/>
                <w:lang w:val="en-US" w:eastAsia="ru-RU"/>
              </w:rPr>
              <w:t>______</w:t>
            </w:r>
            <w:r w:rsidRPr="00493C3D">
              <w:rPr>
                <w:rFonts w:ascii="Times New Roman" w:eastAsia="Times New Roman" w:hAnsi="Times New Roman" w:cs="Times New Roman"/>
                <w:sz w:val="24"/>
                <w:szCs w:val="24"/>
                <w:lang w:val="uk-UA" w:eastAsia="ru-RU"/>
              </w:rPr>
              <w:t>2021 р</w:t>
            </w:r>
          </w:p>
        </w:tc>
        <w:tc>
          <w:tcPr>
            <w:tcW w:w="4253" w:type="dxa"/>
            <w:shd w:val="clear" w:color="auto" w:fill="auto"/>
          </w:tcPr>
          <w:p w:rsidR="00493C3D" w:rsidRPr="00493C3D" w:rsidRDefault="00493C3D" w:rsidP="00493C3D">
            <w:pPr>
              <w:spacing w:after="0" w:line="240" w:lineRule="auto"/>
              <w:ind w:right="-138"/>
              <w:rPr>
                <w:rFonts w:ascii="Times New Roman" w:eastAsia="Times New Roman" w:hAnsi="Times New Roman" w:cs="Times New Roman"/>
                <w:sz w:val="24"/>
                <w:szCs w:val="24"/>
                <w:lang w:eastAsia="ru-RU"/>
              </w:rPr>
            </w:pPr>
          </w:p>
          <w:p w:rsidR="00493C3D" w:rsidRPr="00493C3D" w:rsidRDefault="00493C3D" w:rsidP="00493C3D">
            <w:pPr>
              <w:spacing w:after="0" w:line="240" w:lineRule="auto"/>
              <w:jc w:val="center"/>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w:t>
            </w:r>
          </w:p>
        </w:tc>
      </w:tr>
    </w:tbl>
    <w:p w:rsidR="00493C3D" w:rsidRPr="00493C3D" w:rsidRDefault="00493C3D" w:rsidP="00493C3D">
      <w:pPr>
        <w:spacing w:after="0" w:line="240" w:lineRule="auto"/>
        <w:jc w:val="center"/>
        <w:rPr>
          <w:rFonts w:ascii="Times New Roman" w:eastAsia="Times New Roman" w:hAnsi="Times New Roman" w:cs="Times New Roman"/>
          <w:bCs/>
          <w:smallCaps/>
          <w:sz w:val="16"/>
          <w:szCs w:val="16"/>
          <w:lang w:val="uk-UA" w:eastAsia="ru-RU"/>
        </w:rPr>
      </w:pPr>
    </w:p>
    <w:p w:rsidR="00493C3D" w:rsidRPr="00493C3D" w:rsidRDefault="00493C3D" w:rsidP="00493C3D">
      <w:pPr>
        <w:spacing w:after="0" w:line="240" w:lineRule="auto"/>
        <w:jc w:val="center"/>
        <w:rPr>
          <w:rFonts w:ascii="Times New Roman" w:eastAsia="Times New Roman" w:hAnsi="Times New Roman" w:cs="Times New Roman"/>
          <w:b/>
          <w:bCs/>
          <w:smallCaps/>
          <w:sz w:val="36"/>
          <w:szCs w:val="36"/>
          <w:lang w:val="uk-UA" w:eastAsia="ru-RU"/>
        </w:rPr>
      </w:pPr>
      <w:r w:rsidRPr="00493C3D">
        <w:rPr>
          <w:rFonts w:ascii="Times New Roman" w:eastAsia="Times New Roman" w:hAnsi="Times New Roman" w:cs="Times New Roman"/>
          <w:bCs/>
          <w:smallCaps/>
          <w:sz w:val="36"/>
          <w:szCs w:val="36"/>
          <w:lang w:val="uk-UA" w:eastAsia="ru-RU"/>
        </w:rPr>
        <w:t>Сумська міська рада</w:t>
      </w:r>
      <w:r w:rsidRPr="00493C3D">
        <w:rPr>
          <w:rFonts w:ascii="Times New Roman" w:eastAsia="Times New Roman" w:hAnsi="Times New Roman" w:cs="Times New Roman"/>
          <w:b/>
          <w:bCs/>
          <w:smallCaps/>
          <w:sz w:val="36"/>
          <w:szCs w:val="36"/>
          <w:lang w:val="uk-UA" w:eastAsia="ru-RU"/>
        </w:rPr>
        <w:t xml:space="preserve"> </w:t>
      </w:r>
    </w:p>
    <w:p w:rsidR="00493C3D" w:rsidRPr="00493C3D" w:rsidRDefault="00493C3D" w:rsidP="00493C3D">
      <w:pPr>
        <w:spacing w:after="0" w:line="240" w:lineRule="auto"/>
        <w:jc w:val="center"/>
        <w:rPr>
          <w:rFonts w:ascii="Times New Roman" w:eastAsia="Times New Roman" w:hAnsi="Times New Roman" w:cs="Times New Roman"/>
          <w:b/>
          <w:bCs/>
          <w:sz w:val="28"/>
          <w:szCs w:val="28"/>
          <w:lang w:val="uk-UA" w:eastAsia="ru-RU"/>
        </w:rPr>
      </w:pPr>
      <w:r w:rsidRPr="00493C3D">
        <w:rPr>
          <w:rFonts w:ascii="Times New Roman" w:eastAsia="Times New Roman" w:hAnsi="Times New Roman" w:cs="Times New Roman"/>
          <w:bCs/>
          <w:sz w:val="28"/>
          <w:szCs w:val="28"/>
          <w:lang w:val="en-US" w:eastAsia="ru-RU"/>
        </w:rPr>
        <w:t>VIII</w:t>
      </w:r>
      <w:r w:rsidRPr="00493C3D">
        <w:rPr>
          <w:rFonts w:ascii="Times New Roman" w:eastAsia="Times New Roman" w:hAnsi="Times New Roman" w:cs="Times New Roman"/>
          <w:bCs/>
          <w:sz w:val="28"/>
          <w:szCs w:val="28"/>
          <w:lang w:eastAsia="ru-RU"/>
        </w:rPr>
        <w:t xml:space="preserve"> </w:t>
      </w:r>
      <w:r w:rsidRPr="00493C3D">
        <w:rPr>
          <w:rFonts w:ascii="Times New Roman" w:eastAsia="Times New Roman" w:hAnsi="Times New Roman" w:cs="Times New Roman"/>
          <w:bCs/>
          <w:sz w:val="28"/>
          <w:szCs w:val="28"/>
          <w:lang w:val="uk-UA" w:eastAsia="ru-RU"/>
        </w:rPr>
        <w:t>СКЛИКАННЯ</w:t>
      </w:r>
      <w:r w:rsidRPr="00493C3D">
        <w:rPr>
          <w:rFonts w:ascii="Times New Roman" w:eastAsia="Times New Roman" w:hAnsi="Times New Roman" w:cs="Times New Roman"/>
          <w:bCs/>
          <w:sz w:val="28"/>
          <w:szCs w:val="28"/>
          <w:lang w:eastAsia="ru-RU"/>
        </w:rPr>
        <w:t xml:space="preserve"> </w:t>
      </w:r>
      <w:r w:rsidRPr="00493C3D">
        <w:rPr>
          <w:rFonts w:ascii="Times New Roman" w:eastAsia="Times New Roman" w:hAnsi="Times New Roman" w:cs="Times New Roman"/>
          <w:bCs/>
          <w:sz w:val="28"/>
          <w:szCs w:val="28"/>
          <w:lang w:val="en-US" w:eastAsia="ru-RU"/>
        </w:rPr>
        <w:t xml:space="preserve">    </w:t>
      </w:r>
      <w:r w:rsidRPr="00493C3D">
        <w:rPr>
          <w:rFonts w:ascii="Times New Roman" w:eastAsia="Times New Roman" w:hAnsi="Times New Roman" w:cs="Times New Roman"/>
          <w:bCs/>
          <w:sz w:val="28"/>
          <w:szCs w:val="28"/>
          <w:lang w:eastAsia="ru-RU"/>
        </w:rPr>
        <w:t xml:space="preserve">   </w:t>
      </w:r>
      <w:r w:rsidRPr="00493C3D">
        <w:rPr>
          <w:rFonts w:ascii="Times New Roman" w:eastAsia="Times New Roman" w:hAnsi="Times New Roman" w:cs="Times New Roman"/>
          <w:bCs/>
          <w:sz w:val="28"/>
          <w:szCs w:val="28"/>
          <w:lang w:val="uk-UA" w:eastAsia="ru-RU"/>
        </w:rPr>
        <w:t>СЕСІЯ</w:t>
      </w:r>
      <w:r w:rsidRPr="00493C3D">
        <w:rPr>
          <w:rFonts w:ascii="Times New Roman" w:eastAsia="Times New Roman" w:hAnsi="Times New Roman" w:cs="Times New Roman"/>
          <w:bCs/>
          <w:sz w:val="28"/>
          <w:szCs w:val="28"/>
          <w:lang w:eastAsia="ru-RU"/>
        </w:rPr>
        <w:t xml:space="preserve"> </w:t>
      </w:r>
    </w:p>
    <w:p w:rsidR="00493C3D" w:rsidRPr="00493C3D" w:rsidRDefault="00493C3D" w:rsidP="00493C3D">
      <w:pPr>
        <w:spacing w:after="0" w:line="240" w:lineRule="auto"/>
        <w:rPr>
          <w:rFonts w:ascii="Times New Roman" w:eastAsia="Times New Roman" w:hAnsi="Times New Roman" w:cs="Times New Roman"/>
          <w:sz w:val="32"/>
          <w:szCs w:val="32"/>
          <w:lang w:val="uk-UA" w:eastAsia="ru-RU"/>
        </w:rPr>
      </w:pPr>
      <w:r w:rsidRPr="00493C3D">
        <w:rPr>
          <w:rFonts w:ascii="Times New Roman" w:eastAsia="Times New Roman" w:hAnsi="Times New Roman" w:cs="Times New Roman"/>
          <w:b/>
          <w:sz w:val="32"/>
          <w:szCs w:val="32"/>
          <w:lang w:val="uk-UA" w:eastAsia="ru-RU"/>
        </w:rPr>
        <w:t xml:space="preserve">                                                РІШЕННЯ</w:t>
      </w:r>
    </w:p>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p>
    <w:tbl>
      <w:tblPr>
        <w:tblpPr w:leftFromText="180" w:rightFromText="180" w:vertAnchor="text" w:tblpY="1"/>
        <w:tblOverlap w:val="never"/>
        <w:tblW w:w="0" w:type="auto"/>
        <w:tblLook w:val="00A0" w:firstRow="1" w:lastRow="0" w:firstColumn="1" w:lastColumn="0" w:noHBand="0" w:noVBand="0"/>
      </w:tblPr>
      <w:tblGrid>
        <w:gridCol w:w="5245"/>
      </w:tblGrid>
      <w:tr w:rsidR="00493C3D" w:rsidRPr="00493C3D" w:rsidTr="005141FC">
        <w:tc>
          <w:tcPr>
            <w:tcW w:w="5245" w:type="dxa"/>
            <w:tcMar>
              <w:top w:w="0" w:type="dxa"/>
              <w:left w:w="0" w:type="dxa"/>
              <w:bottom w:w="0" w:type="dxa"/>
              <w:right w:w="108" w:type="dxa"/>
            </w:tcMar>
            <w:hideMark/>
          </w:tcPr>
          <w:p w:rsidR="00493C3D" w:rsidRPr="00493C3D" w:rsidRDefault="00493C3D" w:rsidP="00493C3D">
            <w:pPr>
              <w:spacing w:after="0" w:line="240" w:lineRule="auto"/>
              <w:rPr>
                <w:rFonts w:ascii="Times New Roman" w:eastAsia="Times New Roman" w:hAnsi="Times New Roman" w:cs="Times New Roman"/>
                <w:sz w:val="16"/>
                <w:szCs w:val="16"/>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64"/>
            </w:tblGrid>
            <w:tr w:rsidR="00493C3D" w:rsidRPr="00493C3D" w:rsidTr="005141FC">
              <w:trPr>
                <w:trHeight w:val="67"/>
              </w:trPr>
              <w:tc>
                <w:tcPr>
                  <w:tcW w:w="0" w:type="auto"/>
                  <w:tcMar>
                    <w:top w:w="0" w:type="dxa"/>
                    <w:left w:w="115" w:type="dxa"/>
                    <w:bottom w:w="0" w:type="dxa"/>
                    <w:right w:w="115" w:type="dxa"/>
                  </w:tcMar>
                  <w:hideMark/>
                </w:tcPr>
                <w:p w:rsidR="00493C3D" w:rsidRPr="00493C3D" w:rsidRDefault="00493C3D" w:rsidP="00BD69BC">
                  <w:pPr>
                    <w:framePr w:hSpace="180" w:wrap="around" w:vAnchor="text" w:hAnchor="text" w:y="1"/>
                    <w:spacing w:after="0" w:line="240" w:lineRule="auto"/>
                    <w:ind w:left="-120"/>
                    <w:suppressOverlap/>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 xml:space="preserve">від                      2021 року №         -МР </w:t>
                  </w:r>
                </w:p>
              </w:tc>
            </w:tr>
            <w:tr w:rsidR="00493C3D" w:rsidRPr="00493C3D" w:rsidTr="005141FC">
              <w:trPr>
                <w:trHeight w:val="548"/>
              </w:trPr>
              <w:tc>
                <w:tcPr>
                  <w:tcW w:w="0" w:type="auto"/>
                  <w:tcMar>
                    <w:top w:w="0" w:type="dxa"/>
                    <w:left w:w="115" w:type="dxa"/>
                    <w:bottom w:w="0" w:type="dxa"/>
                    <w:right w:w="115" w:type="dxa"/>
                  </w:tcMar>
                  <w:hideMark/>
                </w:tcPr>
                <w:p w:rsidR="00493C3D" w:rsidRPr="00493C3D" w:rsidRDefault="00493C3D" w:rsidP="00BD69BC">
                  <w:pPr>
                    <w:framePr w:hSpace="180" w:wrap="around" w:vAnchor="text" w:hAnchor="text" w:y="1"/>
                    <w:spacing w:after="0" w:line="240" w:lineRule="auto"/>
                    <w:ind w:left="-120"/>
                    <w:suppressOverlap/>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м. Суми</w:t>
                  </w:r>
                </w:p>
                <w:p w:rsidR="00493C3D" w:rsidRPr="00493C3D" w:rsidRDefault="00493C3D" w:rsidP="00BD69BC">
                  <w:pPr>
                    <w:framePr w:hSpace="180" w:wrap="around" w:vAnchor="text" w:hAnchor="text" w:y="1"/>
                    <w:spacing w:after="0" w:line="240" w:lineRule="auto"/>
                    <w:suppressOverlap/>
                    <w:rPr>
                      <w:rFonts w:ascii="Times New Roman" w:eastAsia="Times New Roman" w:hAnsi="Times New Roman" w:cs="Times New Roman"/>
                      <w:sz w:val="28"/>
                      <w:szCs w:val="28"/>
                      <w:lang w:val="uk-UA" w:eastAsia="ru-RU"/>
                    </w:rPr>
                  </w:pPr>
                </w:p>
              </w:tc>
            </w:tr>
          </w:tbl>
          <w:p w:rsidR="00493C3D" w:rsidRPr="00493C3D" w:rsidRDefault="00493C3D" w:rsidP="00493C3D">
            <w:pPr>
              <w:tabs>
                <w:tab w:val="left" w:pos="1560"/>
              </w:tabs>
              <w:spacing w:after="0" w:line="240" w:lineRule="auto"/>
              <w:ind w:right="-112"/>
              <w:jc w:val="both"/>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sz w:val="28"/>
                <w:szCs w:val="28"/>
                <w:lang w:val="uk-UA" w:eastAsia="ru-RU"/>
              </w:rPr>
              <w:t xml:space="preserve">Про затвердження програми </w:t>
            </w:r>
            <w:r w:rsidRPr="00493C3D">
              <w:rPr>
                <w:rFonts w:ascii="Times New Roman" w:eastAsia="Times New Roman" w:hAnsi="Times New Roman" w:cs="Times New Roman"/>
                <w:bCs/>
                <w:sz w:val="28"/>
                <w:szCs w:val="28"/>
                <w:lang w:val="uk-UA" w:eastAsia="ru-RU"/>
              </w:rPr>
              <w:t xml:space="preserve">«Відкритий інформаційний простір Сумської міської територіальної громади» на 2022-2024 роки </w:t>
            </w:r>
          </w:p>
        </w:tc>
      </w:tr>
      <w:tr w:rsidR="00493C3D" w:rsidRPr="00493C3D" w:rsidTr="005141FC">
        <w:tc>
          <w:tcPr>
            <w:tcW w:w="5245" w:type="dxa"/>
            <w:tcMar>
              <w:top w:w="0" w:type="dxa"/>
              <w:left w:w="0" w:type="dxa"/>
              <w:bottom w:w="0" w:type="dxa"/>
              <w:right w:w="108" w:type="dxa"/>
            </w:tcMar>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tc>
      </w:tr>
      <w:tr w:rsidR="00493C3D" w:rsidRPr="00493C3D" w:rsidTr="005141FC">
        <w:tc>
          <w:tcPr>
            <w:tcW w:w="5245" w:type="dxa"/>
            <w:tcMar>
              <w:top w:w="0" w:type="dxa"/>
              <w:left w:w="0" w:type="dxa"/>
              <w:bottom w:w="0" w:type="dxa"/>
              <w:right w:w="108" w:type="dxa"/>
            </w:tcMar>
            <w:hideMark/>
          </w:tcPr>
          <w:p w:rsidR="00493C3D" w:rsidRPr="00493C3D" w:rsidRDefault="00493C3D" w:rsidP="00493C3D">
            <w:pPr>
              <w:tabs>
                <w:tab w:val="left" w:pos="1560"/>
              </w:tabs>
              <w:spacing w:after="0" w:line="240" w:lineRule="auto"/>
              <w:jc w:val="both"/>
              <w:rPr>
                <w:rFonts w:ascii="Times New Roman" w:eastAsia="Times New Roman" w:hAnsi="Times New Roman" w:cs="Times New Roman"/>
                <w:sz w:val="28"/>
                <w:szCs w:val="28"/>
                <w:lang w:val="uk-UA" w:eastAsia="ru-RU"/>
              </w:rPr>
            </w:pPr>
          </w:p>
        </w:tc>
      </w:tr>
    </w:tbl>
    <w:p w:rsidR="00493C3D" w:rsidRPr="00493C3D" w:rsidRDefault="00493C3D" w:rsidP="00493C3D">
      <w:pPr>
        <w:spacing w:after="0" w:line="240" w:lineRule="auto"/>
        <w:ind w:firstLine="720"/>
        <w:jc w:val="both"/>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ind w:firstLine="709"/>
        <w:jc w:val="both"/>
        <w:rPr>
          <w:rFonts w:ascii="Times New Roman" w:eastAsia="Times New Roman" w:hAnsi="Times New Roman" w:cs="Times New Roman"/>
          <w:b/>
          <w:sz w:val="28"/>
          <w:szCs w:val="28"/>
          <w:highlight w:val="yellow"/>
          <w:lang w:val="uk-UA" w:eastAsia="ru-RU"/>
        </w:rPr>
      </w:pPr>
      <w:r w:rsidRPr="00493C3D">
        <w:rPr>
          <w:rFonts w:ascii="Times New Roman" w:eastAsia="Times New Roman" w:hAnsi="Times New Roman" w:cs="Times New Roman"/>
          <w:sz w:val="28"/>
          <w:szCs w:val="28"/>
          <w:lang w:val="uk-UA" w:eastAsia="ru-RU"/>
        </w:rPr>
        <w:br w:type="textWrapping" w:clear="all"/>
      </w:r>
      <w:r w:rsidRPr="00493C3D">
        <w:rPr>
          <w:rFonts w:ascii="Times New Roman" w:eastAsia="Times New Roman" w:hAnsi="Times New Roman" w:cs="Times New Roman"/>
          <w:sz w:val="28"/>
          <w:szCs w:val="28"/>
          <w:lang w:val="uk-UA" w:eastAsia="ru-RU"/>
        </w:rPr>
        <w:tab/>
        <w:t xml:space="preserve">З метою створення та поширення позитивного культурно-інформаційного, економічного та інвестиційного іміджу міста Суми, який стимулює зміцнення контактів і налагодження міжнародних </w:t>
      </w:r>
      <w:proofErr w:type="spellStart"/>
      <w:r w:rsidRPr="00493C3D">
        <w:rPr>
          <w:rFonts w:ascii="Times New Roman" w:eastAsia="Times New Roman" w:hAnsi="Times New Roman" w:cs="Times New Roman"/>
          <w:sz w:val="28"/>
          <w:szCs w:val="28"/>
          <w:lang w:val="uk-UA" w:eastAsia="ru-RU"/>
        </w:rPr>
        <w:t>зв’язків</w:t>
      </w:r>
      <w:proofErr w:type="spellEnd"/>
      <w:r w:rsidRPr="00493C3D">
        <w:rPr>
          <w:rFonts w:ascii="Times New Roman" w:eastAsia="Times New Roman" w:hAnsi="Times New Roman" w:cs="Times New Roman"/>
          <w:sz w:val="28"/>
          <w:szCs w:val="28"/>
          <w:lang w:val="uk-UA" w:eastAsia="ru-RU"/>
        </w:rPr>
        <w:t>, виступає вагомим фактором у зміцненні авторитету міста Суми на міжнародній арені, формує національну гідність, стимулює розвиток гуманітарної сфери, міжнародного співробітництва, відродження культурної спадщини та традицій, забезпечення розвитку зовнішнього партнерства, міжнародних контактів, відповідно до Законів України «Про інформацію», «Про рекламу», «Про порядок висвітлення діяльності органів державної влади</w:t>
      </w:r>
      <w:r>
        <w:rPr>
          <w:rFonts w:ascii="Times New Roman" w:eastAsia="Times New Roman" w:hAnsi="Times New Roman" w:cs="Times New Roman"/>
          <w:sz w:val="28"/>
          <w:szCs w:val="28"/>
          <w:lang w:val="uk-UA" w:eastAsia="ru-RU"/>
        </w:rPr>
        <w:t xml:space="preserve"> та місцевого самоврядування», </w:t>
      </w:r>
      <w:r w:rsidRPr="00493C3D">
        <w:rPr>
          <w:rFonts w:ascii="Times New Roman" w:eastAsia="Times New Roman" w:hAnsi="Times New Roman" w:cs="Times New Roman"/>
          <w:sz w:val="28"/>
          <w:szCs w:val="28"/>
          <w:lang w:val="uk-UA" w:eastAsia="ru-RU"/>
        </w:rPr>
        <w:t>керуючись статтею 25 Закону України «Про місцеве самоврядування в Україні», Сумська міська рада</w:t>
      </w:r>
    </w:p>
    <w:p w:rsidR="00493C3D" w:rsidRPr="00493C3D" w:rsidRDefault="00493C3D" w:rsidP="00493C3D">
      <w:pPr>
        <w:spacing w:after="0" w:line="240" w:lineRule="auto"/>
        <w:ind w:firstLine="720"/>
        <w:jc w:val="center"/>
        <w:rPr>
          <w:rFonts w:ascii="Times New Roman" w:eastAsia="Times New Roman" w:hAnsi="Times New Roman" w:cs="Times New Roman"/>
          <w:b/>
          <w:sz w:val="28"/>
          <w:szCs w:val="28"/>
          <w:lang w:val="uk-UA" w:eastAsia="ru-RU"/>
        </w:rPr>
      </w:pPr>
      <w:r w:rsidRPr="00493C3D">
        <w:rPr>
          <w:rFonts w:ascii="Times New Roman" w:eastAsia="Times New Roman" w:hAnsi="Times New Roman" w:cs="Times New Roman"/>
          <w:b/>
          <w:sz w:val="28"/>
          <w:szCs w:val="28"/>
          <w:lang w:val="uk-UA" w:eastAsia="ru-RU"/>
        </w:rPr>
        <w:t>ВИРІШИЛА:</w:t>
      </w:r>
    </w:p>
    <w:p w:rsidR="00493C3D" w:rsidRPr="00493C3D" w:rsidRDefault="00493C3D" w:rsidP="00493C3D">
      <w:pPr>
        <w:spacing w:after="0" w:line="240" w:lineRule="auto"/>
        <w:ind w:firstLine="720"/>
        <w:jc w:val="center"/>
        <w:rPr>
          <w:rFonts w:ascii="Times New Roman" w:eastAsia="Times New Roman" w:hAnsi="Times New Roman" w:cs="Times New Roman"/>
          <w:b/>
          <w:sz w:val="28"/>
          <w:szCs w:val="28"/>
          <w:highlight w:val="yellow"/>
          <w:lang w:val="uk-UA" w:eastAsia="ru-RU"/>
        </w:rPr>
      </w:pPr>
    </w:p>
    <w:p w:rsidR="00493C3D" w:rsidRPr="00493C3D" w:rsidRDefault="00493C3D" w:rsidP="00493C3D">
      <w:pPr>
        <w:widowControl w:val="0"/>
        <w:autoSpaceDE w:val="0"/>
        <w:autoSpaceDN w:val="0"/>
        <w:adjustRightInd w:val="0"/>
        <w:spacing w:after="0" w:line="240" w:lineRule="auto"/>
        <w:ind w:right="108" w:firstLine="709"/>
        <w:contextualSpacing/>
        <w:jc w:val="both"/>
        <w:rPr>
          <w:rFonts w:ascii="Times New Roman" w:eastAsia="Calibri" w:hAnsi="Times New Roman" w:cs="Times New Roman"/>
          <w:bCs/>
          <w:color w:val="000000"/>
          <w:sz w:val="28"/>
          <w:szCs w:val="28"/>
          <w:lang w:val="uk-UA"/>
        </w:rPr>
      </w:pPr>
      <w:r w:rsidRPr="00493C3D">
        <w:rPr>
          <w:rFonts w:ascii="Times New Roman" w:eastAsia="Calibri" w:hAnsi="Times New Roman" w:cs="Times New Roman"/>
          <w:bCs/>
          <w:color w:val="000000"/>
          <w:sz w:val="28"/>
          <w:szCs w:val="28"/>
          <w:lang w:val="uk-UA"/>
        </w:rPr>
        <w:t>1. Затвердити програму «Відкритий інформаційний простір Сумської міської територіальної громади» на 2022-2024 роки (далі – Програма) згідно з додатком до рішення.</w:t>
      </w:r>
    </w:p>
    <w:p w:rsidR="00493C3D" w:rsidRPr="00493C3D" w:rsidRDefault="00493C3D" w:rsidP="00493C3D">
      <w:pPr>
        <w:widowControl w:val="0"/>
        <w:autoSpaceDE w:val="0"/>
        <w:autoSpaceDN w:val="0"/>
        <w:adjustRightInd w:val="0"/>
        <w:spacing w:after="0" w:line="240" w:lineRule="auto"/>
        <w:ind w:right="108" w:firstLine="709"/>
        <w:contextualSpacing/>
        <w:jc w:val="both"/>
        <w:rPr>
          <w:rFonts w:ascii="Times New Roman" w:eastAsia="Calibri" w:hAnsi="Times New Roman" w:cs="Times New Roman"/>
          <w:bCs/>
          <w:color w:val="000000"/>
          <w:sz w:val="28"/>
          <w:szCs w:val="28"/>
          <w:lang w:val="uk-UA"/>
        </w:rPr>
      </w:pPr>
      <w:r w:rsidRPr="00493C3D">
        <w:rPr>
          <w:rFonts w:ascii="Times New Roman" w:eastAsia="Calibri" w:hAnsi="Times New Roman" w:cs="Times New Roman"/>
          <w:bCs/>
          <w:color w:val="000000"/>
          <w:sz w:val="28"/>
          <w:szCs w:val="28"/>
          <w:lang w:val="uk-UA"/>
        </w:rPr>
        <w:t xml:space="preserve">2. </w:t>
      </w:r>
      <w:r w:rsidRPr="00493C3D">
        <w:rPr>
          <w:rFonts w:ascii="Times New Roman" w:eastAsia="Calibri" w:hAnsi="Times New Roman" w:cs="Times New Roman"/>
          <w:color w:val="000000"/>
          <w:sz w:val="28"/>
          <w:szCs w:val="28"/>
          <w:lang w:val="uk-UA"/>
        </w:rPr>
        <w:t xml:space="preserve">Департаменту комунікацій та інформаційної політики Сумської        міської ради (Кохан А.І.) </w:t>
      </w:r>
      <w:r w:rsidRPr="00493C3D">
        <w:rPr>
          <w:rFonts w:ascii="Times New Roman" w:eastAsia="Times New Roman" w:hAnsi="Times New Roman" w:cs="Times New Roman"/>
          <w:sz w:val="28"/>
          <w:lang w:val="uk-UA" w:eastAsia="ru-RU"/>
        </w:rPr>
        <w:t xml:space="preserve">щорічно звітувати Сумській міській раді про хід    виконання програми </w:t>
      </w:r>
      <w:r w:rsidRPr="00493C3D">
        <w:rPr>
          <w:rFonts w:ascii="Times New Roman" w:eastAsia="Calibri" w:hAnsi="Times New Roman" w:cs="Times New Roman"/>
          <w:bCs/>
          <w:color w:val="000000"/>
          <w:sz w:val="28"/>
          <w:szCs w:val="28"/>
          <w:lang w:val="uk-UA"/>
        </w:rPr>
        <w:t>«Відкритий інформаційний простір Сумської міської       територіальної громади» на 2022-2024 роки до 01 квітня року, наступного за звітом.</w:t>
      </w:r>
    </w:p>
    <w:p w:rsidR="00493C3D" w:rsidRPr="00493C3D" w:rsidRDefault="00493C3D" w:rsidP="00493C3D">
      <w:pPr>
        <w:widowControl w:val="0"/>
        <w:autoSpaceDE w:val="0"/>
        <w:autoSpaceDN w:val="0"/>
        <w:adjustRightInd w:val="0"/>
        <w:spacing w:after="0" w:line="240" w:lineRule="auto"/>
        <w:ind w:right="108" w:firstLine="709"/>
        <w:contextualSpacing/>
        <w:jc w:val="both"/>
        <w:rPr>
          <w:rFonts w:ascii="Times New Roman" w:eastAsia="Calibri" w:hAnsi="Times New Roman" w:cs="Times New Roman"/>
          <w:bCs/>
          <w:color w:val="000000"/>
          <w:sz w:val="28"/>
          <w:szCs w:val="28"/>
          <w:lang w:val="uk-UA"/>
        </w:rPr>
      </w:pPr>
      <w:r w:rsidRPr="00493C3D">
        <w:rPr>
          <w:rFonts w:ascii="Times New Roman" w:eastAsia="Calibri" w:hAnsi="Times New Roman" w:cs="Times New Roman"/>
          <w:bCs/>
          <w:color w:val="000000"/>
          <w:sz w:val="28"/>
          <w:szCs w:val="28"/>
          <w:lang w:val="uk-UA"/>
        </w:rPr>
        <w:t xml:space="preserve">3. </w:t>
      </w:r>
      <w:r w:rsidRPr="00493C3D">
        <w:rPr>
          <w:rFonts w:ascii="Times New Roman" w:eastAsia="Calibri" w:hAnsi="Times New Roman" w:cs="Times New Roman"/>
          <w:sz w:val="28"/>
          <w:szCs w:val="28"/>
          <w:lang w:val="uk-UA"/>
        </w:rPr>
        <w:t>Рішення  Сумської міської ради  від 28 ли</w:t>
      </w:r>
      <w:r w:rsidR="00124D39">
        <w:rPr>
          <w:rFonts w:ascii="Times New Roman" w:eastAsia="Calibri" w:hAnsi="Times New Roman" w:cs="Times New Roman"/>
          <w:sz w:val="28"/>
          <w:szCs w:val="28"/>
          <w:lang w:val="uk-UA"/>
        </w:rPr>
        <w:t xml:space="preserve">стопада 2018 року </w:t>
      </w:r>
      <w:r w:rsidRPr="00493C3D">
        <w:rPr>
          <w:rFonts w:ascii="Times New Roman" w:eastAsia="Calibri" w:hAnsi="Times New Roman" w:cs="Times New Roman"/>
          <w:sz w:val="28"/>
          <w:szCs w:val="28"/>
          <w:lang w:val="uk-UA"/>
        </w:rPr>
        <w:t>№ 4154 – МР</w:t>
      </w:r>
      <w:r w:rsidRPr="00493C3D">
        <w:rPr>
          <w:rFonts w:ascii="Times New Roman" w:eastAsia="Calibri" w:hAnsi="Times New Roman" w:cs="Times New Roman"/>
          <w:bCs/>
          <w:sz w:val="28"/>
          <w:szCs w:val="28"/>
          <w:lang w:val="uk-UA"/>
        </w:rPr>
        <w:t xml:space="preserve"> «Про </w:t>
      </w:r>
      <w:r w:rsidRPr="00493C3D">
        <w:rPr>
          <w:rFonts w:ascii="Times New Roman" w:eastAsia="Calibri" w:hAnsi="Times New Roman" w:cs="Times New Roman"/>
          <w:sz w:val="28"/>
          <w:szCs w:val="28"/>
          <w:lang w:val="uk-UA"/>
        </w:rPr>
        <w:t xml:space="preserve">програму </w:t>
      </w:r>
      <w:r w:rsidRPr="00493C3D">
        <w:rPr>
          <w:rFonts w:ascii="Times New Roman" w:eastAsia="Calibri" w:hAnsi="Times New Roman" w:cs="Times New Roman"/>
          <w:bCs/>
          <w:sz w:val="28"/>
          <w:szCs w:val="28"/>
          <w:lang w:val="uk-UA"/>
        </w:rPr>
        <w:t xml:space="preserve">«Відкритий інформаційний простір Сумської   міської територіальної громади» на 2019-2021 </w:t>
      </w:r>
      <w:r w:rsidR="002A71AF">
        <w:rPr>
          <w:rFonts w:ascii="Times New Roman" w:eastAsia="Calibri" w:hAnsi="Times New Roman" w:cs="Times New Roman"/>
          <w:bCs/>
          <w:sz w:val="28"/>
          <w:szCs w:val="28"/>
          <w:lang w:val="uk-UA"/>
        </w:rPr>
        <w:t xml:space="preserve">роки (зі змінами) визнати  </w:t>
      </w:r>
      <w:r w:rsidRPr="00493C3D">
        <w:rPr>
          <w:rFonts w:ascii="Times New Roman" w:eastAsia="Calibri" w:hAnsi="Times New Roman" w:cs="Times New Roman"/>
          <w:bCs/>
          <w:sz w:val="28"/>
          <w:szCs w:val="28"/>
          <w:lang w:val="uk-UA"/>
        </w:rPr>
        <w:t>таким, що втратило чинність з 01 січня 2022 року.</w:t>
      </w:r>
    </w:p>
    <w:p w:rsidR="00493C3D" w:rsidRDefault="00493C3D" w:rsidP="00493C3D">
      <w:pPr>
        <w:spacing w:after="0" w:line="240" w:lineRule="auto"/>
        <w:jc w:val="both"/>
        <w:rPr>
          <w:rFonts w:ascii="Times New Roman" w:eastAsia="Times New Roman" w:hAnsi="Times New Roman" w:cs="Times New Roman"/>
          <w:iCs/>
          <w:sz w:val="28"/>
          <w:szCs w:val="28"/>
          <w:lang w:val="uk-UA" w:eastAsia="ru-RU"/>
        </w:rPr>
      </w:pPr>
      <w:r w:rsidRPr="00493C3D">
        <w:rPr>
          <w:rFonts w:ascii="Times New Roman" w:eastAsia="Times New Roman" w:hAnsi="Times New Roman" w:cs="Times New Roman"/>
          <w:sz w:val="28"/>
          <w:szCs w:val="28"/>
          <w:lang w:val="uk-UA" w:eastAsia="ru-RU"/>
        </w:rPr>
        <w:tab/>
      </w:r>
      <w:r w:rsidRPr="00493C3D">
        <w:rPr>
          <w:rFonts w:ascii="Times New Roman" w:eastAsia="Times New Roman" w:hAnsi="Times New Roman" w:cs="Times New Roman"/>
          <w:iCs/>
          <w:sz w:val="28"/>
          <w:szCs w:val="28"/>
          <w:lang w:val="uk-UA" w:eastAsia="ru-RU"/>
        </w:rPr>
        <w:t>4. Дане рішення набирає чинності з моменту оприлюднення на              офіційному веб-сайті Сумської міської ради та</w:t>
      </w:r>
      <w:r w:rsidR="006332C0">
        <w:rPr>
          <w:rFonts w:ascii="Times New Roman" w:eastAsia="Times New Roman" w:hAnsi="Times New Roman" w:cs="Times New Roman"/>
          <w:iCs/>
          <w:sz w:val="28"/>
          <w:szCs w:val="28"/>
          <w:lang w:val="uk-UA" w:eastAsia="ru-RU"/>
        </w:rPr>
        <w:t xml:space="preserve"> вводиться в дію з 01 січня </w:t>
      </w:r>
      <w:r w:rsidRPr="00493C3D">
        <w:rPr>
          <w:rFonts w:ascii="Times New Roman" w:eastAsia="Times New Roman" w:hAnsi="Times New Roman" w:cs="Times New Roman"/>
          <w:iCs/>
          <w:sz w:val="28"/>
          <w:szCs w:val="28"/>
          <w:lang w:val="uk-UA" w:eastAsia="ru-RU"/>
        </w:rPr>
        <w:t>2022 року.</w:t>
      </w:r>
    </w:p>
    <w:p w:rsidR="00BD69BC" w:rsidRDefault="00BD69BC" w:rsidP="00493C3D">
      <w:pPr>
        <w:spacing w:after="0" w:line="240" w:lineRule="auto"/>
        <w:jc w:val="both"/>
        <w:rPr>
          <w:rFonts w:ascii="Times New Roman" w:eastAsia="Times New Roman" w:hAnsi="Times New Roman" w:cs="Times New Roman"/>
          <w:iCs/>
          <w:sz w:val="28"/>
          <w:szCs w:val="28"/>
          <w:lang w:val="uk-UA" w:eastAsia="ru-RU"/>
        </w:rPr>
      </w:pPr>
    </w:p>
    <w:p w:rsidR="00124D39" w:rsidRPr="00493C3D" w:rsidRDefault="00124D39" w:rsidP="00493C3D">
      <w:pPr>
        <w:spacing w:after="0" w:line="240" w:lineRule="auto"/>
        <w:jc w:val="both"/>
        <w:rPr>
          <w:rFonts w:ascii="Times New Roman" w:eastAsia="Times New Roman" w:hAnsi="Times New Roman" w:cs="Times New Roman"/>
          <w:iCs/>
          <w:sz w:val="28"/>
          <w:szCs w:val="28"/>
          <w:lang w:val="uk-UA" w:eastAsia="ru-RU"/>
        </w:rPr>
      </w:pPr>
    </w:p>
    <w:p w:rsidR="00493C3D" w:rsidRPr="00493C3D" w:rsidRDefault="00493C3D" w:rsidP="00493C3D">
      <w:pPr>
        <w:spacing w:after="0" w:line="240" w:lineRule="auto"/>
        <w:ind w:firstLine="567"/>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lastRenderedPageBreak/>
        <w:t xml:space="preserve">  5. Організацію виконання даного рішення покласти на керуючого      справами виконавчого комітету Сумської міської ради Павлик Ю.А., контроль- на </w:t>
      </w:r>
      <w:r w:rsidRPr="00493C3D">
        <w:rPr>
          <w:rFonts w:ascii="Times New Roman" w:eastAsia="Times New Roman" w:hAnsi="Times New Roman" w:cs="Times New Roman"/>
          <w:color w:val="000000"/>
          <w:sz w:val="28"/>
          <w:szCs w:val="28"/>
          <w:lang w:val="uk-UA" w:eastAsia="ru-RU"/>
        </w:rPr>
        <w:t xml:space="preserve">постійну комісію </w:t>
      </w:r>
      <w:hyperlink r:id="rId7" w:history="1">
        <w:r w:rsidRPr="00493C3D">
          <w:rPr>
            <w:rFonts w:ascii="Times New Roman" w:eastAsia="Times New Roman" w:hAnsi="Times New Roman" w:cs="Times New Roman"/>
            <w:sz w:val="28"/>
            <w:szCs w:val="28"/>
            <w:shd w:val="clear" w:color="auto" w:fill="FFFFFF"/>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hyperlink>
      <w:r w:rsidRPr="00493C3D">
        <w:rPr>
          <w:rFonts w:ascii="Times New Roman" w:eastAsia="Times New Roman" w:hAnsi="Times New Roman" w:cs="Times New Roman"/>
          <w:sz w:val="28"/>
          <w:szCs w:val="28"/>
          <w:shd w:val="clear" w:color="auto" w:fill="FFFFFF"/>
          <w:lang w:val="uk-UA" w:eastAsia="ru-RU"/>
        </w:rPr>
        <w:t>.</w:t>
      </w: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Сумський мі</w:t>
      </w:r>
      <w:r w:rsidR="002A71AF">
        <w:rPr>
          <w:rFonts w:ascii="Times New Roman" w:eastAsia="Times New Roman" w:hAnsi="Times New Roman" w:cs="Times New Roman"/>
          <w:sz w:val="28"/>
          <w:szCs w:val="28"/>
          <w:lang w:val="uk-UA" w:eastAsia="ru-RU"/>
        </w:rPr>
        <w:t>ський голова</w:t>
      </w:r>
      <w:r w:rsidR="002A71AF">
        <w:rPr>
          <w:rFonts w:ascii="Times New Roman" w:eastAsia="Times New Roman" w:hAnsi="Times New Roman" w:cs="Times New Roman"/>
          <w:sz w:val="28"/>
          <w:szCs w:val="28"/>
          <w:lang w:val="uk-UA" w:eastAsia="ru-RU"/>
        </w:rPr>
        <w:tab/>
      </w:r>
      <w:r w:rsidR="002A71AF">
        <w:rPr>
          <w:rFonts w:ascii="Times New Roman" w:eastAsia="Times New Roman" w:hAnsi="Times New Roman" w:cs="Times New Roman"/>
          <w:sz w:val="28"/>
          <w:szCs w:val="28"/>
          <w:lang w:val="uk-UA" w:eastAsia="ru-RU"/>
        </w:rPr>
        <w:tab/>
      </w:r>
      <w:r w:rsidR="002A71AF">
        <w:rPr>
          <w:rFonts w:ascii="Times New Roman" w:eastAsia="Times New Roman" w:hAnsi="Times New Roman" w:cs="Times New Roman"/>
          <w:sz w:val="28"/>
          <w:szCs w:val="28"/>
          <w:lang w:val="uk-UA" w:eastAsia="ru-RU"/>
        </w:rPr>
        <w:tab/>
      </w:r>
      <w:r w:rsidR="002A71AF">
        <w:rPr>
          <w:rFonts w:ascii="Times New Roman" w:eastAsia="Times New Roman" w:hAnsi="Times New Roman" w:cs="Times New Roman"/>
          <w:sz w:val="28"/>
          <w:szCs w:val="28"/>
          <w:lang w:val="uk-UA" w:eastAsia="ru-RU"/>
        </w:rPr>
        <w:tab/>
      </w:r>
      <w:r w:rsidR="002A71AF">
        <w:rPr>
          <w:rFonts w:ascii="Times New Roman" w:eastAsia="Times New Roman" w:hAnsi="Times New Roman" w:cs="Times New Roman"/>
          <w:sz w:val="28"/>
          <w:szCs w:val="28"/>
          <w:lang w:val="uk-UA" w:eastAsia="ru-RU"/>
        </w:rPr>
        <w:tab/>
        <w:t>Олександр ЛИСЕНКО</w:t>
      </w:r>
    </w:p>
    <w:p w:rsidR="00493C3D" w:rsidRPr="00493C3D" w:rsidRDefault="00493C3D" w:rsidP="00493C3D">
      <w:pPr>
        <w:spacing w:after="0" w:line="240" w:lineRule="auto"/>
        <w:rPr>
          <w:rFonts w:ascii="Times New Roman" w:eastAsia="Times New Roman" w:hAnsi="Times New Roman" w:cs="Times New Roman"/>
          <w:sz w:val="20"/>
          <w:szCs w:val="20"/>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Виконавець: Кохан А.І.</w:t>
      </w: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Default="00493C3D" w:rsidP="00493C3D">
      <w:pPr>
        <w:spacing w:after="0" w:line="240" w:lineRule="auto"/>
        <w:rPr>
          <w:rFonts w:ascii="Times New Roman" w:eastAsia="Times New Roman" w:hAnsi="Times New Roman" w:cs="Times New Roman"/>
          <w:sz w:val="28"/>
          <w:szCs w:val="28"/>
          <w:lang w:val="uk-UA" w:eastAsia="ru-RU"/>
        </w:rPr>
      </w:pPr>
    </w:p>
    <w:p w:rsidR="002A71AF" w:rsidRDefault="002A71AF" w:rsidP="00493C3D">
      <w:pPr>
        <w:spacing w:after="0" w:line="240" w:lineRule="auto"/>
        <w:rPr>
          <w:rFonts w:ascii="Times New Roman" w:eastAsia="Times New Roman" w:hAnsi="Times New Roman" w:cs="Times New Roman"/>
          <w:sz w:val="28"/>
          <w:szCs w:val="28"/>
          <w:lang w:val="uk-UA" w:eastAsia="ru-RU"/>
        </w:rPr>
      </w:pPr>
    </w:p>
    <w:p w:rsidR="002A71AF" w:rsidRPr="00493C3D" w:rsidRDefault="002A71AF"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Ініціатор розгляду питання:  Сумський міський голова</w:t>
      </w:r>
      <w:r w:rsidRPr="00493C3D">
        <w:rPr>
          <w:rFonts w:ascii="Times New Roman" w:eastAsia="Times New Roman" w:hAnsi="Times New Roman" w:cs="Times New Roman"/>
          <w:sz w:val="24"/>
          <w:szCs w:val="24"/>
          <w:lang w:val="uk-UA" w:eastAsia="ru-RU"/>
        </w:rPr>
        <w:br/>
        <w:t>Проєкт рішення підготовлений департаментом комунікацій та інформаційної політики</w:t>
      </w:r>
      <w:r w:rsidR="002A71AF">
        <w:rPr>
          <w:rFonts w:ascii="Times New Roman" w:eastAsia="Times New Roman" w:hAnsi="Times New Roman" w:cs="Times New Roman"/>
          <w:sz w:val="24"/>
          <w:szCs w:val="24"/>
          <w:lang w:val="uk-UA" w:eastAsia="ru-RU"/>
        </w:rPr>
        <w:t xml:space="preserve"> СМР</w:t>
      </w:r>
      <w:r w:rsidRPr="00493C3D">
        <w:rPr>
          <w:rFonts w:ascii="Times New Roman" w:eastAsia="Times New Roman" w:hAnsi="Times New Roman" w:cs="Times New Roman"/>
          <w:sz w:val="24"/>
          <w:szCs w:val="24"/>
          <w:lang w:val="uk-UA" w:eastAsia="ru-RU"/>
        </w:rPr>
        <w:t>.</w:t>
      </w:r>
    </w:p>
    <w:p w:rsidR="00493C3D" w:rsidRDefault="00493C3D" w:rsidP="002A71AF">
      <w:pPr>
        <w:spacing w:after="0" w:line="240" w:lineRule="auto"/>
        <w:ind w:right="-142"/>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Доповідають: директор департаменту комунікацій та інформаційної</w:t>
      </w:r>
      <w:r w:rsidR="006332C0">
        <w:rPr>
          <w:rFonts w:ascii="Times New Roman" w:eastAsia="Times New Roman" w:hAnsi="Times New Roman" w:cs="Times New Roman"/>
          <w:sz w:val="24"/>
          <w:szCs w:val="24"/>
          <w:lang w:val="uk-UA" w:eastAsia="ru-RU"/>
        </w:rPr>
        <w:t xml:space="preserve"> політики СМР Кохан А.І., директор Д</w:t>
      </w:r>
      <w:r w:rsidRPr="00493C3D">
        <w:rPr>
          <w:rFonts w:ascii="Times New Roman" w:eastAsia="Times New Roman" w:hAnsi="Times New Roman" w:cs="Times New Roman"/>
          <w:sz w:val="24"/>
          <w:szCs w:val="24"/>
          <w:lang w:val="uk-UA" w:eastAsia="ru-RU"/>
        </w:rPr>
        <w:t>епартаменту фінансів, економіки та інвестицій</w:t>
      </w:r>
      <w:r w:rsidR="006332C0">
        <w:rPr>
          <w:rFonts w:ascii="Times New Roman" w:eastAsia="Times New Roman" w:hAnsi="Times New Roman" w:cs="Times New Roman"/>
          <w:sz w:val="24"/>
          <w:szCs w:val="24"/>
          <w:lang w:val="uk-UA" w:eastAsia="ru-RU"/>
        </w:rPr>
        <w:t xml:space="preserve"> СМР</w:t>
      </w:r>
      <w:r w:rsidR="00D37420">
        <w:rPr>
          <w:rFonts w:ascii="Times New Roman" w:eastAsia="Times New Roman" w:hAnsi="Times New Roman" w:cs="Times New Roman"/>
          <w:sz w:val="24"/>
          <w:szCs w:val="24"/>
          <w:lang w:val="uk-UA" w:eastAsia="ru-RU"/>
        </w:rPr>
        <w:t xml:space="preserve"> Липова С.А., директор КУ </w:t>
      </w:r>
      <w:r w:rsidRPr="00493C3D">
        <w:rPr>
          <w:rFonts w:ascii="Times New Roman" w:eastAsia="Times New Roman" w:hAnsi="Times New Roman" w:cs="Times New Roman"/>
          <w:sz w:val="24"/>
          <w:szCs w:val="24"/>
          <w:lang w:val="uk-UA" w:eastAsia="ru-RU"/>
        </w:rPr>
        <w:t>«Агенція промоції «Суми»</w:t>
      </w:r>
      <w:r w:rsidR="002A71AF">
        <w:rPr>
          <w:rFonts w:ascii="Times New Roman" w:eastAsia="Times New Roman" w:hAnsi="Times New Roman" w:cs="Times New Roman"/>
          <w:sz w:val="24"/>
          <w:szCs w:val="24"/>
          <w:lang w:val="uk-UA" w:eastAsia="ru-RU"/>
        </w:rPr>
        <w:t xml:space="preserve"> СМР</w:t>
      </w:r>
      <w:r w:rsidRPr="00493C3D">
        <w:rPr>
          <w:rFonts w:ascii="Times New Roman" w:eastAsia="Times New Roman" w:hAnsi="Times New Roman" w:cs="Times New Roman"/>
          <w:sz w:val="24"/>
          <w:szCs w:val="24"/>
          <w:lang w:val="uk-UA" w:eastAsia="ru-RU"/>
        </w:rPr>
        <w:t xml:space="preserve"> Левченко Ю.О.</w:t>
      </w:r>
    </w:p>
    <w:bookmarkEnd w:id="0"/>
    <w:p w:rsidR="00493C3D" w:rsidRPr="00493C3D" w:rsidRDefault="00493C3D" w:rsidP="00493C3D">
      <w:pPr>
        <w:keepNext/>
        <w:tabs>
          <w:tab w:val="left" w:pos="540"/>
          <w:tab w:val="left" w:pos="1080"/>
          <w:tab w:val="left" w:pos="1620"/>
          <w:tab w:val="left" w:pos="2340"/>
          <w:tab w:val="left" w:pos="2880"/>
          <w:tab w:val="left" w:pos="3420"/>
          <w:tab w:val="left" w:pos="3960"/>
        </w:tabs>
        <w:spacing w:after="0" w:line="240" w:lineRule="auto"/>
        <w:ind w:left="4536"/>
        <w:jc w:val="both"/>
        <w:outlineLvl w:val="3"/>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8"/>
          <w:szCs w:val="20"/>
          <w:lang w:val="uk-UA" w:eastAsia="ru-RU"/>
        </w:rPr>
        <w:lastRenderedPageBreak/>
        <w:tab/>
        <w:t xml:space="preserve">    </w:t>
      </w:r>
      <w:r w:rsidRPr="00493C3D">
        <w:rPr>
          <w:rFonts w:ascii="Times New Roman" w:eastAsia="Times New Roman" w:hAnsi="Times New Roman" w:cs="Times New Roman"/>
          <w:sz w:val="24"/>
          <w:szCs w:val="24"/>
          <w:lang w:val="uk-UA" w:eastAsia="ru-RU"/>
        </w:rPr>
        <w:t>Додаток</w:t>
      </w:r>
    </w:p>
    <w:p w:rsidR="00493C3D" w:rsidRPr="00493C3D" w:rsidRDefault="00493C3D" w:rsidP="00493C3D">
      <w:pPr>
        <w:keepNext/>
        <w:tabs>
          <w:tab w:val="left" w:pos="540"/>
          <w:tab w:val="left" w:pos="1080"/>
          <w:tab w:val="left" w:pos="1620"/>
          <w:tab w:val="left" w:pos="2340"/>
          <w:tab w:val="left" w:pos="2880"/>
          <w:tab w:val="left" w:pos="3420"/>
          <w:tab w:val="left" w:pos="3960"/>
        </w:tabs>
        <w:spacing w:after="0" w:line="240" w:lineRule="auto"/>
        <w:ind w:left="5245"/>
        <w:jc w:val="both"/>
        <w:outlineLvl w:val="3"/>
        <w:rPr>
          <w:rFonts w:ascii="Times New Roman" w:eastAsia="Times New Roman" w:hAnsi="Times New Roman" w:cs="Times New Roman"/>
          <w:bCs/>
          <w:color w:val="000000"/>
          <w:sz w:val="24"/>
          <w:szCs w:val="24"/>
          <w:lang w:val="uk-UA" w:eastAsia="ru-RU"/>
        </w:rPr>
      </w:pPr>
      <w:r w:rsidRPr="00493C3D">
        <w:rPr>
          <w:rFonts w:ascii="Times New Roman" w:eastAsia="Times New Roman" w:hAnsi="Times New Roman" w:cs="Times New Roman"/>
          <w:sz w:val="24"/>
          <w:szCs w:val="24"/>
          <w:lang w:val="uk-UA" w:eastAsia="ru-RU"/>
        </w:rPr>
        <w:t>до рішення Сумської міської ради «</w:t>
      </w:r>
      <w:r w:rsidRPr="00493C3D">
        <w:rPr>
          <w:rFonts w:ascii="Times New Roman" w:eastAsia="Times New Roman" w:hAnsi="Times New Roman" w:cs="Times New Roman"/>
          <w:color w:val="000000"/>
          <w:sz w:val="24"/>
          <w:szCs w:val="24"/>
          <w:lang w:val="uk-UA" w:eastAsia="ru-RU"/>
        </w:rPr>
        <w:t>Про</w:t>
      </w:r>
      <w:r w:rsidRPr="00493C3D">
        <w:rPr>
          <w:rFonts w:ascii="Times New Roman" w:eastAsia="Times New Roman" w:hAnsi="Times New Roman" w:cs="Times New Roman"/>
          <w:bCs/>
          <w:color w:val="000000"/>
          <w:sz w:val="24"/>
          <w:szCs w:val="24"/>
          <w:lang w:val="uk-UA" w:eastAsia="ru-RU"/>
        </w:rPr>
        <w:t xml:space="preserve">     затвердження програми «Відкритий     інформаційний простір Сумської міської            територіальної громади» на 2022-2024 роки» </w:t>
      </w:r>
    </w:p>
    <w:p w:rsidR="00493C3D" w:rsidRPr="00493C3D" w:rsidRDefault="00493C3D" w:rsidP="00493C3D">
      <w:pPr>
        <w:keepNext/>
        <w:tabs>
          <w:tab w:val="left" w:pos="540"/>
          <w:tab w:val="left" w:pos="1080"/>
          <w:tab w:val="left" w:pos="1620"/>
          <w:tab w:val="left" w:pos="2340"/>
          <w:tab w:val="left" w:pos="2880"/>
          <w:tab w:val="left" w:pos="3420"/>
          <w:tab w:val="left" w:pos="3960"/>
        </w:tabs>
        <w:spacing w:after="0" w:line="240" w:lineRule="auto"/>
        <w:ind w:left="4678"/>
        <w:jc w:val="both"/>
        <w:outlineLvl w:val="3"/>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від                                      №</w:t>
      </w:r>
    </w:p>
    <w:p w:rsidR="00493C3D" w:rsidRPr="00493C3D" w:rsidRDefault="00493C3D" w:rsidP="00493C3D">
      <w:pPr>
        <w:keepNext/>
        <w:tabs>
          <w:tab w:val="left" w:pos="540"/>
          <w:tab w:val="left" w:pos="1080"/>
          <w:tab w:val="left" w:pos="1620"/>
          <w:tab w:val="left" w:pos="2340"/>
          <w:tab w:val="left" w:pos="2880"/>
          <w:tab w:val="left" w:pos="3420"/>
          <w:tab w:val="left" w:pos="3960"/>
        </w:tabs>
        <w:spacing w:after="0" w:line="240" w:lineRule="auto"/>
        <w:ind w:left="4678"/>
        <w:jc w:val="both"/>
        <w:outlineLvl w:val="3"/>
        <w:rPr>
          <w:rFonts w:ascii="Times New Roman" w:eastAsia="Times New Roman" w:hAnsi="Times New Roman" w:cs="Times New Roman"/>
          <w:sz w:val="24"/>
          <w:szCs w:val="24"/>
          <w:lang w:val="uk-UA" w:eastAsia="ru-RU"/>
        </w:rPr>
      </w:pPr>
    </w:p>
    <w:p w:rsidR="00493C3D" w:rsidRPr="00493C3D" w:rsidRDefault="00493C3D" w:rsidP="00493C3D">
      <w:pPr>
        <w:keepNext/>
        <w:tabs>
          <w:tab w:val="left" w:pos="540"/>
          <w:tab w:val="left" w:pos="1080"/>
          <w:tab w:val="left" w:pos="1620"/>
          <w:tab w:val="left" w:pos="2340"/>
          <w:tab w:val="left" w:pos="2880"/>
          <w:tab w:val="left" w:pos="3420"/>
          <w:tab w:val="left" w:pos="3960"/>
        </w:tabs>
        <w:spacing w:after="0" w:line="240" w:lineRule="auto"/>
        <w:ind w:left="4678"/>
        <w:jc w:val="both"/>
        <w:outlineLvl w:val="3"/>
        <w:rPr>
          <w:rFonts w:ascii="Times New Roman" w:eastAsia="Times New Roman" w:hAnsi="Times New Roman" w:cs="Times New Roman"/>
          <w:b/>
          <w:bCs/>
          <w:sz w:val="24"/>
          <w:szCs w:val="24"/>
          <w:lang w:val="uk-UA" w:eastAsia="ru-RU"/>
        </w:rPr>
      </w:pPr>
      <w:r w:rsidRPr="00493C3D">
        <w:rPr>
          <w:rFonts w:ascii="Times New Roman" w:eastAsia="Times New Roman" w:hAnsi="Times New Roman" w:cs="Times New Roman"/>
          <w:sz w:val="24"/>
          <w:szCs w:val="24"/>
          <w:lang w:val="uk-UA" w:eastAsia="ru-RU"/>
        </w:rPr>
        <w:t xml:space="preserve"> </w:t>
      </w: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w:t>
      </w:r>
    </w:p>
    <w:p w:rsidR="00493C3D" w:rsidRPr="00493C3D" w:rsidRDefault="00493C3D" w:rsidP="00493C3D">
      <w:pPr>
        <w:spacing w:after="0" w:line="240" w:lineRule="auto"/>
        <w:jc w:val="center"/>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 xml:space="preserve">Програма «Відкритий інформаційний простір Сумської міської </w:t>
      </w:r>
    </w:p>
    <w:p w:rsidR="00493C3D" w:rsidRPr="00493C3D" w:rsidRDefault="00493C3D" w:rsidP="00493C3D">
      <w:pPr>
        <w:spacing w:after="0" w:line="240" w:lineRule="auto"/>
        <w:jc w:val="center"/>
        <w:rPr>
          <w:rFonts w:ascii="Times New Roman" w:eastAsia="Times New Roman" w:hAnsi="Times New Roman" w:cs="Times New Roman"/>
          <w:b/>
          <w:bCs/>
          <w:color w:val="000000"/>
          <w:sz w:val="28"/>
          <w:szCs w:val="28"/>
          <w:lang w:eastAsia="ru-RU"/>
        </w:rPr>
      </w:pPr>
      <w:r w:rsidRPr="00493C3D">
        <w:rPr>
          <w:rFonts w:ascii="Times New Roman" w:eastAsia="Times New Roman" w:hAnsi="Times New Roman" w:cs="Times New Roman"/>
          <w:b/>
          <w:bCs/>
          <w:color w:val="000000"/>
          <w:sz w:val="28"/>
          <w:szCs w:val="28"/>
          <w:lang w:val="uk-UA" w:eastAsia="ru-RU"/>
        </w:rPr>
        <w:t>територіальної громади» на 2022-2024 рок</w:t>
      </w:r>
      <w:r w:rsidRPr="00493C3D">
        <w:rPr>
          <w:rFonts w:ascii="Times New Roman" w:eastAsia="Times New Roman" w:hAnsi="Times New Roman" w:cs="Times New Roman"/>
          <w:b/>
          <w:bCs/>
          <w:color w:val="000000"/>
          <w:sz w:val="28"/>
          <w:szCs w:val="28"/>
          <w:lang w:eastAsia="ru-RU"/>
        </w:rPr>
        <w:t>и</w:t>
      </w:r>
    </w:p>
    <w:p w:rsidR="00493C3D" w:rsidRPr="00493C3D" w:rsidRDefault="00493C3D" w:rsidP="00493C3D">
      <w:pPr>
        <w:spacing w:after="0" w:line="240" w:lineRule="auto"/>
        <w:jc w:val="center"/>
        <w:rPr>
          <w:rFonts w:ascii="Times New Roman" w:eastAsia="Times New Roman" w:hAnsi="Times New Roman" w:cs="Times New Roman"/>
          <w:b/>
          <w:bCs/>
          <w:color w:val="000000"/>
          <w:sz w:val="20"/>
          <w:szCs w:val="20"/>
          <w:lang w:val="uk-UA" w:eastAsia="ru-RU"/>
        </w:rPr>
      </w:pPr>
    </w:p>
    <w:p w:rsidR="00493C3D" w:rsidRPr="00493C3D" w:rsidRDefault="00493C3D" w:rsidP="00493C3D">
      <w:pPr>
        <w:spacing w:after="0" w:line="240" w:lineRule="auto"/>
        <w:ind w:firstLine="708"/>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 xml:space="preserve">1. Загальна характеристика Програми </w:t>
      </w:r>
    </w:p>
    <w:p w:rsidR="00493C3D" w:rsidRPr="00493C3D" w:rsidRDefault="00493C3D" w:rsidP="00493C3D">
      <w:pPr>
        <w:spacing w:after="0" w:line="240" w:lineRule="auto"/>
        <w:ind w:firstLine="708"/>
        <w:rPr>
          <w:rFonts w:ascii="Times New Roman" w:eastAsia="Times New Roman" w:hAnsi="Times New Roman" w:cs="Times New Roman"/>
          <w:b/>
          <w:bCs/>
          <w:color w:val="000000"/>
          <w:sz w:val="20"/>
          <w:szCs w:val="20"/>
          <w:lang w:val="uk-UA" w:eastAsia="ru-RU"/>
        </w:rPr>
      </w:pPr>
    </w:p>
    <w:p w:rsidR="00493C3D" w:rsidRPr="00493C3D" w:rsidRDefault="00493C3D" w:rsidP="00493C3D">
      <w:pPr>
        <w:spacing w:after="0" w:line="240" w:lineRule="auto"/>
        <w:ind w:firstLine="567"/>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 xml:space="preserve">Програма «Відкритий інформаційний простір Сумської міської територіальної громади» на 2022 -2024 роки» (надалі Програма) спрямована на </w:t>
      </w:r>
      <w:r w:rsidRPr="00493C3D">
        <w:rPr>
          <w:rFonts w:ascii="Times New Roman" w:eastAsia="Times New Roman" w:hAnsi="Times New Roman" w:cs="Times New Roman"/>
          <w:sz w:val="28"/>
          <w:szCs w:val="28"/>
          <w:lang w:val="uk-UA" w:eastAsia="ru-RU"/>
        </w:rPr>
        <w:t xml:space="preserve">формування позитивного іміджу міста Суми, а також рівня поінформованості міжнародної спільноти про місто та його всебічний потенціал, зміцнення партнерських відносин та подальшого розвитку міжнародного співробітництва в різноманітних сферах суспільного життя, розширення міжнародних </w:t>
      </w:r>
      <w:proofErr w:type="spellStart"/>
      <w:r w:rsidRPr="00493C3D">
        <w:rPr>
          <w:rFonts w:ascii="Times New Roman" w:eastAsia="Times New Roman" w:hAnsi="Times New Roman" w:cs="Times New Roman"/>
          <w:sz w:val="28"/>
          <w:szCs w:val="28"/>
          <w:lang w:val="uk-UA" w:eastAsia="ru-RU"/>
        </w:rPr>
        <w:t>зв'язків</w:t>
      </w:r>
      <w:proofErr w:type="spellEnd"/>
      <w:r w:rsidRPr="00493C3D">
        <w:rPr>
          <w:rFonts w:ascii="Times New Roman" w:eastAsia="Times New Roman" w:hAnsi="Times New Roman" w:cs="Times New Roman"/>
          <w:sz w:val="28"/>
          <w:szCs w:val="28"/>
          <w:lang w:val="uk-UA" w:eastAsia="ru-RU"/>
        </w:rPr>
        <w:t xml:space="preserve"> шляхом обміну досвідом, підвищення якості та змістовності поінформованості спільноти про місто Суми, в тому числі шляхом створення та  просування бренду міста Суми; розширення мережі партнерських </w:t>
      </w:r>
      <w:proofErr w:type="spellStart"/>
      <w:r w:rsidRPr="00493C3D">
        <w:rPr>
          <w:rFonts w:ascii="Times New Roman" w:eastAsia="Times New Roman" w:hAnsi="Times New Roman" w:cs="Times New Roman"/>
          <w:sz w:val="28"/>
          <w:szCs w:val="28"/>
          <w:lang w:val="uk-UA" w:eastAsia="ru-RU"/>
        </w:rPr>
        <w:t>зв’язків</w:t>
      </w:r>
      <w:proofErr w:type="spellEnd"/>
      <w:r w:rsidRPr="00493C3D">
        <w:rPr>
          <w:rFonts w:ascii="Times New Roman" w:eastAsia="Times New Roman" w:hAnsi="Times New Roman" w:cs="Times New Roman"/>
          <w:sz w:val="28"/>
          <w:szCs w:val="28"/>
          <w:lang w:val="uk-UA" w:eastAsia="ru-RU"/>
        </w:rPr>
        <w:t xml:space="preserve"> між Сумською мі</w:t>
      </w:r>
      <w:r w:rsidR="00EE3A7A">
        <w:rPr>
          <w:rFonts w:ascii="Times New Roman" w:eastAsia="Times New Roman" w:hAnsi="Times New Roman" w:cs="Times New Roman"/>
          <w:sz w:val="28"/>
          <w:szCs w:val="28"/>
          <w:lang w:val="uk-UA" w:eastAsia="ru-RU"/>
        </w:rPr>
        <w:t>ською територіальною громадою (СМТГ)</w:t>
      </w:r>
      <w:r w:rsidRPr="00493C3D">
        <w:rPr>
          <w:rFonts w:ascii="Times New Roman" w:eastAsia="Times New Roman" w:hAnsi="Times New Roman" w:cs="Times New Roman"/>
          <w:sz w:val="28"/>
          <w:szCs w:val="28"/>
          <w:lang w:val="uk-UA" w:eastAsia="ru-RU"/>
        </w:rPr>
        <w:t xml:space="preserve"> та містами зарубіжних країн, розвитку співпраці з містами-партнерами, дружніми містами, міжнародними організаціями та донорськими установами.</w:t>
      </w:r>
    </w:p>
    <w:p w:rsidR="00493C3D" w:rsidRPr="00493C3D" w:rsidRDefault="00493C3D" w:rsidP="00493C3D">
      <w:pPr>
        <w:spacing w:after="0" w:line="240" w:lineRule="auto"/>
        <w:ind w:firstLine="567"/>
        <w:jc w:val="both"/>
        <w:rPr>
          <w:rFonts w:ascii="Times New Roman" w:eastAsia="Times New Roman" w:hAnsi="Times New Roman" w:cs="Times New Roman"/>
          <w:color w:val="000000"/>
          <w:sz w:val="24"/>
          <w:szCs w:val="24"/>
          <w:lang w:val="uk-UA" w:eastAsia="ru-RU"/>
        </w:rPr>
      </w:pPr>
      <w:r w:rsidRPr="00493C3D">
        <w:rPr>
          <w:rFonts w:ascii="Times New Roman" w:eastAsia="Times New Roman" w:hAnsi="Times New Roman" w:cs="Times New Roman"/>
          <w:sz w:val="28"/>
          <w:szCs w:val="28"/>
          <w:lang w:val="uk-UA" w:eastAsia="ru-RU"/>
        </w:rPr>
        <w:t xml:space="preserve"> Результатом виконання окремих завдань повинно стати </w:t>
      </w:r>
      <w:r w:rsidRPr="00493C3D">
        <w:rPr>
          <w:rFonts w:ascii="Times New Roman" w:eastAsia="Times New Roman" w:hAnsi="Times New Roman" w:cs="Times New Roman"/>
          <w:color w:val="000000"/>
          <w:sz w:val="28"/>
          <w:szCs w:val="28"/>
          <w:lang w:val="uk-UA" w:eastAsia="ru-RU"/>
        </w:rPr>
        <w:t>підвищення рівня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w:t>
      </w:r>
      <w:r w:rsidRPr="00493C3D">
        <w:rPr>
          <w:rFonts w:ascii="Times New Roman" w:eastAsia="Times New Roman" w:hAnsi="Times New Roman" w:cs="Times New Roman"/>
          <w:color w:val="000000"/>
          <w:sz w:val="28"/>
          <w:szCs w:val="28"/>
          <w:lang w:eastAsia="ru-RU"/>
        </w:rPr>
        <w:t> </w:t>
      </w:r>
      <w:r w:rsidRPr="00493C3D">
        <w:rPr>
          <w:rFonts w:ascii="Times New Roman" w:eastAsia="Times New Roman" w:hAnsi="Times New Roman" w:cs="Times New Roman"/>
          <w:color w:val="000000"/>
          <w:sz w:val="28"/>
          <w:szCs w:val="28"/>
          <w:lang w:val="uk-UA" w:eastAsia="ru-RU"/>
        </w:rPr>
        <w:t xml:space="preserve">Суми на регіональному, загальноукраїнському та міжнародному рівнях, залучення коштів міжнародних організацій та донорських установ задля розвитку реалізації </w:t>
      </w:r>
      <w:proofErr w:type="spellStart"/>
      <w:r w:rsidRPr="00493C3D">
        <w:rPr>
          <w:rFonts w:ascii="Times New Roman" w:eastAsia="Times New Roman" w:hAnsi="Times New Roman" w:cs="Times New Roman"/>
          <w:color w:val="000000"/>
          <w:sz w:val="28"/>
          <w:szCs w:val="28"/>
          <w:lang w:val="uk-UA" w:eastAsia="ru-RU"/>
        </w:rPr>
        <w:t>проєктів</w:t>
      </w:r>
      <w:proofErr w:type="spellEnd"/>
      <w:r w:rsidRPr="00493C3D">
        <w:rPr>
          <w:rFonts w:ascii="Times New Roman" w:eastAsia="Times New Roman" w:hAnsi="Times New Roman" w:cs="Times New Roman"/>
          <w:color w:val="000000"/>
          <w:sz w:val="28"/>
          <w:szCs w:val="28"/>
          <w:lang w:val="uk-UA" w:eastAsia="ru-RU"/>
        </w:rPr>
        <w:t xml:space="preserve"> розвитку міста.</w:t>
      </w:r>
    </w:p>
    <w:p w:rsidR="00493C3D" w:rsidRPr="00493C3D" w:rsidRDefault="00493C3D" w:rsidP="00493C3D">
      <w:pPr>
        <w:spacing w:after="0" w:line="240" w:lineRule="auto"/>
        <w:ind w:firstLine="567"/>
        <w:jc w:val="both"/>
        <w:rPr>
          <w:rFonts w:ascii="Times New Roman" w:eastAsia="Times New Roman" w:hAnsi="Times New Roman" w:cs="Times New Roman"/>
          <w:color w:val="000000"/>
          <w:sz w:val="20"/>
          <w:szCs w:val="20"/>
          <w:lang w:val="uk-UA" w:eastAsia="ru-RU"/>
        </w:rPr>
      </w:pPr>
    </w:p>
    <w:p w:rsidR="00493C3D" w:rsidRPr="00493C3D" w:rsidRDefault="00493C3D" w:rsidP="00493C3D">
      <w:pPr>
        <w:numPr>
          <w:ilvl w:val="1"/>
          <w:numId w:val="1"/>
        </w:numPr>
        <w:spacing w:after="0" w:line="240" w:lineRule="auto"/>
        <w:jc w:val="center"/>
        <w:rPr>
          <w:rFonts w:ascii="Times New Roman" w:eastAsia="Calibri" w:hAnsi="Times New Roman" w:cs="Times New Roman"/>
          <w:b/>
          <w:bCs/>
          <w:color w:val="000000"/>
          <w:sz w:val="16"/>
          <w:szCs w:val="16"/>
          <w:lang w:val="uk-UA"/>
        </w:rPr>
      </w:pPr>
      <w:r w:rsidRPr="00493C3D">
        <w:rPr>
          <w:rFonts w:ascii="Times New Roman" w:eastAsia="Calibri" w:hAnsi="Times New Roman" w:cs="Times New Roman"/>
          <w:b/>
          <w:bCs/>
          <w:color w:val="000000"/>
          <w:sz w:val="28"/>
          <w:szCs w:val="28"/>
          <w:lang w:val="uk-UA"/>
        </w:rPr>
        <w:t xml:space="preserve">Паспорт програми «Відкритий інформаційний простір </w:t>
      </w:r>
    </w:p>
    <w:p w:rsidR="00493C3D" w:rsidRPr="00493C3D" w:rsidRDefault="00493C3D" w:rsidP="00493C3D">
      <w:pPr>
        <w:spacing w:after="0" w:line="240" w:lineRule="auto"/>
        <w:ind w:left="360"/>
        <w:jc w:val="center"/>
        <w:rPr>
          <w:rFonts w:ascii="Times New Roman" w:eastAsia="Calibri" w:hAnsi="Times New Roman" w:cs="Times New Roman"/>
          <w:b/>
          <w:bCs/>
          <w:color w:val="000000"/>
          <w:sz w:val="28"/>
          <w:szCs w:val="28"/>
          <w:lang w:val="uk-UA"/>
        </w:rPr>
      </w:pPr>
      <w:r w:rsidRPr="00493C3D">
        <w:rPr>
          <w:rFonts w:ascii="Times New Roman" w:eastAsia="Calibri" w:hAnsi="Times New Roman" w:cs="Times New Roman"/>
          <w:b/>
          <w:bCs/>
          <w:color w:val="000000"/>
          <w:sz w:val="28"/>
          <w:szCs w:val="28"/>
          <w:lang w:val="uk-UA"/>
        </w:rPr>
        <w:t>Сумської міської територіальної громади» на 2022-2024 роки</w:t>
      </w:r>
    </w:p>
    <w:p w:rsidR="00493C3D" w:rsidRPr="00493C3D" w:rsidRDefault="00493C3D" w:rsidP="00493C3D">
      <w:pPr>
        <w:spacing w:after="0" w:line="240" w:lineRule="auto"/>
        <w:ind w:left="360"/>
        <w:jc w:val="center"/>
        <w:rPr>
          <w:rFonts w:ascii="Calibri" w:eastAsia="Calibri" w:hAnsi="Calibri" w:cs="Times New Roman"/>
          <w:b/>
          <w:bCs/>
          <w:color w:val="000000"/>
          <w:sz w:val="20"/>
          <w:szCs w:val="20"/>
          <w:lang w:val="uk-U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5700"/>
      </w:tblGrid>
      <w:tr w:rsidR="00493C3D" w:rsidRPr="00BD69BC" w:rsidTr="005141FC">
        <w:trPr>
          <w:trHeight w:val="345"/>
        </w:trPr>
        <w:tc>
          <w:tcPr>
            <w:tcW w:w="2040" w:type="pct"/>
            <w:tcBorders>
              <w:top w:val="single" w:sz="4" w:space="0" w:color="auto"/>
              <w:left w:val="single" w:sz="4" w:space="0" w:color="auto"/>
              <w:bottom w:val="single" w:sz="4" w:space="0" w:color="auto"/>
              <w:right w:val="single" w:sz="4" w:space="0" w:color="auto"/>
            </w:tcBorders>
            <w:vAlign w:val="center"/>
            <w:hideMark/>
          </w:tcPr>
          <w:p w:rsidR="00493C3D" w:rsidRPr="00493C3D" w:rsidRDefault="00493C3D" w:rsidP="00493C3D">
            <w:pPr>
              <w:spacing w:after="0" w:line="240" w:lineRule="atLeast"/>
              <w:ind w:left="-11" w:hanging="142"/>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 xml:space="preserve">  1. Ініціатор розробки програми</w:t>
            </w:r>
          </w:p>
        </w:tc>
        <w:tc>
          <w:tcPr>
            <w:tcW w:w="2960" w:type="pct"/>
            <w:tcBorders>
              <w:top w:val="single" w:sz="4" w:space="0" w:color="auto"/>
              <w:left w:val="single" w:sz="4" w:space="0" w:color="auto"/>
              <w:bottom w:val="single" w:sz="4" w:space="0" w:color="auto"/>
              <w:right w:val="single" w:sz="4" w:space="0" w:color="auto"/>
            </w:tcBorders>
            <w:vAlign w:val="center"/>
            <w:hideMark/>
          </w:tcPr>
          <w:p w:rsidR="00493C3D" w:rsidRPr="00493C3D" w:rsidRDefault="00493C3D" w:rsidP="00493C3D">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sz w:val="28"/>
                <w:szCs w:val="28"/>
                <w:lang w:val="uk-UA"/>
              </w:rPr>
              <w:t>Департамент комунікацій та інформаційної політики Сумської міської ради (СМР)</w:t>
            </w:r>
          </w:p>
        </w:tc>
      </w:tr>
      <w:tr w:rsidR="00493C3D" w:rsidRPr="00BD69BC" w:rsidTr="005141FC">
        <w:trPr>
          <w:trHeight w:val="947"/>
        </w:trPr>
        <w:tc>
          <w:tcPr>
            <w:tcW w:w="204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ind w:right="-153"/>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2. Дата, номер і назва розпорядчого документа про розробку програми</w:t>
            </w:r>
          </w:p>
        </w:tc>
        <w:tc>
          <w:tcPr>
            <w:tcW w:w="296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93C3D" w:rsidRPr="00BD69BC" w:rsidTr="005141FC">
        <w:trPr>
          <w:trHeight w:val="567"/>
        </w:trPr>
        <w:tc>
          <w:tcPr>
            <w:tcW w:w="2040" w:type="pct"/>
            <w:tcBorders>
              <w:top w:val="single" w:sz="4" w:space="0" w:color="auto"/>
              <w:left w:val="single" w:sz="4" w:space="0" w:color="auto"/>
              <w:bottom w:val="single" w:sz="4" w:space="0" w:color="auto"/>
              <w:right w:val="single" w:sz="4" w:space="0" w:color="auto"/>
            </w:tcBorders>
            <w:vAlign w:val="center"/>
          </w:tcPr>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3. Розробники програми</w:t>
            </w:r>
          </w:p>
        </w:tc>
        <w:tc>
          <w:tcPr>
            <w:tcW w:w="2960" w:type="pct"/>
            <w:tcBorders>
              <w:top w:val="single" w:sz="4" w:space="0" w:color="auto"/>
              <w:left w:val="single" w:sz="4" w:space="0" w:color="auto"/>
              <w:bottom w:val="single" w:sz="4" w:space="0" w:color="auto"/>
              <w:right w:val="single" w:sz="4" w:space="0" w:color="auto"/>
            </w:tcBorders>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Департамент комунікацій та інформаційної політики СМР,</w:t>
            </w:r>
            <w:r w:rsidRPr="00493C3D">
              <w:rPr>
                <w:rFonts w:ascii="Times New Roman" w:eastAsia="Times New Roman" w:hAnsi="Times New Roman" w:cs="Times New Roman"/>
                <w:bCs/>
                <w:color w:val="000000"/>
                <w:sz w:val="28"/>
                <w:szCs w:val="28"/>
                <w:lang w:val="uk-UA"/>
              </w:rPr>
              <w:t xml:space="preserve"> Департамент фінансів, економіки та інвестицій СМР</w:t>
            </w:r>
          </w:p>
        </w:tc>
      </w:tr>
      <w:tr w:rsidR="00493C3D" w:rsidRPr="00BD69BC" w:rsidTr="005141FC">
        <w:trPr>
          <w:trHeight w:val="567"/>
        </w:trPr>
        <w:tc>
          <w:tcPr>
            <w:tcW w:w="2040" w:type="pct"/>
            <w:tcBorders>
              <w:top w:val="single" w:sz="4" w:space="0" w:color="auto"/>
              <w:left w:val="single" w:sz="4" w:space="0" w:color="auto"/>
              <w:bottom w:val="single" w:sz="4" w:space="0" w:color="auto"/>
              <w:right w:val="single" w:sz="4" w:space="0" w:color="auto"/>
            </w:tcBorders>
            <w:vAlign w:val="center"/>
          </w:tcPr>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lastRenderedPageBreak/>
              <w:t xml:space="preserve">4. </w:t>
            </w:r>
            <w:proofErr w:type="spellStart"/>
            <w:r w:rsidRPr="00493C3D">
              <w:rPr>
                <w:rFonts w:ascii="Times New Roman" w:eastAsia="Times New Roman" w:hAnsi="Times New Roman" w:cs="Times New Roman"/>
                <w:color w:val="000000"/>
                <w:sz w:val="28"/>
                <w:szCs w:val="28"/>
                <w:lang w:val="uk-UA"/>
              </w:rPr>
              <w:t>Співрозробники</w:t>
            </w:r>
            <w:proofErr w:type="spellEnd"/>
            <w:r w:rsidRPr="00493C3D">
              <w:rPr>
                <w:rFonts w:ascii="Times New Roman" w:eastAsia="Times New Roman" w:hAnsi="Times New Roman" w:cs="Times New Roman"/>
                <w:color w:val="000000"/>
                <w:sz w:val="28"/>
                <w:szCs w:val="28"/>
                <w:lang w:val="uk-UA"/>
              </w:rPr>
              <w:t xml:space="preserve"> програми</w:t>
            </w:r>
          </w:p>
        </w:tc>
        <w:tc>
          <w:tcPr>
            <w:tcW w:w="2960" w:type="pct"/>
            <w:tcBorders>
              <w:top w:val="single" w:sz="4" w:space="0" w:color="auto"/>
              <w:left w:val="single" w:sz="4" w:space="0" w:color="auto"/>
              <w:bottom w:val="single" w:sz="4" w:space="0" w:color="auto"/>
              <w:right w:val="single" w:sz="4" w:space="0" w:color="auto"/>
            </w:tcBorders>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Відділ бухгалтерського обліку та звітності виконавчого комітету</w:t>
            </w:r>
            <w:r w:rsidR="00450B6F">
              <w:rPr>
                <w:rFonts w:ascii="Times New Roman" w:eastAsia="Times New Roman" w:hAnsi="Times New Roman" w:cs="Times New Roman"/>
                <w:color w:val="000000"/>
                <w:sz w:val="28"/>
                <w:szCs w:val="28"/>
                <w:lang w:val="uk-UA"/>
              </w:rPr>
              <w:t xml:space="preserve"> (ВК)</w:t>
            </w:r>
            <w:r w:rsidRPr="00493C3D">
              <w:rPr>
                <w:rFonts w:ascii="Times New Roman" w:eastAsia="Times New Roman" w:hAnsi="Times New Roman" w:cs="Times New Roman"/>
                <w:color w:val="000000"/>
                <w:sz w:val="28"/>
                <w:szCs w:val="28"/>
                <w:lang w:val="uk-UA"/>
              </w:rPr>
              <w:t xml:space="preserve"> СМР, управління стратегічного розвитку СМР, комунальна установа «Агенція промоції «Суми» СМР</w:t>
            </w:r>
          </w:p>
        </w:tc>
      </w:tr>
      <w:tr w:rsidR="00493C3D" w:rsidRPr="00493C3D" w:rsidTr="005141FC">
        <w:trPr>
          <w:trHeight w:val="567"/>
        </w:trPr>
        <w:tc>
          <w:tcPr>
            <w:tcW w:w="2040" w:type="pct"/>
            <w:tcBorders>
              <w:top w:val="single" w:sz="4" w:space="0" w:color="auto"/>
              <w:left w:val="single" w:sz="4" w:space="0" w:color="auto"/>
              <w:bottom w:val="single" w:sz="4" w:space="0" w:color="auto"/>
              <w:right w:val="single" w:sz="4" w:space="0" w:color="auto"/>
            </w:tcBorders>
            <w:vAlign w:val="center"/>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5.Учасники програми</w:t>
            </w:r>
          </w:p>
        </w:tc>
        <w:tc>
          <w:tcPr>
            <w:tcW w:w="2960" w:type="pct"/>
            <w:tcBorders>
              <w:top w:val="single" w:sz="4" w:space="0" w:color="auto"/>
              <w:left w:val="single" w:sz="4" w:space="0" w:color="auto"/>
              <w:bottom w:val="single" w:sz="4" w:space="0" w:color="auto"/>
              <w:right w:val="single" w:sz="4" w:space="0" w:color="auto"/>
            </w:tcBorders>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bCs/>
                <w:sz w:val="28"/>
                <w:szCs w:val="28"/>
                <w:lang w:val="uk-UA" w:eastAsia="ru-RU"/>
              </w:rPr>
              <w:t>Виконавчий комітет СМР, виконавчі органи СМР</w:t>
            </w:r>
          </w:p>
        </w:tc>
      </w:tr>
      <w:tr w:rsidR="00493C3D" w:rsidRPr="00BD69BC" w:rsidTr="005141FC">
        <w:tc>
          <w:tcPr>
            <w:tcW w:w="2040" w:type="pct"/>
            <w:tcBorders>
              <w:top w:val="single" w:sz="4" w:space="0" w:color="auto"/>
              <w:left w:val="single" w:sz="4" w:space="0" w:color="auto"/>
              <w:bottom w:val="single" w:sz="4" w:space="0" w:color="auto"/>
              <w:right w:val="single" w:sz="4" w:space="0" w:color="auto"/>
            </w:tcBorders>
            <w:vAlign w:val="center"/>
          </w:tcPr>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 xml:space="preserve">6. Відповідальні виконавці </w:t>
            </w:r>
          </w:p>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програми</w:t>
            </w:r>
          </w:p>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p>
        </w:tc>
        <w:tc>
          <w:tcPr>
            <w:tcW w:w="2960" w:type="pct"/>
            <w:tcBorders>
              <w:top w:val="single" w:sz="4" w:space="0" w:color="auto"/>
              <w:left w:val="single" w:sz="4" w:space="0" w:color="auto"/>
              <w:bottom w:val="single" w:sz="4" w:space="0" w:color="auto"/>
              <w:right w:val="single" w:sz="4" w:space="0" w:color="auto"/>
            </w:tcBorders>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Виконавчий комітет СМР (департамент комунікацій та інформаційної політики; управління: з господарських та загальних питань; стратегічного розвитку міста; відділ бухгалтерського обліку та звітності виконавчого комітету), департаменти: інфраструктури міста СМР; соціального захисту населення СМР; фінансів, економіки та інвестицій СМР; забезпечення ресурсних платежів СМР; управління: освіти і науки СМР; архітектури та містобудування СМР; охорони здоров’я СМР; «Інспекція з благоустрою міста Суми» СМР; відділ культури СМР</w:t>
            </w:r>
          </w:p>
        </w:tc>
      </w:tr>
      <w:tr w:rsidR="00493C3D" w:rsidRPr="00493C3D" w:rsidTr="005141FC">
        <w:tc>
          <w:tcPr>
            <w:tcW w:w="2040" w:type="pct"/>
            <w:tcBorders>
              <w:top w:val="single" w:sz="4" w:space="0" w:color="auto"/>
              <w:left w:val="single" w:sz="4" w:space="0" w:color="auto"/>
              <w:bottom w:val="single" w:sz="4" w:space="0" w:color="auto"/>
              <w:right w:val="single" w:sz="4" w:space="0" w:color="auto"/>
            </w:tcBorders>
            <w:vAlign w:val="center"/>
            <w:hideMark/>
          </w:tcPr>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7. Термін реалізації програми</w:t>
            </w:r>
          </w:p>
        </w:tc>
        <w:tc>
          <w:tcPr>
            <w:tcW w:w="296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2022-2024 роки ( 3 роки)</w:t>
            </w:r>
          </w:p>
        </w:tc>
      </w:tr>
      <w:tr w:rsidR="00493C3D" w:rsidRPr="00493C3D" w:rsidTr="005141FC">
        <w:tc>
          <w:tcPr>
            <w:tcW w:w="2040" w:type="pct"/>
            <w:tcBorders>
              <w:top w:val="single" w:sz="4" w:space="0" w:color="auto"/>
              <w:left w:val="single" w:sz="4" w:space="0" w:color="auto"/>
              <w:bottom w:val="single" w:sz="4" w:space="0" w:color="auto"/>
              <w:right w:val="single" w:sz="4" w:space="0" w:color="auto"/>
            </w:tcBorders>
            <w:vAlign w:val="center"/>
            <w:hideMark/>
          </w:tcPr>
          <w:p w:rsidR="00493C3D" w:rsidRPr="00493C3D" w:rsidRDefault="00493C3D" w:rsidP="00493C3D">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8. Перелік бюджетів, які беруть участь у виконанні програми</w:t>
            </w:r>
          </w:p>
        </w:tc>
        <w:tc>
          <w:tcPr>
            <w:tcW w:w="296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 xml:space="preserve">Бюджет </w:t>
            </w:r>
            <w:r w:rsidRPr="00493C3D">
              <w:rPr>
                <w:rFonts w:ascii="Times New Roman" w:eastAsia="Times New Roman" w:hAnsi="Times New Roman" w:cs="Times New Roman"/>
                <w:sz w:val="28"/>
                <w:szCs w:val="28"/>
                <w:lang w:val="uk-UA"/>
              </w:rPr>
              <w:t>Сумської міської територіальної громади (далі – бюджет СМТГ)</w:t>
            </w:r>
            <w:r w:rsidRPr="00493C3D">
              <w:rPr>
                <w:rFonts w:ascii="Times New Roman" w:eastAsia="Times New Roman" w:hAnsi="Times New Roman" w:cs="Times New Roman"/>
                <w:color w:val="000000"/>
                <w:sz w:val="28"/>
                <w:szCs w:val="28"/>
                <w:lang w:val="uk-UA"/>
              </w:rPr>
              <w:t xml:space="preserve"> , інші джерела, не заборонені чинним законодавством</w:t>
            </w:r>
          </w:p>
        </w:tc>
      </w:tr>
      <w:tr w:rsidR="00493C3D" w:rsidRPr="00493C3D" w:rsidTr="005141FC">
        <w:tc>
          <w:tcPr>
            <w:tcW w:w="204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 xml:space="preserve">9. Загальний обсяг фінансових ресурсів, необхідних для реалізації програми, усього, </w:t>
            </w:r>
          </w:p>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у тому числі:</w:t>
            </w:r>
          </w:p>
        </w:tc>
        <w:tc>
          <w:tcPr>
            <w:tcW w:w="296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rPr>
                <w:rFonts w:ascii="Times New Roman" w:eastAsia="Times New Roman" w:hAnsi="Times New Roman" w:cs="Times New Roman"/>
                <w:sz w:val="28"/>
                <w:szCs w:val="28"/>
              </w:rPr>
            </w:pPr>
            <w:r w:rsidRPr="00493C3D">
              <w:rPr>
                <w:rFonts w:ascii="Times New Roman" w:eastAsia="Times New Roman" w:hAnsi="Times New Roman" w:cs="Times New Roman"/>
                <w:b/>
                <w:bCs/>
                <w:sz w:val="28"/>
                <w:szCs w:val="28"/>
              </w:rPr>
              <w:t xml:space="preserve">37 830,2 </w:t>
            </w:r>
            <w:r w:rsidRPr="00493C3D">
              <w:rPr>
                <w:rFonts w:ascii="Times New Roman" w:eastAsia="Times New Roman" w:hAnsi="Times New Roman" w:cs="Times New Roman"/>
                <w:b/>
                <w:bCs/>
                <w:sz w:val="28"/>
                <w:szCs w:val="28"/>
                <w:lang w:val="uk-UA"/>
              </w:rPr>
              <w:t>тис. грн.</w:t>
            </w:r>
            <w:r w:rsidRPr="00493C3D">
              <w:rPr>
                <w:rFonts w:ascii="Times New Roman" w:eastAsia="Times New Roman" w:hAnsi="Times New Roman" w:cs="Times New Roman"/>
                <w:b/>
                <w:bCs/>
                <w:sz w:val="28"/>
                <w:szCs w:val="28"/>
              </w:rPr>
              <w:t>,</w:t>
            </w:r>
          </w:p>
          <w:p w:rsidR="00493C3D" w:rsidRPr="00493C3D" w:rsidRDefault="00493C3D" w:rsidP="00493C3D">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у т. ч. по роках:</w:t>
            </w:r>
          </w:p>
          <w:p w:rsidR="00493C3D" w:rsidRPr="00493C3D" w:rsidRDefault="00493C3D" w:rsidP="00493C3D">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2022 рік – 12 098,5 тис. грн.</w:t>
            </w:r>
          </w:p>
          <w:p w:rsidR="00493C3D" w:rsidRPr="00493C3D" w:rsidRDefault="00493C3D" w:rsidP="00493C3D">
            <w:pPr>
              <w:spacing w:after="0" w:line="256" w:lineRule="auto"/>
              <w:rPr>
                <w:rFonts w:ascii="Times New Roman" w:eastAsia="Times New Roman" w:hAnsi="Times New Roman" w:cs="Times New Roman"/>
                <w:sz w:val="28"/>
                <w:szCs w:val="28"/>
              </w:rPr>
            </w:pPr>
            <w:r w:rsidRPr="00493C3D">
              <w:rPr>
                <w:rFonts w:ascii="Times New Roman" w:eastAsia="Times New Roman" w:hAnsi="Times New Roman" w:cs="Times New Roman"/>
                <w:sz w:val="28"/>
                <w:szCs w:val="28"/>
                <w:lang w:val="uk-UA"/>
              </w:rPr>
              <w:t xml:space="preserve">2023 рік – 12 543,0 </w:t>
            </w:r>
            <w:r w:rsidRPr="00493C3D">
              <w:rPr>
                <w:rFonts w:ascii="Times New Roman" w:eastAsia="Times New Roman" w:hAnsi="Times New Roman" w:cs="Times New Roman"/>
                <w:color w:val="000000"/>
                <w:sz w:val="28"/>
                <w:szCs w:val="28"/>
                <w:lang w:val="uk-UA"/>
              </w:rPr>
              <w:t>тис. грн.</w:t>
            </w:r>
          </w:p>
          <w:p w:rsidR="00493C3D" w:rsidRPr="00493C3D" w:rsidRDefault="00493C3D" w:rsidP="00493C3D">
            <w:pPr>
              <w:spacing w:after="0" w:line="256" w:lineRule="auto"/>
              <w:rPr>
                <w:rFonts w:ascii="Times New Roman" w:eastAsia="Times New Roman" w:hAnsi="Times New Roman" w:cs="Times New Roman"/>
                <w:color w:val="000000"/>
                <w:sz w:val="28"/>
                <w:szCs w:val="28"/>
              </w:rPr>
            </w:pPr>
            <w:r w:rsidRPr="00493C3D">
              <w:rPr>
                <w:rFonts w:ascii="Times New Roman" w:eastAsia="Times New Roman" w:hAnsi="Times New Roman" w:cs="Times New Roman"/>
                <w:color w:val="000000"/>
                <w:sz w:val="28"/>
                <w:szCs w:val="28"/>
                <w:lang w:val="uk-UA"/>
              </w:rPr>
              <w:t>2024 рік – 13 188,7</w:t>
            </w:r>
            <w:r w:rsidRPr="00493C3D">
              <w:rPr>
                <w:rFonts w:ascii="Times New Roman" w:eastAsia="Times New Roman" w:hAnsi="Times New Roman" w:cs="Times New Roman"/>
                <w:color w:val="000000"/>
                <w:sz w:val="28"/>
                <w:szCs w:val="28"/>
              </w:rPr>
              <w:t xml:space="preserve"> </w:t>
            </w:r>
            <w:r w:rsidRPr="00493C3D">
              <w:rPr>
                <w:rFonts w:ascii="Times New Roman" w:eastAsia="Times New Roman" w:hAnsi="Times New Roman" w:cs="Times New Roman"/>
                <w:color w:val="000000"/>
                <w:sz w:val="28"/>
                <w:szCs w:val="28"/>
                <w:lang w:val="uk-UA"/>
              </w:rPr>
              <w:t>тис. грн.</w:t>
            </w:r>
          </w:p>
        </w:tc>
      </w:tr>
      <w:tr w:rsidR="00493C3D" w:rsidRPr="00493C3D" w:rsidTr="005141FC">
        <w:tc>
          <w:tcPr>
            <w:tcW w:w="204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 xml:space="preserve">9.1. коштів </w:t>
            </w:r>
            <w:r w:rsidRPr="00493C3D">
              <w:rPr>
                <w:rFonts w:ascii="Times New Roman" w:eastAsia="Times New Roman" w:hAnsi="Times New Roman" w:cs="Times New Roman"/>
                <w:sz w:val="28"/>
                <w:szCs w:val="28"/>
                <w:lang w:val="uk-UA"/>
              </w:rPr>
              <w:t xml:space="preserve">бюджету СМТГ </w:t>
            </w:r>
          </w:p>
        </w:tc>
        <w:tc>
          <w:tcPr>
            <w:tcW w:w="2960" w:type="pct"/>
            <w:tcBorders>
              <w:top w:val="single" w:sz="4" w:space="0" w:color="auto"/>
              <w:left w:val="single" w:sz="4" w:space="0" w:color="auto"/>
              <w:bottom w:val="single" w:sz="4" w:space="0" w:color="auto"/>
              <w:right w:val="single" w:sz="4" w:space="0" w:color="auto"/>
            </w:tcBorders>
            <w:hideMark/>
          </w:tcPr>
          <w:p w:rsidR="00493C3D" w:rsidRPr="00493C3D" w:rsidRDefault="00493C3D" w:rsidP="00493C3D">
            <w:pPr>
              <w:spacing w:after="0" w:line="240" w:lineRule="atLeast"/>
              <w:rPr>
                <w:rFonts w:ascii="Times New Roman" w:eastAsia="Times New Roman" w:hAnsi="Times New Roman" w:cs="Times New Roman"/>
                <w:sz w:val="28"/>
                <w:szCs w:val="28"/>
              </w:rPr>
            </w:pPr>
            <w:r w:rsidRPr="00493C3D">
              <w:rPr>
                <w:rFonts w:ascii="Times New Roman" w:eastAsia="Times New Roman" w:hAnsi="Times New Roman" w:cs="Times New Roman"/>
                <w:b/>
                <w:bCs/>
                <w:sz w:val="28"/>
                <w:szCs w:val="28"/>
              </w:rPr>
              <w:t xml:space="preserve">37 830,2 </w:t>
            </w:r>
            <w:r w:rsidRPr="00493C3D">
              <w:rPr>
                <w:rFonts w:ascii="Times New Roman" w:eastAsia="Times New Roman" w:hAnsi="Times New Roman" w:cs="Times New Roman"/>
                <w:b/>
                <w:bCs/>
                <w:sz w:val="28"/>
                <w:szCs w:val="28"/>
                <w:lang w:val="uk-UA"/>
              </w:rPr>
              <w:t>тис. грн.</w:t>
            </w:r>
            <w:r w:rsidRPr="00493C3D">
              <w:rPr>
                <w:rFonts w:ascii="Times New Roman" w:eastAsia="Times New Roman" w:hAnsi="Times New Roman" w:cs="Times New Roman"/>
                <w:b/>
                <w:bCs/>
                <w:sz w:val="28"/>
                <w:szCs w:val="28"/>
              </w:rPr>
              <w:t>,</w:t>
            </w:r>
          </w:p>
          <w:p w:rsidR="00493C3D" w:rsidRPr="00493C3D" w:rsidRDefault="00493C3D" w:rsidP="00493C3D">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у т. ч. по роках:</w:t>
            </w:r>
          </w:p>
          <w:p w:rsidR="00493C3D" w:rsidRPr="00493C3D" w:rsidRDefault="00493C3D" w:rsidP="00493C3D">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2022 рік – 12 098,5 тис. грн.</w:t>
            </w:r>
          </w:p>
          <w:p w:rsidR="00493C3D" w:rsidRPr="00493C3D" w:rsidRDefault="00493C3D" w:rsidP="00493C3D">
            <w:pPr>
              <w:spacing w:after="0" w:line="256" w:lineRule="auto"/>
              <w:rPr>
                <w:rFonts w:ascii="Times New Roman" w:eastAsia="Times New Roman" w:hAnsi="Times New Roman" w:cs="Times New Roman"/>
                <w:sz w:val="28"/>
                <w:szCs w:val="28"/>
              </w:rPr>
            </w:pPr>
            <w:r w:rsidRPr="00493C3D">
              <w:rPr>
                <w:rFonts w:ascii="Times New Roman" w:eastAsia="Times New Roman" w:hAnsi="Times New Roman" w:cs="Times New Roman"/>
                <w:sz w:val="28"/>
                <w:szCs w:val="28"/>
                <w:lang w:val="uk-UA"/>
              </w:rPr>
              <w:t xml:space="preserve">2023 рік – 12 543,0 </w:t>
            </w:r>
            <w:r w:rsidRPr="00493C3D">
              <w:rPr>
                <w:rFonts w:ascii="Times New Roman" w:eastAsia="Times New Roman" w:hAnsi="Times New Roman" w:cs="Times New Roman"/>
                <w:color w:val="000000"/>
                <w:sz w:val="28"/>
                <w:szCs w:val="28"/>
                <w:lang w:val="uk-UA"/>
              </w:rPr>
              <w:t>тис. грн.</w:t>
            </w:r>
          </w:p>
          <w:p w:rsidR="00493C3D" w:rsidRPr="00493C3D" w:rsidRDefault="00493C3D" w:rsidP="00493C3D">
            <w:pPr>
              <w:spacing w:after="0" w:line="256" w:lineRule="auto"/>
              <w:rPr>
                <w:rFonts w:ascii="Times New Roman" w:eastAsia="Times New Roman" w:hAnsi="Times New Roman" w:cs="Times New Roman"/>
                <w:color w:val="000000"/>
                <w:sz w:val="28"/>
                <w:szCs w:val="28"/>
              </w:rPr>
            </w:pPr>
            <w:r w:rsidRPr="00493C3D">
              <w:rPr>
                <w:rFonts w:ascii="Times New Roman" w:eastAsia="Times New Roman" w:hAnsi="Times New Roman" w:cs="Times New Roman"/>
                <w:color w:val="000000"/>
                <w:sz w:val="28"/>
                <w:szCs w:val="28"/>
                <w:lang w:val="uk-UA"/>
              </w:rPr>
              <w:t>2024 рік – 13 188,7</w:t>
            </w:r>
            <w:r w:rsidRPr="00493C3D">
              <w:rPr>
                <w:rFonts w:ascii="Times New Roman" w:eastAsia="Times New Roman" w:hAnsi="Times New Roman" w:cs="Times New Roman"/>
                <w:color w:val="000000"/>
                <w:sz w:val="28"/>
                <w:szCs w:val="28"/>
              </w:rPr>
              <w:t xml:space="preserve"> </w:t>
            </w:r>
            <w:r w:rsidRPr="00493C3D">
              <w:rPr>
                <w:rFonts w:ascii="Times New Roman" w:eastAsia="Times New Roman" w:hAnsi="Times New Roman" w:cs="Times New Roman"/>
                <w:color w:val="000000"/>
                <w:sz w:val="28"/>
                <w:szCs w:val="28"/>
                <w:lang w:val="uk-UA"/>
              </w:rPr>
              <w:t>тис. грн.</w:t>
            </w:r>
          </w:p>
        </w:tc>
      </w:tr>
    </w:tbl>
    <w:p w:rsidR="00493C3D" w:rsidRPr="00493C3D" w:rsidRDefault="00493C3D" w:rsidP="00493C3D">
      <w:pPr>
        <w:spacing w:after="0" w:line="240" w:lineRule="auto"/>
        <w:ind w:left="6200"/>
        <w:jc w:val="right"/>
        <w:rPr>
          <w:rFonts w:ascii="Times New Roman" w:eastAsia="Times New Roman" w:hAnsi="Times New Roman" w:cs="Times New Roman"/>
          <w:sz w:val="16"/>
          <w:szCs w:val="16"/>
          <w:lang w:val="uk-UA" w:eastAsia="ru-RU"/>
        </w:rPr>
      </w:pPr>
    </w:p>
    <w:p w:rsidR="00493C3D" w:rsidRPr="00493C3D" w:rsidRDefault="00493C3D" w:rsidP="00493C3D">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p>
    <w:p w:rsidR="00493C3D" w:rsidRPr="00493C3D" w:rsidRDefault="00493C3D" w:rsidP="00493C3D">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16"/>
          <w:szCs w:val="16"/>
          <w:lang w:val="uk-UA" w:eastAsia="ru-RU"/>
        </w:rPr>
      </w:pPr>
      <w:r w:rsidRPr="00493C3D">
        <w:rPr>
          <w:rFonts w:ascii="Times New Roman" w:eastAsia="Times New Roman" w:hAnsi="Times New Roman" w:cs="Times New Roman"/>
          <w:b/>
          <w:bCs/>
          <w:color w:val="000000"/>
          <w:sz w:val="28"/>
          <w:szCs w:val="28"/>
          <w:lang w:val="uk-UA" w:eastAsia="ru-RU"/>
        </w:rPr>
        <w:t>1.2. Ресурсне забезпечення Програми</w:t>
      </w:r>
    </w:p>
    <w:p w:rsidR="00EE3A7A" w:rsidRDefault="00EE3A7A" w:rsidP="00EE3A7A">
      <w:pPr>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Ресурсне забезпечення Програми, яке складається з коштів</w:t>
      </w:r>
      <w:r w:rsidRPr="00493C3D">
        <w:rPr>
          <w:rFonts w:ascii="Times New Roman" w:eastAsia="Times New Roman" w:hAnsi="Times New Roman" w:cs="Times New Roman"/>
          <w:color w:val="000000"/>
          <w:sz w:val="28"/>
          <w:szCs w:val="28"/>
          <w:lang w:val="uk-UA" w:eastAsia="ru-RU"/>
        </w:rPr>
        <w:t xml:space="preserve"> бюджету </w:t>
      </w:r>
      <w:r w:rsidRPr="00493C3D">
        <w:rPr>
          <w:rFonts w:ascii="Times New Roman" w:eastAsia="Times New Roman" w:hAnsi="Times New Roman" w:cs="Times New Roman"/>
          <w:sz w:val="28"/>
          <w:szCs w:val="28"/>
          <w:lang w:val="uk-UA"/>
        </w:rPr>
        <w:t>СМТГ</w:t>
      </w:r>
      <w:r>
        <w:rPr>
          <w:rFonts w:ascii="Times New Roman" w:eastAsia="Times New Roman" w:hAnsi="Times New Roman" w:cs="Times New Roman"/>
          <w:sz w:val="28"/>
          <w:szCs w:val="28"/>
          <w:lang w:val="uk-UA"/>
        </w:rPr>
        <w:t xml:space="preserve">, викладене у </w:t>
      </w:r>
      <w:r>
        <w:rPr>
          <w:rFonts w:ascii="Times New Roman" w:eastAsia="Times New Roman" w:hAnsi="Times New Roman" w:cs="Times New Roman"/>
          <w:color w:val="000000"/>
          <w:sz w:val="28"/>
          <w:szCs w:val="28"/>
          <w:lang w:val="uk-UA" w:eastAsia="ru-RU"/>
        </w:rPr>
        <w:t>додатку 1 до Програми.</w:t>
      </w:r>
    </w:p>
    <w:p w:rsidR="00EE3A7A" w:rsidRDefault="00EE3A7A" w:rsidP="00493C3D">
      <w:pPr>
        <w:tabs>
          <w:tab w:val="left" w:pos="0"/>
        </w:tabs>
        <w:spacing w:after="0" w:line="240" w:lineRule="auto"/>
        <w:ind w:firstLine="700"/>
        <w:jc w:val="both"/>
        <w:rPr>
          <w:rFonts w:ascii="Times New Roman" w:eastAsia="Times New Roman" w:hAnsi="Times New Roman" w:cs="Times New Roman"/>
          <w:b/>
          <w:bCs/>
          <w:color w:val="000000"/>
          <w:sz w:val="28"/>
          <w:szCs w:val="28"/>
          <w:lang w:val="uk-UA" w:eastAsia="ru-RU"/>
        </w:rPr>
      </w:pPr>
    </w:p>
    <w:p w:rsidR="00493C3D" w:rsidRPr="00493C3D" w:rsidRDefault="00493C3D" w:rsidP="00493C3D">
      <w:pPr>
        <w:tabs>
          <w:tab w:val="left" w:pos="0"/>
        </w:tabs>
        <w:spacing w:after="0" w:line="240" w:lineRule="auto"/>
        <w:ind w:firstLine="700"/>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b/>
          <w:bCs/>
          <w:color w:val="000000"/>
          <w:sz w:val="28"/>
          <w:szCs w:val="28"/>
          <w:lang w:val="uk-UA" w:eastAsia="ru-RU"/>
        </w:rPr>
        <w:t xml:space="preserve">2. Визначення проблем, на розв’язання яких спрямована Програма </w:t>
      </w:r>
      <w:r w:rsidRPr="00493C3D">
        <w:rPr>
          <w:rFonts w:ascii="Times New Roman" w:eastAsia="Times New Roman" w:hAnsi="Times New Roman" w:cs="Times New Roman"/>
          <w:b/>
          <w:bCs/>
          <w:color w:val="000000"/>
          <w:sz w:val="28"/>
          <w:szCs w:val="28"/>
          <w:lang w:val="uk-UA" w:eastAsia="ru-RU"/>
        </w:rPr>
        <w:tab/>
      </w:r>
      <w:r w:rsidRPr="00493C3D">
        <w:rPr>
          <w:rFonts w:ascii="Times New Roman" w:eastAsia="Times New Roman" w:hAnsi="Times New Roman" w:cs="Times New Roman"/>
          <w:sz w:val="28"/>
          <w:szCs w:val="28"/>
          <w:lang w:val="uk-UA" w:eastAsia="ru-RU"/>
        </w:rPr>
        <w:t>Рівень поінформованості української та світової спільноти про СМТГ та його позитивного міжнародного сприйняття має безпосередній вплив на процес зростання довіри до нашого міста з боку існуючих та потенційних іноземних партнерів, активізації міжнародних контактів у всіх сферах суспільного життя.</w:t>
      </w:r>
    </w:p>
    <w:p w:rsidR="00493C3D" w:rsidRPr="00493C3D" w:rsidRDefault="00493C3D" w:rsidP="00493C3D">
      <w:pPr>
        <w:spacing w:after="0" w:line="240" w:lineRule="auto"/>
        <w:ind w:firstLine="567"/>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lastRenderedPageBreak/>
        <w:t xml:space="preserve">Постійний розвиток міжнародного співробітництва Сумської міської ради та інтенсифікація  її і </w:t>
      </w:r>
      <w:proofErr w:type="spellStart"/>
      <w:r w:rsidRPr="00493C3D">
        <w:rPr>
          <w:rFonts w:ascii="Times New Roman" w:eastAsia="Times New Roman" w:hAnsi="Times New Roman" w:cs="Times New Roman"/>
          <w:sz w:val="28"/>
          <w:szCs w:val="28"/>
          <w:lang w:val="uk-UA" w:eastAsia="ru-RU"/>
        </w:rPr>
        <w:t>міджевої</w:t>
      </w:r>
      <w:proofErr w:type="spellEnd"/>
      <w:r w:rsidRPr="00493C3D">
        <w:rPr>
          <w:rFonts w:ascii="Times New Roman" w:eastAsia="Times New Roman" w:hAnsi="Times New Roman" w:cs="Times New Roman"/>
          <w:sz w:val="28"/>
          <w:szCs w:val="28"/>
          <w:lang w:val="uk-UA" w:eastAsia="ru-RU"/>
        </w:rPr>
        <w:t xml:space="preserve"> роботи спрямовуються на зміцнення авторитету</w:t>
      </w:r>
    </w:p>
    <w:p w:rsidR="00493C3D" w:rsidRPr="00493C3D" w:rsidRDefault="00493C3D" w:rsidP="00493C3D">
      <w:pPr>
        <w:spacing w:after="0" w:line="240" w:lineRule="auto"/>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 xml:space="preserve">СМТГ і стимулюють розвиток національних зовнішньополітичних, зовнішньоекономічних та гуманітарних відносин. </w:t>
      </w:r>
    </w:p>
    <w:p w:rsidR="00493C3D" w:rsidRPr="00493C3D" w:rsidRDefault="00493C3D" w:rsidP="00493C3D">
      <w:pPr>
        <w:spacing w:after="0" w:line="240" w:lineRule="auto"/>
        <w:ind w:firstLine="567"/>
        <w:jc w:val="both"/>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8"/>
          <w:szCs w:val="28"/>
          <w:lang w:val="uk-UA" w:eastAsia="ru-RU"/>
        </w:rPr>
        <w:t>Виконання заходів Програми спрямовано на формування позитивного іміджу та розвитку міжнародного співробітництва СМТГ на 2022-2024 роки шляхом поширення інформації про його науковий, економічний та інвестиційний потенціал в Україні та за її межами.</w:t>
      </w:r>
    </w:p>
    <w:p w:rsidR="00493C3D" w:rsidRPr="00493C3D" w:rsidRDefault="00493C3D" w:rsidP="00493C3D">
      <w:pPr>
        <w:spacing w:after="0" w:line="240" w:lineRule="auto"/>
        <w:ind w:firstLine="567"/>
        <w:jc w:val="both"/>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8"/>
          <w:szCs w:val="28"/>
          <w:lang w:val="uk-UA" w:eastAsia="ru-RU"/>
        </w:rPr>
        <w:t xml:space="preserve">Програмою передбачається здійснення комплексу заходів з метою формування позитивного міжнародного іміджу міста СМТГ, розвитку міжнародного співробітництва Сумської міської ради в інтересах територіальної громади, розвиток напрямів співпраці з містами-партнерами, дружніми містами, міжнародними організаціями та донорськими установами, участі Сумської міської ради в міжнародних заходах </w:t>
      </w:r>
      <w:proofErr w:type="spellStart"/>
      <w:r w:rsidRPr="00493C3D">
        <w:rPr>
          <w:rFonts w:ascii="Times New Roman" w:eastAsia="Times New Roman" w:hAnsi="Times New Roman" w:cs="Times New Roman"/>
          <w:sz w:val="28"/>
          <w:szCs w:val="28"/>
          <w:lang w:val="uk-UA" w:eastAsia="ru-RU"/>
        </w:rPr>
        <w:t>промоційного</w:t>
      </w:r>
      <w:proofErr w:type="spellEnd"/>
      <w:r w:rsidRPr="00493C3D">
        <w:rPr>
          <w:rFonts w:ascii="Times New Roman" w:eastAsia="Times New Roman" w:hAnsi="Times New Roman" w:cs="Times New Roman"/>
          <w:sz w:val="28"/>
          <w:szCs w:val="28"/>
          <w:lang w:val="uk-UA" w:eastAsia="ru-RU"/>
        </w:rPr>
        <w:t xml:space="preserve"> та іміджевого характеру (міжнародні форуми, конгреси, конференції, виставково-ярмаркові заходи тощо).</w:t>
      </w:r>
    </w:p>
    <w:p w:rsidR="00493C3D" w:rsidRPr="00493C3D" w:rsidRDefault="00493C3D" w:rsidP="00493C3D">
      <w:pPr>
        <w:spacing w:after="0" w:line="240" w:lineRule="auto"/>
        <w:ind w:firstLine="567"/>
        <w:jc w:val="both"/>
        <w:rPr>
          <w:rFonts w:ascii="Times New Roman" w:eastAsia="Times New Roman" w:hAnsi="Times New Roman" w:cs="Times New Roman"/>
          <w:color w:val="000000"/>
          <w:sz w:val="24"/>
          <w:szCs w:val="24"/>
          <w:lang w:val="uk-UA" w:eastAsia="ru-RU"/>
        </w:rPr>
      </w:pPr>
      <w:r w:rsidRPr="00493C3D">
        <w:rPr>
          <w:rFonts w:ascii="Times New Roman" w:eastAsia="Times New Roman" w:hAnsi="Times New Roman" w:cs="Times New Roman"/>
          <w:color w:val="000000"/>
          <w:sz w:val="28"/>
          <w:szCs w:val="28"/>
          <w:lang w:val="uk-UA" w:eastAsia="ru-RU"/>
        </w:rPr>
        <w:t xml:space="preserve">Ефективна взаємодія громадян, їхніх об'єднань, юридичних осіб з органами місцевого самоврядування, відкритість і прозорість діяльності органів місцевого самоврядування при формуванні і реалізації місцевої політики, сприяють плідної співпраці при прийнятті рішень. </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Інформаційна діяльність органів місцевого самоврядування ґрунтується на таких принципах:</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 гарантованість права на інформацію;</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 відкритість, доступність інформації та свобода її обігу;</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 об'єктивність, вірогідність інформації;</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93C3D">
        <w:rPr>
          <w:rFonts w:ascii="Times New Roman" w:eastAsia="Times New Roman" w:hAnsi="Times New Roman" w:cs="Times New Roman"/>
          <w:color w:val="000000"/>
          <w:sz w:val="28"/>
          <w:szCs w:val="28"/>
          <w:lang w:val="uk-UA" w:eastAsia="ru-RU"/>
        </w:rPr>
        <w:t>- повнота і точність інформації;</w:t>
      </w:r>
    </w:p>
    <w:p w:rsidR="00493C3D" w:rsidRPr="00493C3D" w:rsidRDefault="00493C3D" w:rsidP="00493C3D">
      <w:pPr>
        <w:shd w:val="clear" w:color="auto" w:fill="FFFFFF"/>
        <w:spacing w:after="0" w:line="240" w:lineRule="auto"/>
        <w:ind w:firstLine="709"/>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 законність одержання, використання, поширення та зберігання інформації;</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color w:val="000000"/>
          <w:sz w:val="28"/>
          <w:szCs w:val="28"/>
          <w:lang w:val="uk-UA" w:eastAsia="ru-RU"/>
        </w:rPr>
        <w:t>- гласність;</w:t>
      </w:r>
    </w:p>
    <w:p w:rsidR="00493C3D" w:rsidRPr="00493C3D" w:rsidRDefault="00493C3D" w:rsidP="00493C3D">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93C3D">
        <w:rPr>
          <w:rFonts w:ascii="Times New Roman" w:eastAsia="Times New Roman" w:hAnsi="Times New Roman" w:cs="Times New Roman"/>
          <w:color w:val="000000"/>
          <w:sz w:val="28"/>
          <w:szCs w:val="28"/>
          <w:lang w:val="uk-UA" w:eastAsia="ru-RU"/>
        </w:rPr>
        <w:t>- підзвітність та відповідальність перед територіальною громадою органів та посадових осіб місцевого самоврядування.</w:t>
      </w:r>
    </w:p>
    <w:p w:rsidR="00493C3D" w:rsidRPr="00493C3D" w:rsidRDefault="00493C3D" w:rsidP="00493C3D">
      <w:pPr>
        <w:tabs>
          <w:tab w:val="left" w:pos="0"/>
        </w:tabs>
        <w:spacing w:after="0" w:line="240" w:lineRule="auto"/>
        <w:ind w:firstLine="700"/>
        <w:jc w:val="both"/>
        <w:rPr>
          <w:rFonts w:ascii="Times New Roman" w:eastAsia="Times New Roman" w:hAnsi="Times New Roman" w:cs="Times New Roman"/>
          <w:color w:val="000000"/>
          <w:sz w:val="28"/>
          <w:szCs w:val="28"/>
          <w:lang w:val="uk-UA" w:eastAsia="ru-RU"/>
        </w:rPr>
      </w:pPr>
    </w:p>
    <w:p w:rsidR="00493C3D" w:rsidRPr="00493C3D" w:rsidRDefault="00493C3D" w:rsidP="00493C3D">
      <w:pPr>
        <w:tabs>
          <w:tab w:val="left" w:pos="0"/>
        </w:tabs>
        <w:spacing w:after="0" w:line="240" w:lineRule="auto"/>
        <w:ind w:firstLine="697"/>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3. Мета Програми</w:t>
      </w:r>
    </w:p>
    <w:p w:rsidR="00493C3D" w:rsidRPr="00493C3D" w:rsidRDefault="00493C3D" w:rsidP="00493C3D">
      <w:pPr>
        <w:tabs>
          <w:tab w:val="left" w:pos="0"/>
        </w:tabs>
        <w:spacing w:after="0" w:line="240" w:lineRule="auto"/>
        <w:ind w:firstLine="697"/>
        <w:jc w:val="both"/>
        <w:rPr>
          <w:rFonts w:ascii="Helvetica" w:eastAsia="Times New Roman" w:hAnsi="Helvetica" w:cs="Helvetica"/>
          <w:color w:val="333333"/>
          <w:sz w:val="21"/>
          <w:szCs w:val="21"/>
          <w:lang w:val="uk-UA" w:eastAsia="ru-RU"/>
        </w:rPr>
      </w:pPr>
      <w:r w:rsidRPr="00493C3D">
        <w:rPr>
          <w:rFonts w:ascii="Times New Roman" w:eastAsia="Times New Roman" w:hAnsi="Times New Roman" w:cs="Times New Roman"/>
          <w:color w:val="000000"/>
          <w:sz w:val="28"/>
          <w:szCs w:val="28"/>
          <w:lang w:val="uk-UA" w:eastAsia="ru-RU"/>
        </w:rPr>
        <w:t>Метою Програми є створення системи підвищення рівня забезпечення конституційних прав та інтересів територіальної громади міста в сфері інформації, взаємодія органів місцевого самоврядування міста з членами територіальної громади у вирішенні справ, які стосуються жителів міста, шляхом своєчасного ознайомлення з намірами, рішеннями, створення привабливого інвестиційного клімату для забезпечення сталого економічного зростання та підвищення життєвого рівня мешканців.</w:t>
      </w:r>
    </w:p>
    <w:p w:rsidR="00493C3D" w:rsidRPr="00493C3D" w:rsidRDefault="00493C3D" w:rsidP="00493C3D">
      <w:pPr>
        <w:spacing w:after="0" w:line="240" w:lineRule="auto"/>
        <w:ind w:firstLine="567"/>
        <w:jc w:val="both"/>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Забезпечення необхідних умов для подальшого підвищення міжнародного авторитету міста Суми й рівня поінформованості міжнародної спільноти про місто та його всебічний потенціал, а також динамічного розвитку міжнародного співробітництва Сумської міської ради в різноманітних сферах суспільного життя.</w:t>
      </w:r>
    </w:p>
    <w:p w:rsidR="00493C3D" w:rsidRPr="00493C3D" w:rsidRDefault="00493C3D" w:rsidP="00493C3D">
      <w:pPr>
        <w:spacing w:after="0" w:line="240" w:lineRule="auto"/>
        <w:ind w:firstLine="567"/>
        <w:jc w:val="both"/>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ind w:firstLine="567"/>
        <w:jc w:val="both"/>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ind w:firstLine="567"/>
        <w:jc w:val="both"/>
        <w:rPr>
          <w:rFonts w:ascii="Times New Roman" w:eastAsia="Times New Roman" w:hAnsi="Times New Roman" w:cs="Times New Roman"/>
          <w:sz w:val="16"/>
          <w:szCs w:val="16"/>
          <w:lang w:val="uk-UA" w:eastAsia="ru-RU"/>
        </w:rPr>
      </w:pPr>
    </w:p>
    <w:p w:rsidR="00493C3D" w:rsidRPr="00493C3D" w:rsidRDefault="00493C3D" w:rsidP="00493C3D">
      <w:pPr>
        <w:tabs>
          <w:tab w:val="left" w:pos="0"/>
        </w:tabs>
        <w:spacing w:after="0" w:line="240" w:lineRule="auto"/>
        <w:ind w:firstLine="700"/>
        <w:jc w:val="both"/>
        <w:rPr>
          <w:rFonts w:ascii="Times New Roman" w:eastAsia="Times New Roman" w:hAnsi="Times New Roman" w:cs="Times New Roman"/>
          <w:b/>
          <w:bCs/>
          <w:sz w:val="28"/>
          <w:szCs w:val="28"/>
          <w:lang w:val="uk-UA" w:eastAsia="ru-RU"/>
        </w:rPr>
      </w:pPr>
      <w:r w:rsidRPr="00493C3D">
        <w:rPr>
          <w:rFonts w:ascii="Times New Roman" w:eastAsia="Times New Roman" w:hAnsi="Times New Roman" w:cs="Times New Roman"/>
          <w:b/>
          <w:bCs/>
          <w:sz w:val="28"/>
          <w:szCs w:val="28"/>
          <w:lang w:val="uk-UA" w:eastAsia="ru-RU"/>
        </w:rPr>
        <w:t>4. Напрями діяльності (підпрограми) та завдання Програми</w:t>
      </w:r>
    </w:p>
    <w:p w:rsidR="00493C3D" w:rsidRPr="00493C3D" w:rsidRDefault="00493C3D" w:rsidP="00493C3D">
      <w:pPr>
        <w:tabs>
          <w:tab w:val="left" w:pos="1080"/>
          <w:tab w:val="left" w:pos="1620"/>
          <w:tab w:val="num" w:pos="1680"/>
        </w:tabs>
        <w:spacing w:after="0" w:line="240" w:lineRule="auto"/>
        <w:ind w:firstLine="720"/>
        <w:jc w:val="both"/>
        <w:rPr>
          <w:rFonts w:ascii="Times New Roman" w:eastAsia="Times New Roman" w:hAnsi="Times New Roman" w:cs="Times New Roman"/>
          <w:color w:val="000000"/>
          <w:sz w:val="28"/>
          <w:szCs w:val="28"/>
          <w:lang w:val="uk-UA" w:eastAsia="ru-RU"/>
        </w:rPr>
      </w:pPr>
      <w:r w:rsidRPr="00493C3D">
        <w:rPr>
          <w:rFonts w:ascii="Times New Roman" w:eastAsia="Times New Roman" w:hAnsi="Times New Roman" w:cs="Times New Roman"/>
          <w:color w:val="000000"/>
          <w:sz w:val="28"/>
          <w:szCs w:val="28"/>
          <w:lang w:val="uk-UA" w:eastAsia="ru-RU"/>
        </w:rPr>
        <w:t>Напрями діяльності Програми, узгоджені з її метою, викладені у додатку 2 до Програми.</w:t>
      </w:r>
    </w:p>
    <w:p w:rsidR="00493C3D" w:rsidRPr="00493C3D" w:rsidRDefault="00493C3D" w:rsidP="00493C3D">
      <w:pPr>
        <w:tabs>
          <w:tab w:val="left" w:pos="0"/>
        </w:tabs>
        <w:spacing w:after="0" w:line="240" w:lineRule="auto"/>
        <w:ind w:left="720"/>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5. Завдання Програми</w:t>
      </w:r>
    </w:p>
    <w:p w:rsidR="00493C3D" w:rsidRPr="00493C3D" w:rsidRDefault="00493C3D" w:rsidP="00493C3D">
      <w:pPr>
        <w:tabs>
          <w:tab w:val="left" w:pos="1620"/>
          <w:tab w:val="left" w:pos="1800"/>
        </w:tabs>
        <w:spacing w:after="0" w:line="240" w:lineRule="auto"/>
        <w:ind w:left="720"/>
        <w:jc w:val="both"/>
        <w:rPr>
          <w:rFonts w:ascii="Times New Roman" w:eastAsia="Times New Roman" w:hAnsi="Times New Roman" w:cs="Times New Roman"/>
          <w:color w:val="000000"/>
          <w:sz w:val="28"/>
          <w:szCs w:val="28"/>
          <w:lang w:val="uk-UA" w:eastAsia="ru-RU"/>
        </w:rPr>
      </w:pPr>
      <w:r w:rsidRPr="00493C3D">
        <w:rPr>
          <w:rFonts w:ascii="Times New Roman" w:eastAsia="Times New Roman" w:hAnsi="Times New Roman" w:cs="Times New Roman"/>
          <w:color w:val="000000"/>
          <w:sz w:val="28"/>
          <w:szCs w:val="28"/>
          <w:lang w:val="uk-UA" w:eastAsia="ru-RU"/>
        </w:rPr>
        <w:t>Перелік завдань програми викладений у додатку 3 до Програми.</w:t>
      </w:r>
    </w:p>
    <w:p w:rsidR="00493C3D" w:rsidRPr="00493C3D" w:rsidRDefault="00493C3D" w:rsidP="00493C3D">
      <w:pPr>
        <w:tabs>
          <w:tab w:val="left" w:pos="1620"/>
          <w:tab w:val="left" w:pos="1800"/>
        </w:tabs>
        <w:spacing w:after="0" w:line="240" w:lineRule="auto"/>
        <w:ind w:left="720"/>
        <w:jc w:val="both"/>
        <w:rPr>
          <w:rFonts w:ascii="Times New Roman" w:eastAsia="Times New Roman" w:hAnsi="Times New Roman" w:cs="Times New Roman"/>
          <w:color w:val="000000"/>
          <w:sz w:val="28"/>
          <w:szCs w:val="28"/>
          <w:lang w:val="uk-UA" w:eastAsia="ru-RU"/>
        </w:rPr>
      </w:pP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6. Критерії оцінки ефективності виконання заходів програми (результативні показники)</w:t>
      </w: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color w:val="000000"/>
          <w:sz w:val="28"/>
          <w:szCs w:val="28"/>
          <w:lang w:val="uk-UA" w:eastAsia="ru-RU"/>
        </w:rPr>
      </w:pPr>
      <w:r w:rsidRPr="00493C3D">
        <w:rPr>
          <w:rFonts w:ascii="Times New Roman" w:eastAsia="Times New Roman" w:hAnsi="Times New Roman" w:cs="Times New Roman"/>
          <w:color w:val="000000"/>
          <w:sz w:val="28"/>
          <w:szCs w:val="28"/>
          <w:lang w:val="uk-UA" w:eastAsia="ru-RU"/>
        </w:rPr>
        <w:t>Результативні показники Програми викладені у додатку 4 до Програми.</w:t>
      </w: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color w:val="000000"/>
          <w:sz w:val="10"/>
          <w:szCs w:val="10"/>
          <w:lang w:val="uk-UA" w:eastAsia="ru-RU"/>
        </w:rPr>
      </w:pP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color w:val="000000"/>
          <w:sz w:val="10"/>
          <w:szCs w:val="10"/>
          <w:lang w:val="uk-UA" w:eastAsia="ru-RU"/>
        </w:rPr>
      </w:pP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color w:val="000000"/>
          <w:sz w:val="10"/>
          <w:szCs w:val="10"/>
          <w:lang w:val="uk-UA" w:eastAsia="ru-RU"/>
        </w:rPr>
      </w:pP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 xml:space="preserve">7. Очікувані результати </w:t>
      </w:r>
    </w:p>
    <w:p w:rsidR="00493C3D" w:rsidRPr="00493C3D" w:rsidRDefault="00493C3D" w:rsidP="00493C3D">
      <w:pPr>
        <w:tabs>
          <w:tab w:val="left" w:pos="1620"/>
          <w:tab w:val="left" w:pos="1800"/>
        </w:tabs>
        <w:spacing w:after="0" w:line="240" w:lineRule="auto"/>
        <w:ind w:firstLine="720"/>
        <w:jc w:val="both"/>
        <w:rPr>
          <w:rFonts w:ascii="Times New Roman" w:eastAsia="Times New Roman" w:hAnsi="Times New Roman" w:cs="Times New Roman"/>
          <w:color w:val="000000"/>
          <w:sz w:val="28"/>
          <w:szCs w:val="28"/>
          <w:lang w:val="uk-UA" w:eastAsia="ru-RU"/>
        </w:rPr>
      </w:pPr>
      <w:r w:rsidRPr="00493C3D">
        <w:rPr>
          <w:rFonts w:ascii="Times New Roman" w:eastAsia="Times New Roman" w:hAnsi="Times New Roman" w:cs="Times New Roman"/>
          <w:color w:val="000000"/>
          <w:sz w:val="28"/>
          <w:szCs w:val="28"/>
          <w:lang w:val="uk-UA" w:eastAsia="ru-RU"/>
        </w:rPr>
        <w:t>Очікувані результати  від діяльності Програми викладені у додатку 5 до Програми.</w:t>
      </w:r>
    </w:p>
    <w:p w:rsidR="00493C3D" w:rsidRPr="00493C3D" w:rsidRDefault="00493C3D" w:rsidP="00493C3D">
      <w:pPr>
        <w:tabs>
          <w:tab w:val="left" w:pos="720"/>
          <w:tab w:val="left" w:pos="1620"/>
          <w:tab w:val="num" w:pos="1680"/>
          <w:tab w:val="left" w:pos="1800"/>
        </w:tabs>
        <w:spacing w:after="0" w:line="240" w:lineRule="auto"/>
        <w:ind w:firstLine="720"/>
        <w:rPr>
          <w:rFonts w:ascii="Times New Roman" w:eastAsia="Times New Roman" w:hAnsi="Times New Roman" w:cs="Times New Roman"/>
          <w:color w:val="000000"/>
          <w:sz w:val="28"/>
          <w:szCs w:val="28"/>
          <w:lang w:val="uk-UA" w:eastAsia="ru-RU"/>
        </w:rPr>
      </w:pPr>
    </w:p>
    <w:p w:rsidR="00493C3D" w:rsidRPr="00493C3D" w:rsidRDefault="00493C3D" w:rsidP="00493C3D">
      <w:pPr>
        <w:tabs>
          <w:tab w:val="left" w:pos="1252"/>
        </w:tabs>
        <w:spacing w:after="0" w:line="240" w:lineRule="auto"/>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2A71AF" w:rsidP="00493C3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ЛИСЕНКО</w:t>
      </w:r>
    </w:p>
    <w:p w:rsidR="00493C3D" w:rsidRPr="00493C3D" w:rsidRDefault="00493C3D" w:rsidP="00493C3D">
      <w:pPr>
        <w:spacing w:after="0" w:line="240" w:lineRule="auto"/>
        <w:rPr>
          <w:rFonts w:ascii="Times New Roman" w:eastAsia="Times New Roman" w:hAnsi="Times New Roman" w:cs="Times New Roman"/>
          <w:sz w:val="20"/>
          <w:szCs w:val="20"/>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Виконавець: Кохан А.І.</w:t>
      </w: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rPr>
          <w:rFonts w:ascii="Times New Roman" w:eastAsia="Times New Roman" w:hAnsi="Times New Roman" w:cs="Times New Roman"/>
          <w:sz w:val="24"/>
          <w:szCs w:val="24"/>
          <w:lang w:val="uk-UA" w:eastAsia="ru-RU"/>
        </w:rPr>
      </w:pPr>
    </w:p>
    <w:p w:rsidR="00493C3D" w:rsidRPr="00493C3D" w:rsidRDefault="00493C3D" w:rsidP="00493C3D">
      <w:pPr>
        <w:keepNext/>
        <w:tabs>
          <w:tab w:val="left" w:pos="540"/>
          <w:tab w:val="left" w:pos="1080"/>
          <w:tab w:val="left" w:pos="1620"/>
          <w:tab w:val="left" w:pos="2340"/>
          <w:tab w:val="left" w:pos="2880"/>
          <w:tab w:val="left" w:pos="3420"/>
          <w:tab w:val="left" w:pos="3960"/>
        </w:tabs>
        <w:spacing w:after="0" w:line="240" w:lineRule="auto"/>
        <w:ind w:left="4536"/>
        <w:outlineLvl w:val="3"/>
        <w:rPr>
          <w:rFonts w:ascii="Times New Roman" w:eastAsia="Times New Roman" w:hAnsi="Times New Roman" w:cs="Times New Roman"/>
          <w:b/>
          <w:bCs/>
          <w:sz w:val="24"/>
          <w:szCs w:val="24"/>
          <w:lang w:val="uk-UA" w:eastAsia="ru-RU"/>
        </w:rPr>
      </w:pPr>
      <w:r w:rsidRPr="00493C3D">
        <w:rPr>
          <w:rFonts w:ascii="Times New Roman" w:eastAsia="Times New Roman" w:hAnsi="Times New Roman" w:cs="Times New Roman"/>
          <w:sz w:val="24"/>
          <w:szCs w:val="24"/>
          <w:lang w:val="uk-UA" w:eastAsia="ru-RU"/>
        </w:rPr>
        <w:t xml:space="preserve">                Додаток 1</w:t>
      </w:r>
    </w:p>
    <w:p w:rsidR="00493C3D" w:rsidRPr="00493C3D" w:rsidRDefault="00493C3D" w:rsidP="00493C3D">
      <w:pPr>
        <w:widowControl w:val="0"/>
        <w:autoSpaceDE w:val="0"/>
        <w:autoSpaceDN w:val="0"/>
        <w:adjustRightInd w:val="0"/>
        <w:spacing w:after="0" w:line="240" w:lineRule="auto"/>
        <w:ind w:left="5529" w:right="-117" w:firstLine="6"/>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bCs/>
          <w:color w:val="000000"/>
          <w:sz w:val="24"/>
          <w:szCs w:val="24"/>
          <w:lang w:val="uk-UA" w:eastAsia="ru-RU"/>
        </w:rPr>
        <w:t xml:space="preserve">до програми «Відкритий інформаційний простір Сумської міської територіальної громади» на 2022-2024 роки» </w:t>
      </w:r>
    </w:p>
    <w:p w:rsidR="00493C3D" w:rsidRPr="00493C3D" w:rsidRDefault="00493C3D" w:rsidP="00493C3D">
      <w:pPr>
        <w:widowControl w:val="0"/>
        <w:autoSpaceDE w:val="0"/>
        <w:autoSpaceDN w:val="0"/>
        <w:adjustRightInd w:val="0"/>
        <w:spacing w:after="0" w:line="240" w:lineRule="auto"/>
        <w:ind w:left="5529" w:right="-117" w:firstLine="6"/>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від                                    №  </w:t>
      </w:r>
    </w:p>
    <w:p w:rsidR="00493C3D" w:rsidRPr="00493C3D" w:rsidRDefault="00493C3D" w:rsidP="00493C3D">
      <w:pPr>
        <w:tabs>
          <w:tab w:val="left" w:pos="1560"/>
        </w:tabs>
        <w:spacing w:after="0" w:line="240" w:lineRule="auto"/>
        <w:jc w:val="both"/>
        <w:rPr>
          <w:rFonts w:ascii="Times New Roman" w:eastAsia="Times New Roman" w:hAnsi="Times New Roman" w:cs="Times New Roman"/>
          <w:sz w:val="24"/>
          <w:szCs w:val="24"/>
          <w:lang w:eastAsia="ru-RU"/>
        </w:rPr>
      </w:pPr>
    </w:p>
    <w:p w:rsidR="00493C3D" w:rsidRPr="00493C3D" w:rsidRDefault="00493C3D" w:rsidP="00493C3D">
      <w:pPr>
        <w:tabs>
          <w:tab w:val="left" w:pos="1560"/>
        </w:tabs>
        <w:spacing w:after="0" w:line="240" w:lineRule="auto"/>
        <w:jc w:val="both"/>
        <w:rPr>
          <w:rFonts w:ascii="Times New Roman" w:eastAsia="Times New Roman" w:hAnsi="Times New Roman" w:cs="Times New Roman"/>
          <w:sz w:val="24"/>
          <w:szCs w:val="24"/>
          <w:lang w:val="uk-UA" w:eastAsia="ru-RU"/>
        </w:rPr>
      </w:pPr>
    </w:p>
    <w:p w:rsidR="00493C3D" w:rsidRPr="00493C3D" w:rsidRDefault="00493C3D" w:rsidP="00493C3D">
      <w:pPr>
        <w:tabs>
          <w:tab w:val="left" w:pos="1560"/>
        </w:tabs>
        <w:spacing w:after="0" w:line="240" w:lineRule="auto"/>
        <w:jc w:val="both"/>
        <w:rPr>
          <w:rFonts w:ascii="Times New Roman" w:eastAsia="Times New Roman" w:hAnsi="Times New Roman" w:cs="Times New Roman"/>
          <w:sz w:val="24"/>
          <w:szCs w:val="24"/>
          <w:lang w:val="uk-UA" w:eastAsia="ru-RU"/>
        </w:rPr>
      </w:pPr>
    </w:p>
    <w:p w:rsidR="00493C3D" w:rsidRPr="00493C3D" w:rsidRDefault="00493C3D" w:rsidP="00493C3D">
      <w:pPr>
        <w:tabs>
          <w:tab w:val="left" w:pos="1560"/>
        </w:tabs>
        <w:spacing w:after="0" w:line="240" w:lineRule="auto"/>
        <w:jc w:val="both"/>
        <w:rPr>
          <w:rFonts w:ascii="Times New Roman" w:eastAsia="Times New Roman" w:hAnsi="Times New Roman" w:cs="Times New Roman"/>
          <w:sz w:val="24"/>
          <w:szCs w:val="24"/>
          <w:lang w:val="uk-UA" w:eastAsia="ru-RU"/>
        </w:rPr>
      </w:pPr>
    </w:p>
    <w:p w:rsidR="00493C3D" w:rsidRPr="00493C3D" w:rsidRDefault="00493C3D" w:rsidP="00493C3D">
      <w:pPr>
        <w:tabs>
          <w:tab w:val="left" w:pos="1560"/>
        </w:tabs>
        <w:spacing w:after="0" w:line="240" w:lineRule="auto"/>
        <w:jc w:val="both"/>
        <w:rPr>
          <w:rFonts w:ascii="Times New Roman" w:eastAsia="Times New Roman" w:hAnsi="Times New Roman" w:cs="Times New Roman"/>
          <w:sz w:val="24"/>
          <w:szCs w:val="24"/>
          <w:lang w:val="uk-UA" w:eastAsia="ru-RU"/>
        </w:rPr>
      </w:pPr>
    </w:p>
    <w:p w:rsidR="00493C3D" w:rsidRPr="00493C3D" w:rsidRDefault="00493C3D" w:rsidP="00493C3D">
      <w:pPr>
        <w:spacing w:after="0" w:line="240" w:lineRule="auto"/>
        <w:ind w:left="720" w:hanging="1571"/>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 xml:space="preserve">          Ресурсне забезпечення програми «Відкритий інформаційний простір</w:t>
      </w:r>
    </w:p>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Сумської міської територіальної громади» на 2022 – 2024 роки</w:t>
      </w:r>
    </w:p>
    <w:p w:rsidR="00493C3D" w:rsidRPr="00493C3D" w:rsidRDefault="00493C3D" w:rsidP="00493C3D">
      <w:pPr>
        <w:spacing w:after="0" w:line="240" w:lineRule="auto"/>
        <w:ind w:left="720"/>
        <w:jc w:val="center"/>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ind w:left="720"/>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493C3D" w:rsidRPr="00493C3D" w:rsidTr="005141FC">
        <w:tc>
          <w:tcPr>
            <w:tcW w:w="3062" w:type="dxa"/>
            <w:vMerge w:val="restart"/>
            <w:vAlign w:val="center"/>
            <w:hideMark/>
          </w:tcPr>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Обсяг коштів, які пропонується залучити на виконання програми</w:t>
            </w:r>
          </w:p>
        </w:tc>
        <w:tc>
          <w:tcPr>
            <w:tcW w:w="4743" w:type="dxa"/>
            <w:gridSpan w:val="3"/>
            <w:vAlign w:val="center"/>
            <w:hideMark/>
          </w:tcPr>
          <w:p w:rsidR="00493C3D" w:rsidRPr="00493C3D" w:rsidRDefault="00493C3D" w:rsidP="00493C3D">
            <w:pPr>
              <w:tabs>
                <w:tab w:val="left" w:pos="4380"/>
              </w:tabs>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Періоди виконання програми</w:t>
            </w:r>
          </w:p>
        </w:tc>
        <w:tc>
          <w:tcPr>
            <w:tcW w:w="1840" w:type="dxa"/>
            <w:vMerge w:val="restart"/>
            <w:vAlign w:val="center"/>
            <w:hideMark/>
          </w:tcPr>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Усього витрат на виконання програми</w:t>
            </w:r>
          </w:p>
        </w:tc>
      </w:tr>
      <w:tr w:rsidR="00493C3D" w:rsidRPr="00493C3D" w:rsidTr="005141FC">
        <w:tc>
          <w:tcPr>
            <w:tcW w:w="3062" w:type="dxa"/>
            <w:vMerge/>
            <w:vAlign w:val="center"/>
            <w:hideMark/>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tc>
        <w:tc>
          <w:tcPr>
            <w:tcW w:w="1541" w:type="dxa"/>
            <w:vAlign w:val="center"/>
            <w:hideMark/>
          </w:tcPr>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2022 рік</w:t>
            </w:r>
          </w:p>
        </w:tc>
        <w:tc>
          <w:tcPr>
            <w:tcW w:w="1501" w:type="dxa"/>
            <w:vAlign w:val="center"/>
            <w:hideMark/>
          </w:tcPr>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2023 рік</w:t>
            </w:r>
          </w:p>
        </w:tc>
        <w:tc>
          <w:tcPr>
            <w:tcW w:w="1701" w:type="dxa"/>
            <w:vAlign w:val="center"/>
            <w:hideMark/>
          </w:tcPr>
          <w:p w:rsidR="00493C3D" w:rsidRPr="00493C3D" w:rsidRDefault="00493C3D" w:rsidP="00493C3D">
            <w:pPr>
              <w:spacing w:after="0" w:line="240" w:lineRule="auto"/>
              <w:jc w:val="center"/>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2024 рік</w:t>
            </w:r>
          </w:p>
        </w:tc>
        <w:tc>
          <w:tcPr>
            <w:tcW w:w="1840" w:type="dxa"/>
            <w:vMerge/>
            <w:vAlign w:val="center"/>
            <w:hideMark/>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p>
        </w:tc>
      </w:tr>
      <w:tr w:rsidR="00493C3D" w:rsidRPr="00493C3D" w:rsidTr="005141FC">
        <w:tc>
          <w:tcPr>
            <w:tcW w:w="3062" w:type="dxa"/>
            <w:vAlign w:val="center"/>
            <w:hideMark/>
          </w:tcPr>
          <w:p w:rsidR="00493C3D" w:rsidRPr="00493C3D" w:rsidRDefault="00493C3D" w:rsidP="00493C3D">
            <w:pPr>
              <w:spacing w:after="0" w:line="240" w:lineRule="auto"/>
              <w:rPr>
                <w:rFonts w:ascii="Times New Roman" w:eastAsia="Times New Roman" w:hAnsi="Times New Roman" w:cs="Times New Roman"/>
                <w:b/>
                <w:bCs/>
                <w:sz w:val="28"/>
                <w:szCs w:val="28"/>
                <w:lang w:val="uk-UA" w:eastAsia="ru-RU"/>
              </w:rPr>
            </w:pPr>
            <w:r w:rsidRPr="00493C3D">
              <w:rPr>
                <w:rFonts w:ascii="Times New Roman" w:eastAsia="Times New Roman" w:hAnsi="Times New Roman" w:cs="Times New Roman"/>
                <w:b/>
                <w:bCs/>
                <w:sz w:val="28"/>
                <w:szCs w:val="28"/>
                <w:lang w:val="uk-UA" w:eastAsia="ru-RU"/>
              </w:rPr>
              <w:t>Обсяг ресурсів, усього, у тому числі:</w:t>
            </w:r>
          </w:p>
        </w:tc>
        <w:tc>
          <w:tcPr>
            <w:tcW w:w="1541" w:type="dxa"/>
            <w:vAlign w:val="center"/>
          </w:tcPr>
          <w:p w:rsidR="00493C3D" w:rsidRPr="00493C3D" w:rsidRDefault="00493C3D" w:rsidP="00493C3D">
            <w:pPr>
              <w:spacing w:after="0" w:line="240" w:lineRule="auto"/>
              <w:ind w:left="-69" w:right="-113"/>
              <w:jc w:val="center"/>
              <w:rPr>
                <w:rFonts w:ascii="Times New Roman" w:eastAsia="Times New Roman" w:hAnsi="Times New Roman" w:cs="Times New Roman"/>
                <w:b/>
                <w:bCs/>
                <w:sz w:val="28"/>
                <w:szCs w:val="28"/>
                <w:lang w:eastAsia="ru-RU"/>
              </w:rPr>
            </w:pPr>
            <w:r w:rsidRPr="00493C3D">
              <w:rPr>
                <w:rFonts w:ascii="Times New Roman" w:eastAsia="Times New Roman" w:hAnsi="Times New Roman" w:cs="Times New Roman"/>
                <w:b/>
                <w:bCs/>
                <w:sz w:val="28"/>
                <w:szCs w:val="28"/>
                <w:lang w:eastAsia="ru-RU"/>
              </w:rPr>
              <w:t>12 098,5</w:t>
            </w:r>
          </w:p>
        </w:tc>
        <w:tc>
          <w:tcPr>
            <w:tcW w:w="1501" w:type="dxa"/>
            <w:vAlign w:val="center"/>
          </w:tcPr>
          <w:p w:rsidR="00493C3D" w:rsidRPr="00493C3D" w:rsidRDefault="00493C3D" w:rsidP="00493C3D">
            <w:pPr>
              <w:spacing w:after="0" w:line="240" w:lineRule="auto"/>
              <w:ind w:left="-88" w:right="-78"/>
              <w:jc w:val="center"/>
              <w:rPr>
                <w:rFonts w:ascii="Times New Roman" w:eastAsia="Times New Roman" w:hAnsi="Times New Roman" w:cs="Times New Roman"/>
                <w:b/>
                <w:bCs/>
                <w:sz w:val="28"/>
                <w:szCs w:val="28"/>
                <w:lang w:eastAsia="ru-RU"/>
              </w:rPr>
            </w:pPr>
            <w:r w:rsidRPr="00493C3D">
              <w:rPr>
                <w:rFonts w:ascii="Times New Roman" w:eastAsia="Times New Roman" w:hAnsi="Times New Roman" w:cs="Times New Roman"/>
                <w:b/>
                <w:bCs/>
                <w:sz w:val="28"/>
                <w:szCs w:val="28"/>
                <w:lang w:eastAsia="ru-RU"/>
              </w:rPr>
              <w:t>12 543,0</w:t>
            </w:r>
          </w:p>
        </w:tc>
        <w:tc>
          <w:tcPr>
            <w:tcW w:w="1701" w:type="dxa"/>
            <w:vAlign w:val="center"/>
          </w:tcPr>
          <w:p w:rsidR="00493C3D" w:rsidRPr="00493C3D" w:rsidRDefault="00493C3D" w:rsidP="00493C3D">
            <w:pPr>
              <w:spacing w:after="0" w:line="240" w:lineRule="auto"/>
              <w:ind w:left="-111" w:right="-70"/>
              <w:jc w:val="center"/>
              <w:rPr>
                <w:rFonts w:ascii="Times New Roman" w:eastAsia="Times New Roman" w:hAnsi="Times New Roman" w:cs="Times New Roman"/>
                <w:b/>
                <w:bCs/>
                <w:sz w:val="28"/>
                <w:szCs w:val="28"/>
                <w:lang w:eastAsia="ru-RU"/>
              </w:rPr>
            </w:pPr>
            <w:r w:rsidRPr="00493C3D">
              <w:rPr>
                <w:rFonts w:ascii="Times New Roman" w:eastAsia="Times New Roman" w:hAnsi="Times New Roman" w:cs="Times New Roman"/>
                <w:b/>
                <w:bCs/>
                <w:sz w:val="28"/>
                <w:szCs w:val="28"/>
                <w:lang w:eastAsia="ru-RU"/>
              </w:rPr>
              <w:t>13 188,7</w:t>
            </w:r>
          </w:p>
        </w:tc>
        <w:tc>
          <w:tcPr>
            <w:tcW w:w="1840" w:type="dxa"/>
            <w:vAlign w:val="center"/>
          </w:tcPr>
          <w:p w:rsidR="00493C3D" w:rsidRPr="00493C3D" w:rsidRDefault="00493C3D" w:rsidP="00493C3D">
            <w:pPr>
              <w:spacing w:after="0" w:line="240" w:lineRule="auto"/>
              <w:jc w:val="center"/>
              <w:rPr>
                <w:rFonts w:ascii="Times New Roman" w:eastAsia="Times New Roman" w:hAnsi="Times New Roman" w:cs="Times New Roman"/>
                <w:b/>
                <w:bCs/>
                <w:sz w:val="28"/>
                <w:szCs w:val="28"/>
                <w:lang w:eastAsia="ru-RU"/>
              </w:rPr>
            </w:pPr>
            <w:r w:rsidRPr="00493C3D">
              <w:rPr>
                <w:rFonts w:ascii="Times New Roman" w:eastAsia="Times New Roman" w:hAnsi="Times New Roman" w:cs="Times New Roman"/>
                <w:b/>
                <w:bCs/>
                <w:sz w:val="28"/>
                <w:szCs w:val="28"/>
                <w:lang w:eastAsia="ru-RU"/>
              </w:rPr>
              <w:t>37 830,2</w:t>
            </w:r>
          </w:p>
        </w:tc>
      </w:tr>
      <w:tr w:rsidR="00493C3D" w:rsidRPr="00493C3D" w:rsidTr="005141FC">
        <w:tc>
          <w:tcPr>
            <w:tcW w:w="3062" w:type="dxa"/>
            <w:vAlign w:val="center"/>
            <w:hideMark/>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державний бюджет</w:t>
            </w:r>
          </w:p>
        </w:tc>
        <w:tc>
          <w:tcPr>
            <w:tcW w:w="154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50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70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840" w:type="dxa"/>
            <w:vAlign w:val="center"/>
          </w:tcPr>
          <w:p w:rsidR="00493C3D" w:rsidRPr="00493C3D" w:rsidRDefault="00493C3D" w:rsidP="00493C3D">
            <w:pPr>
              <w:spacing w:after="0" w:line="240" w:lineRule="auto"/>
              <w:jc w:val="center"/>
              <w:rPr>
                <w:rFonts w:ascii="Times New Roman" w:eastAsia="Times New Roman" w:hAnsi="Times New Roman" w:cs="Times New Roman"/>
                <w:b/>
                <w:bCs/>
                <w:sz w:val="28"/>
                <w:szCs w:val="28"/>
                <w:lang w:val="uk-UA" w:eastAsia="ru-RU"/>
              </w:rPr>
            </w:pPr>
            <w:r w:rsidRPr="00493C3D">
              <w:rPr>
                <w:rFonts w:ascii="Times New Roman" w:eastAsia="Times New Roman" w:hAnsi="Times New Roman" w:cs="Times New Roman"/>
                <w:b/>
                <w:bCs/>
                <w:sz w:val="28"/>
                <w:szCs w:val="28"/>
                <w:lang w:val="uk-UA" w:eastAsia="ru-RU"/>
              </w:rPr>
              <w:t>-</w:t>
            </w:r>
          </w:p>
        </w:tc>
      </w:tr>
      <w:tr w:rsidR="00493C3D" w:rsidRPr="00493C3D" w:rsidTr="005141FC">
        <w:tc>
          <w:tcPr>
            <w:tcW w:w="3062" w:type="dxa"/>
            <w:vAlign w:val="center"/>
            <w:hideMark/>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обласний бюджет</w:t>
            </w:r>
          </w:p>
        </w:tc>
        <w:tc>
          <w:tcPr>
            <w:tcW w:w="154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50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70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840" w:type="dxa"/>
            <w:vAlign w:val="center"/>
          </w:tcPr>
          <w:p w:rsidR="00493C3D" w:rsidRPr="00493C3D" w:rsidRDefault="00493C3D" w:rsidP="00493C3D">
            <w:pPr>
              <w:spacing w:after="0" w:line="240" w:lineRule="auto"/>
              <w:jc w:val="center"/>
              <w:rPr>
                <w:rFonts w:ascii="Times New Roman" w:eastAsia="Times New Roman" w:hAnsi="Times New Roman" w:cs="Times New Roman"/>
                <w:b/>
                <w:bCs/>
                <w:sz w:val="28"/>
                <w:szCs w:val="28"/>
                <w:lang w:val="uk-UA" w:eastAsia="ru-RU"/>
              </w:rPr>
            </w:pPr>
            <w:r w:rsidRPr="00493C3D">
              <w:rPr>
                <w:rFonts w:ascii="Times New Roman" w:eastAsia="Times New Roman" w:hAnsi="Times New Roman" w:cs="Times New Roman"/>
                <w:b/>
                <w:bCs/>
                <w:sz w:val="28"/>
                <w:szCs w:val="28"/>
                <w:lang w:val="uk-UA" w:eastAsia="ru-RU"/>
              </w:rPr>
              <w:t>-</w:t>
            </w:r>
          </w:p>
        </w:tc>
      </w:tr>
      <w:tr w:rsidR="00493C3D" w:rsidRPr="00493C3D" w:rsidTr="005141FC">
        <w:tc>
          <w:tcPr>
            <w:tcW w:w="3062" w:type="dxa"/>
            <w:vAlign w:val="center"/>
            <w:hideMark/>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бюджет СМТГ</w:t>
            </w:r>
          </w:p>
        </w:tc>
        <w:tc>
          <w:tcPr>
            <w:tcW w:w="1541" w:type="dxa"/>
            <w:vAlign w:val="center"/>
          </w:tcPr>
          <w:p w:rsidR="00493C3D" w:rsidRPr="00493C3D" w:rsidRDefault="00493C3D" w:rsidP="00493C3D">
            <w:pPr>
              <w:spacing w:after="0" w:line="240" w:lineRule="auto"/>
              <w:ind w:left="-69" w:right="-113"/>
              <w:jc w:val="center"/>
              <w:rPr>
                <w:rFonts w:ascii="Times New Roman" w:eastAsia="Times New Roman" w:hAnsi="Times New Roman" w:cs="Times New Roman"/>
                <w:bCs/>
                <w:sz w:val="28"/>
                <w:szCs w:val="28"/>
                <w:lang w:eastAsia="ru-RU"/>
              </w:rPr>
            </w:pPr>
            <w:r w:rsidRPr="00493C3D">
              <w:rPr>
                <w:rFonts w:ascii="Times New Roman" w:eastAsia="Times New Roman" w:hAnsi="Times New Roman" w:cs="Times New Roman"/>
                <w:bCs/>
                <w:sz w:val="28"/>
                <w:szCs w:val="28"/>
                <w:lang w:eastAsia="ru-RU"/>
              </w:rPr>
              <w:t>12 098,5</w:t>
            </w:r>
          </w:p>
        </w:tc>
        <w:tc>
          <w:tcPr>
            <w:tcW w:w="1501" w:type="dxa"/>
            <w:vAlign w:val="center"/>
          </w:tcPr>
          <w:p w:rsidR="00493C3D" w:rsidRPr="00493C3D" w:rsidRDefault="00493C3D" w:rsidP="00493C3D">
            <w:pPr>
              <w:spacing w:after="0" w:line="240" w:lineRule="auto"/>
              <w:ind w:left="-88" w:right="-78"/>
              <w:jc w:val="center"/>
              <w:rPr>
                <w:rFonts w:ascii="Times New Roman" w:eastAsia="Times New Roman" w:hAnsi="Times New Roman" w:cs="Times New Roman"/>
                <w:bCs/>
                <w:sz w:val="28"/>
                <w:szCs w:val="28"/>
                <w:lang w:eastAsia="ru-RU"/>
              </w:rPr>
            </w:pPr>
            <w:r w:rsidRPr="00493C3D">
              <w:rPr>
                <w:rFonts w:ascii="Times New Roman" w:eastAsia="Times New Roman" w:hAnsi="Times New Roman" w:cs="Times New Roman"/>
                <w:bCs/>
                <w:sz w:val="28"/>
                <w:szCs w:val="28"/>
                <w:lang w:eastAsia="ru-RU"/>
              </w:rPr>
              <w:t>12 543,0</w:t>
            </w:r>
          </w:p>
        </w:tc>
        <w:tc>
          <w:tcPr>
            <w:tcW w:w="1701" w:type="dxa"/>
            <w:vAlign w:val="center"/>
          </w:tcPr>
          <w:p w:rsidR="00493C3D" w:rsidRPr="00493C3D" w:rsidRDefault="00493C3D" w:rsidP="00493C3D">
            <w:pPr>
              <w:spacing w:after="0" w:line="240" w:lineRule="auto"/>
              <w:ind w:left="-111" w:right="-70"/>
              <w:jc w:val="center"/>
              <w:rPr>
                <w:rFonts w:ascii="Times New Roman" w:eastAsia="Times New Roman" w:hAnsi="Times New Roman" w:cs="Times New Roman"/>
                <w:bCs/>
                <w:sz w:val="28"/>
                <w:szCs w:val="28"/>
                <w:lang w:eastAsia="ru-RU"/>
              </w:rPr>
            </w:pPr>
            <w:r w:rsidRPr="00493C3D">
              <w:rPr>
                <w:rFonts w:ascii="Times New Roman" w:eastAsia="Times New Roman" w:hAnsi="Times New Roman" w:cs="Times New Roman"/>
                <w:bCs/>
                <w:sz w:val="28"/>
                <w:szCs w:val="28"/>
                <w:lang w:eastAsia="ru-RU"/>
              </w:rPr>
              <w:t>13 188,7</w:t>
            </w:r>
          </w:p>
        </w:tc>
        <w:tc>
          <w:tcPr>
            <w:tcW w:w="1840"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eastAsia="ru-RU"/>
              </w:rPr>
            </w:pPr>
            <w:r w:rsidRPr="00493C3D">
              <w:rPr>
                <w:rFonts w:ascii="Times New Roman" w:eastAsia="Times New Roman" w:hAnsi="Times New Roman" w:cs="Times New Roman"/>
                <w:bCs/>
                <w:sz w:val="28"/>
                <w:szCs w:val="28"/>
                <w:lang w:eastAsia="ru-RU"/>
              </w:rPr>
              <w:t>37 830.2</w:t>
            </w:r>
          </w:p>
        </w:tc>
      </w:tr>
      <w:tr w:rsidR="00493C3D" w:rsidRPr="00493C3D" w:rsidTr="005141FC">
        <w:tc>
          <w:tcPr>
            <w:tcW w:w="3062" w:type="dxa"/>
            <w:vAlign w:val="center"/>
            <w:hideMark/>
          </w:tcPr>
          <w:p w:rsidR="00493C3D" w:rsidRPr="00493C3D" w:rsidRDefault="00493C3D" w:rsidP="00493C3D">
            <w:pPr>
              <w:spacing w:after="0" w:line="240" w:lineRule="auto"/>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кошти небюджетних джерел</w:t>
            </w:r>
          </w:p>
        </w:tc>
        <w:tc>
          <w:tcPr>
            <w:tcW w:w="154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50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701"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c>
          <w:tcPr>
            <w:tcW w:w="1840" w:type="dxa"/>
            <w:vAlign w:val="center"/>
          </w:tcPr>
          <w:p w:rsidR="00493C3D" w:rsidRPr="00493C3D" w:rsidRDefault="00493C3D" w:rsidP="00493C3D">
            <w:pPr>
              <w:spacing w:after="0" w:line="240" w:lineRule="auto"/>
              <w:jc w:val="center"/>
              <w:rPr>
                <w:rFonts w:ascii="Times New Roman" w:eastAsia="Times New Roman" w:hAnsi="Times New Roman" w:cs="Times New Roman"/>
                <w:bCs/>
                <w:sz w:val="28"/>
                <w:szCs w:val="28"/>
                <w:lang w:val="uk-UA" w:eastAsia="ru-RU"/>
              </w:rPr>
            </w:pPr>
            <w:r w:rsidRPr="00493C3D">
              <w:rPr>
                <w:rFonts w:ascii="Times New Roman" w:eastAsia="Times New Roman" w:hAnsi="Times New Roman" w:cs="Times New Roman"/>
                <w:bCs/>
                <w:sz w:val="28"/>
                <w:szCs w:val="28"/>
                <w:lang w:val="uk-UA" w:eastAsia="ru-RU"/>
              </w:rPr>
              <w:t>-</w:t>
            </w:r>
          </w:p>
        </w:tc>
      </w:tr>
    </w:tbl>
    <w:p w:rsidR="00493C3D" w:rsidRPr="00493C3D" w:rsidRDefault="00493C3D" w:rsidP="00493C3D">
      <w:pPr>
        <w:spacing w:after="0" w:line="240" w:lineRule="auto"/>
        <w:ind w:left="720"/>
        <w:jc w:val="center"/>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ind w:left="720"/>
        <w:jc w:val="center"/>
        <w:rPr>
          <w:rFonts w:ascii="Times New Roman" w:eastAsia="Times New Roman" w:hAnsi="Times New Roman" w:cs="Times New Roman"/>
          <w:sz w:val="28"/>
          <w:szCs w:val="28"/>
          <w:lang w:val="uk-UA" w:eastAsia="ru-RU"/>
        </w:rPr>
      </w:pPr>
    </w:p>
    <w:p w:rsidR="00493C3D" w:rsidRPr="00493C3D" w:rsidRDefault="00493C3D" w:rsidP="00493C3D">
      <w:pPr>
        <w:spacing w:after="0" w:line="240" w:lineRule="auto"/>
        <w:ind w:left="720"/>
        <w:jc w:val="center"/>
        <w:rPr>
          <w:rFonts w:ascii="Times New Roman" w:eastAsia="Times New Roman" w:hAnsi="Times New Roman" w:cs="Times New Roman"/>
          <w:sz w:val="28"/>
          <w:szCs w:val="28"/>
          <w:lang w:val="uk-UA" w:eastAsia="ru-RU"/>
        </w:rPr>
      </w:pPr>
    </w:p>
    <w:p w:rsidR="00493C3D" w:rsidRPr="00493C3D" w:rsidRDefault="00493C3D" w:rsidP="00493C3D">
      <w:pPr>
        <w:suppressAutoHyphens/>
        <w:spacing w:after="0" w:line="240" w:lineRule="auto"/>
        <w:rPr>
          <w:rFonts w:ascii="Times New Roman" w:eastAsia="Times New Roman" w:hAnsi="Times New Roman" w:cs="Times New Roman"/>
          <w:color w:val="000000"/>
          <w:sz w:val="24"/>
          <w:szCs w:val="24"/>
          <w:lang w:val="uk-UA" w:eastAsia="ru-RU"/>
        </w:rPr>
      </w:pPr>
    </w:p>
    <w:p w:rsidR="00493C3D" w:rsidRPr="00493C3D" w:rsidRDefault="002A71AF" w:rsidP="00493C3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ЛИСЕНКО</w:t>
      </w:r>
      <w:r w:rsidR="00493C3D" w:rsidRPr="00493C3D">
        <w:rPr>
          <w:rFonts w:ascii="Times New Roman" w:eastAsia="Times New Roman" w:hAnsi="Times New Roman" w:cs="Times New Roman"/>
          <w:sz w:val="28"/>
          <w:szCs w:val="28"/>
          <w:lang w:val="uk-UA" w:eastAsia="ru-RU"/>
        </w:rPr>
        <w:t xml:space="preserve">  </w:t>
      </w:r>
    </w:p>
    <w:p w:rsidR="00493C3D" w:rsidRPr="00493C3D" w:rsidRDefault="00493C3D" w:rsidP="00493C3D">
      <w:pPr>
        <w:spacing w:after="0" w:line="240" w:lineRule="auto"/>
        <w:rPr>
          <w:rFonts w:ascii="Times New Roman" w:eastAsia="Times New Roman" w:hAnsi="Times New Roman" w:cs="Times New Roman"/>
          <w:sz w:val="20"/>
          <w:szCs w:val="20"/>
          <w:lang w:val="uk-UA" w:eastAsia="ru-RU"/>
        </w:rPr>
      </w:pPr>
    </w:p>
    <w:p w:rsidR="00493C3D" w:rsidRPr="00493C3D" w:rsidRDefault="00493C3D" w:rsidP="00493C3D">
      <w:pPr>
        <w:spacing w:after="0" w:line="240" w:lineRule="auto"/>
        <w:rPr>
          <w:rFonts w:ascii="Times New Roman" w:eastAsia="Times New Roman" w:hAnsi="Times New Roman" w:cs="Times New Roman"/>
          <w:color w:val="000000"/>
          <w:sz w:val="20"/>
          <w:szCs w:val="20"/>
          <w:lang w:val="uk-UA" w:eastAsia="ru-RU"/>
        </w:rPr>
      </w:pPr>
      <w:r w:rsidRPr="00493C3D">
        <w:rPr>
          <w:rFonts w:ascii="Times New Roman" w:eastAsia="Times New Roman" w:hAnsi="Times New Roman" w:cs="Times New Roman"/>
          <w:sz w:val="24"/>
          <w:szCs w:val="24"/>
          <w:lang w:val="uk-UA" w:eastAsia="ru-RU"/>
        </w:rPr>
        <w:t>Виконавець: Кохан А.І.</w:t>
      </w:r>
    </w:p>
    <w:p w:rsidR="00493C3D" w:rsidRPr="00493C3D" w:rsidRDefault="00493C3D" w:rsidP="00493C3D">
      <w:pPr>
        <w:spacing w:after="0" w:line="240" w:lineRule="auto"/>
        <w:rPr>
          <w:rFonts w:ascii="Times New Roman" w:eastAsia="Times New Roman" w:hAnsi="Times New Roman" w:cs="Times New Roman"/>
          <w:color w:val="000000"/>
          <w:sz w:val="20"/>
          <w:szCs w:val="20"/>
          <w:lang w:val="uk-UA" w:eastAsia="ru-RU"/>
        </w:rPr>
      </w:pPr>
    </w:p>
    <w:p w:rsidR="00493C3D" w:rsidRPr="00493C3D" w:rsidRDefault="00493C3D" w:rsidP="00493C3D">
      <w:pPr>
        <w:spacing w:after="0" w:line="240" w:lineRule="auto"/>
        <w:rPr>
          <w:rFonts w:ascii="Times New Roman" w:eastAsia="Times New Roman" w:hAnsi="Times New Roman" w:cs="Times New Roman"/>
          <w:color w:val="000000"/>
          <w:sz w:val="20"/>
          <w:szCs w:val="20"/>
          <w:lang w:val="uk-UA" w:eastAsia="ru-RU"/>
        </w:rPr>
      </w:pPr>
    </w:p>
    <w:p w:rsidR="00493C3D" w:rsidRPr="00493C3D" w:rsidRDefault="00493C3D" w:rsidP="00493C3D">
      <w:pPr>
        <w:spacing w:after="0" w:line="240" w:lineRule="auto"/>
        <w:rPr>
          <w:rFonts w:ascii="Times New Roman" w:eastAsia="Times New Roman" w:hAnsi="Times New Roman" w:cs="Times New Roman"/>
          <w:color w:val="000000"/>
          <w:sz w:val="20"/>
          <w:szCs w:val="20"/>
          <w:lang w:val="uk-UA" w:eastAsia="ru-RU"/>
        </w:rPr>
      </w:pPr>
    </w:p>
    <w:p w:rsidR="00493C3D" w:rsidRPr="00493C3D" w:rsidRDefault="00493C3D" w:rsidP="00493C3D">
      <w:pPr>
        <w:spacing w:after="0" w:line="240" w:lineRule="auto"/>
        <w:rPr>
          <w:rFonts w:ascii="Times New Roman" w:eastAsia="Times New Roman" w:hAnsi="Times New Roman" w:cs="Times New Roman"/>
          <w:color w:val="000000"/>
          <w:sz w:val="20"/>
          <w:szCs w:val="20"/>
          <w:lang w:val="uk-UA" w:eastAsia="ru-RU"/>
        </w:rPr>
      </w:pPr>
    </w:p>
    <w:p w:rsidR="00752433" w:rsidRDefault="00752433"/>
    <w:sectPr w:rsidR="00752433" w:rsidSect="002A71AF">
      <w:pgSz w:w="11906" w:h="16838" w:code="9"/>
      <w:pgMar w:top="993" w:right="566" w:bottom="567" w:left="1701"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2680"/>
    <w:multiLevelType w:val="multilevel"/>
    <w:tmpl w:val="79BA565E"/>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3D"/>
    <w:rsid w:val="00124D39"/>
    <w:rsid w:val="002A71AF"/>
    <w:rsid w:val="00450B6F"/>
    <w:rsid w:val="00493C3D"/>
    <w:rsid w:val="006332C0"/>
    <w:rsid w:val="00752433"/>
    <w:rsid w:val="009D071F"/>
    <w:rsid w:val="00BD69BC"/>
    <w:rsid w:val="00D37420"/>
    <w:rsid w:val="00EE3A7A"/>
    <w:rsid w:val="00EE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FB31"/>
  <w15:chartTrackingRefBased/>
  <w15:docId w15:val="{5F93EC39-1103-449E-836E-9BFFA614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r.gov.ua/uk/miska-vlada/miska-rada/postijni-komisiji/163-komisia-zak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9E92-24D8-4077-90F2-F194C0A9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8</cp:revision>
  <cp:lastPrinted>2021-12-21T07:07:00Z</cp:lastPrinted>
  <dcterms:created xsi:type="dcterms:W3CDTF">2021-11-22T11:42:00Z</dcterms:created>
  <dcterms:modified xsi:type="dcterms:W3CDTF">2021-12-21T07:18:00Z</dcterms:modified>
</cp:coreProperties>
</file>