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353E1D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5A193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5A1932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5A193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5A1932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5A1932" w:rsidRDefault="00305AB3" w:rsidP="009B467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земельної </w:t>
            </w:r>
            <w:r w:rsidR="009B1399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ділянки</w:t>
            </w:r>
            <w:r w:rsidR="009B1399">
              <w:rPr>
                <w:sz w:val="28"/>
                <w:szCs w:val="28"/>
                <w:lang w:val="uk-UA"/>
              </w:rPr>
              <w:t xml:space="preserve"> </w:t>
            </w:r>
            <w:r w:rsidR="0001112A">
              <w:rPr>
                <w:sz w:val="28"/>
                <w:szCs w:val="28"/>
                <w:lang w:val="uk-UA"/>
              </w:rPr>
              <w:t>Товариству</w:t>
            </w:r>
            <w:r w:rsidR="00ED5C0D">
              <w:rPr>
                <w:sz w:val="28"/>
                <w:szCs w:val="28"/>
                <w:lang w:val="uk-UA"/>
              </w:rPr>
              <w:t xml:space="preserve"> з обмеженою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 w:rsidR="00ED5C0D">
              <w:rPr>
                <w:sz w:val="28"/>
                <w:szCs w:val="28"/>
                <w:lang w:val="uk-UA"/>
              </w:rPr>
              <w:t xml:space="preserve">відповідальністю «Торговий дім «Бізнес </w:t>
            </w:r>
            <w:proofErr w:type="spellStart"/>
            <w:r w:rsidR="00ED5C0D">
              <w:rPr>
                <w:sz w:val="28"/>
                <w:szCs w:val="28"/>
                <w:lang w:val="uk-UA"/>
              </w:rPr>
              <w:t>Консалтінг</w:t>
            </w:r>
            <w:proofErr w:type="spellEnd"/>
            <w:r w:rsidR="00ED5C0D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9B467E" w:rsidRPr="009B467E">
              <w:rPr>
                <w:sz w:val="28"/>
                <w:szCs w:val="28"/>
              </w:rPr>
              <w:t>_____</w:t>
            </w:r>
            <w:r w:rsidR="005A1932">
              <w:rPr>
                <w:sz w:val="28"/>
                <w:szCs w:val="28"/>
                <w:lang w:val="uk-UA"/>
              </w:rPr>
              <w:t>, площею 0,3300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11325" w:rsidRDefault="00111325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E28BA" w:rsidRDefault="001F5C2E" w:rsidP="00305AB3">
      <w:pPr>
        <w:ind w:firstLine="720"/>
        <w:jc w:val="both"/>
        <w:rPr>
          <w:lang w:val="uk-UA"/>
        </w:rPr>
      </w:pPr>
    </w:p>
    <w:p w:rsidR="00796962" w:rsidRDefault="00796962" w:rsidP="00FE7F5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>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 w:rsidR="001F5115">
        <w:rPr>
          <w:sz w:val="28"/>
          <w:szCs w:val="28"/>
          <w:lang w:val="uk-UA"/>
        </w:rPr>
        <w:t xml:space="preserve"> (протокол</w:t>
      </w:r>
      <w:r w:rsidR="005A1932">
        <w:rPr>
          <w:sz w:val="28"/>
          <w:szCs w:val="28"/>
          <w:lang w:val="uk-UA"/>
        </w:rPr>
        <w:t>и</w:t>
      </w:r>
      <w:r w:rsidR="001F5115">
        <w:rPr>
          <w:sz w:val="28"/>
          <w:szCs w:val="28"/>
          <w:lang w:val="uk-UA"/>
        </w:rPr>
        <w:t xml:space="preserve"> від </w:t>
      </w:r>
      <w:r w:rsidR="00450410">
        <w:rPr>
          <w:sz w:val="28"/>
          <w:szCs w:val="28"/>
          <w:lang w:val="uk-UA"/>
        </w:rPr>
        <w:t>16 липня 2020 року</w:t>
      </w:r>
      <w:r w:rsidR="001F5115">
        <w:rPr>
          <w:sz w:val="28"/>
          <w:szCs w:val="28"/>
          <w:lang w:val="uk-UA"/>
        </w:rPr>
        <w:t xml:space="preserve"> </w:t>
      </w:r>
      <w:r w:rsidRPr="00242B77">
        <w:rPr>
          <w:sz w:val="28"/>
          <w:szCs w:val="28"/>
          <w:lang w:val="uk-UA"/>
        </w:rPr>
        <w:t xml:space="preserve">№ </w:t>
      </w:r>
      <w:r w:rsidR="001F5115">
        <w:rPr>
          <w:sz w:val="28"/>
          <w:szCs w:val="28"/>
          <w:lang w:val="uk-UA"/>
        </w:rPr>
        <w:t>19</w:t>
      </w:r>
      <w:r w:rsidR="00450410">
        <w:rPr>
          <w:sz w:val="28"/>
          <w:szCs w:val="28"/>
          <w:lang w:val="uk-UA"/>
        </w:rPr>
        <w:t>9</w:t>
      </w:r>
      <w:r w:rsidR="005A1932">
        <w:rPr>
          <w:sz w:val="28"/>
          <w:szCs w:val="28"/>
          <w:lang w:val="uk-UA"/>
        </w:rPr>
        <w:t xml:space="preserve"> та від 29 грудня 2020 року № 1</w:t>
      </w:r>
      <w:r>
        <w:rPr>
          <w:sz w:val="28"/>
          <w:szCs w:val="28"/>
          <w:lang w:val="uk-UA"/>
        </w:rPr>
        <w:t xml:space="preserve">), </w:t>
      </w:r>
      <w:r w:rsidR="00FE7F50">
        <w:rPr>
          <w:sz w:val="28"/>
          <w:szCs w:val="28"/>
          <w:lang w:val="uk-UA"/>
        </w:rPr>
        <w:t>враховуючи інформацію Управління архітектури та містобудування Сумської міської ради від 09</w:t>
      </w:r>
      <w:r w:rsidR="00450410">
        <w:rPr>
          <w:sz w:val="28"/>
          <w:szCs w:val="28"/>
          <w:lang w:val="uk-UA"/>
        </w:rPr>
        <w:t xml:space="preserve"> червня </w:t>
      </w:r>
      <w:r w:rsidR="00FE7F50">
        <w:rPr>
          <w:sz w:val="28"/>
          <w:szCs w:val="28"/>
          <w:lang w:val="uk-UA"/>
        </w:rPr>
        <w:t xml:space="preserve">2020 </w:t>
      </w:r>
      <w:r w:rsidR="00450410">
        <w:rPr>
          <w:sz w:val="28"/>
          <w:szCs w:val="28"/>
          <w:lang w:val="uk-UA"/>
        </w:rPr>
        <w:t>року</w:t>
      </w:r>
      <w:r w:rsidR="00FE7F50">
        <w:rPr>
          <w:sz w:val="28"/>
          <w:szCs w:val="28"/>
          <w:lang w:val="uk-UA"/>
        </w:rPr>
        <w:t xml:space="preserve"> № 537/08.01-20, </w:t>
      </w:r>
      <w:r>
        <w:rPr>
          <w:sz w:val="28"/>
          <w:szCs w:val="28"/>
          <w:lang w:val="uk-UA"/>
        </w:rPr>
        <w:t xml:space="preserve">відповідно до </w:t>
      </w:r>
      <w:r w:rsidRPr="0018346E">
        <w:rPr>
          <w:sz w:val="28"/>
          <w:szCs w:val="28"/>
          <w:lang w:val="uk-UA"/>
        </w:rPr>
        <w:t>статей</w:t>
      </w:r>
      <w:r>
        <w:rPr>
          <w:sz w:val="28"/>
          <w:szCs w:val="28"/>
          <w:lang w:val="uk-UA"/>
        </w:rPr>
        <w:t xml:space="preserve"> 12, 120, 122, 123, 124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1312F7">
        <w:rPr>
          <w:sz w:val="28"/>
          <w:szCs w:val="28"/>
          <w:lang w:val="uk-UA"/>
        </w:rPr>
        <w:t xml:space="preserve"> частини першої статті 19 </w:t>
      </w:r>
      <w:r w:rsidR="001312F7" w:rsidRPr="008134BB">
        <w:rPr>
          <w:sz w:val="28"/>
          <w:szCs w:val="28"/>
          <w:lang w:val="uk-UA"/>
        </w:rPr>
        <w:t>Закону України «Про оренду землі»</w:t>
      </w:r>
      <w:r w:rsidR="001312F7"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>від</w:t>
      </w:r>
      <w:r w:rsidR="00450410">
        <w:rPr>
          <w:sz w:val="28"/>
          <w:szCs w:val="28"/>
          <w:lang w:val="uk-UA"/>
        </w:rPr>
        <w:t xml:space="preserve"> </w:t>
      </w:r>
      <w:r w:rsidR="005A1932">
        <w:rPr>
          <w:sz w:val="28"/>
          <w:szCs w:val="28"/>
          <w:lang w:val="uk-UA"/>
        </w:rPr>
        <w:t>24</w:t>
      </w:r>
      <w:r w:rsidR="00450410">
        <w:rPr>
          <w:sz w:val="28"/>
          <w:szCs w:val="28"/>
          <w:lang w:val="uk-UA"/>
        </w:rPr>
        <w:t xml:space="preserve"> червня </w:t>
      </w:r>
      <w:r w:rsidR="005A1932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</w:t>
      </w:r>
      <w:r w:rsidR="00450410">
        <w:rPr>
          <w:sz w:val="28"/>
          <w:szCs w:val="28"/>
          <w:lang w:val="uk-UA"/>
        </w:rPr>
        <w:t xml:space="preserve">року </w:t>
      </w:r>
      <w:r w:rsidR="005A1932">
        <w:rPr>
          <w:sz w:val="28"/>
          <w:szCs w:val="28"/>
          <w:lang w:val="uk-UA"/>
        </w:rPr>
        <w:t>№ 7000</w:t>
      </w:r>
      <w:r w:rsidRPr="007A6E12">
        <w:rPr>
          <w:sz w:val="28"/>
          <w:szCs w:val="28"/>
          <w:lang w:val="uk-UA"/>
        </w:rPr>
        <w:t>–МР «Про встановлення плати за землю»</w:t>
      </w:r>
      <w:r>
        <w:rPr>
          <w:sz w:val="28"/>
          <w:szCs w:val="28"/>
          <w:lang w:val="uk-UA"/>
        </w:rPr>
        <w:t xml:space="preserve">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Товариству з обмеженою відповідальністю </w:t>
      </w:r>
      <w:r w:rsidR="00ED5C0D">
        <w:rPr>
          <w:sz w:val="28"/>
          <w:szCs w:val="28"/>
          <w:lang w:val="uk-UA"/>
        </w:rPr>
        <w:t xml:space="preserve">«Торговий дім «Бізнес </w:t>
      </w:r>
      <w:proofErr w:type="spellStart"/>
      <w:r w:rsidR="00ED5C0D">
        <w:rPr>
          <w:sz w:val="28"/>
          <w:szCs w:val="28"/>
          <w:lang w:val="uk-UA"/>
        </w:rPr>
        <w:t>Консалтінг</w:t>
      </w:r>
      <w:proofErr w:type="spellEnd"/>
      <w:r w:rsidR="00ED5C0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5A1932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CE28BA" w:rsidRPr="00CE28BA" w:rsidRDefault="00CE28BA" w:rsidP="00305AB3">
      <w:pPr>
        <w:jc w:val="both"/>
        <w:rPr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>Про</w:t>
      </w:r>
      <w:r w:rsidR="0001112A">
        <w:rPr>
          <w:sz w:val="24"/>
          <w:szCs w:val="24"/>
          <w:lang w:val="uk-UA"/>
        </w:rPr>
        <w:t>є</w:t>
      </w:r>
      <w:r w:rsidRPr="00106D8D">
        <w:rPr>
          <w:sz w:val="24"/>
          <w:szCs w:val="24"/>
          <w:lang w:val="uk-UA"/>
        </w:rPr>
        <w:t>кт рішення підготовлено департаментом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5A1932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A1932" w:rsidRPr="008134BB">
        <w:rPr>
          <w:sz w:val="28"/>
          <w:szCs w:val="28"/>
          <w:lang w:val="uk-UA"/>
        </w:rPr>
        <w:t xml:space="preserve">Про </w:t>
      </w:r>
      <w:r w:rsidR="005A1932">
        <w:rPr>
          <w:sz w:val="28"/>
          <w:szCs w:val="28"/>
          <w:lang w:val="uk-UA"/>
        </w:rPr>
        <w:t xml:space="preserve">надання в оренду земельної ділянки                  Товариству з обмеженою відповідальністю «Торговий дім «Бізнес </w:t>
      </w:r>
      <w:proofErr w:type="spellStart"/>
      <w:r w:rsidR="005A1932">
        <w:rPr>
          <w:sz w:val="28"/>
          <w:szCs w:val="28"/>
          <w:lang w:val="uk-UA"/>
        </w:rPr>
        <w:t>Консалтінг</w:t>
      </w:r>
      <w:proofErr w:type="spellEnd"/>
      <w:r w:rsidR="005A1932">
        <w:rPr>
          <w:sz w:val="28"/>
          <w:szCs w:val="28"/>
          <w:lang w:val="uk-UA"/>
        </w:rPr>
        <w:t xml:space="preserve">» за </w:t>
      </w:r>
      <w:proofErr w:type="spellStart"/>
      <w:r w:rsidR="005A1932">
        <w:rPr>
          <w:sz w:val="28"/>
          <w:szCs w:val="28"/>
          <w:lang w:val="uk-UA"/>
        </w:rPr>
        <w:t>адресою</w:t>
      </w:r>
      <w:proofErr w:type="spellEnd"/>
      <w:r w:rsidR="005A1932">
        <w:rPr>
          <w:sz w:val="28"/>
          <w:szCs w:val="28"/>
          <w:lang w:val="uk-UA"/>
        </w:rPr>
        <w:t xml:space="preserve">: м. Суми,                       </w:t>
      </w:r>
      <w:r w:rsidR="009B467E" w:rsidRPr="009B467E">
        <w:rPr>
          <w:sz w:val="28"/>
          <w:szCs w:val="28"/>
        </w:rPr>
        <w:t>_____</w:t>
      </w:r>
      <w:r w:rsidR="005A1932">
        <w:rPr>
          <w:sz w:val="28"/>
          <w:szCs w:val="28"/>
          <w:lang w:val="uk-UA"/>
        </w:rPr>
        <w:t>, площею 0,3300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5A1932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62"/>
        <w:gridCol w:w="3260"/>
        <w:gridCol w:w="3686"/>
        <w:gridCol w:w="3401"/>
        <w:gridCol w:w="2413"/>
        <w:gridCol w:w="1700"/>
      </w:tblGrid>
      <w:tr w:rsidR="009B1399" w:rsidRPr="004F580C" w:rsidTr="00C63FC4">
        <w:trPr>
          <w:cantSplit/>
          <w:trHeight w:val="2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99" w:rsidRPr="00862403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B1399" w:rsidRPr="00862403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99" w:rsidRPr="00DB3632" w:rsidRDefault="009B139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9B1399" w:rsidRPr="00DB3632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9B1399" w:rsidRPr="00862403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99" w:rsidRPr="00862403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B1399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B1399" w:rsidRPr="00862403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99" w:rsidRPr="00862403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B1399" w:rsidRPr="00862403" w:rsidRDefault="009B1399" w:rsidP="001312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99" w:rsidRPr="00862403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99" w:rsidRPr="00862403" w:rsidRDefault="009B139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B1399" w:rsidRPr="004F580C" w:rsidTr="00C63FC4">
        <w:trPr>
          <w:cantSplit/>
          <w:trHeight w:val="3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9" w:rsidRPr="004F580C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9" w:rsidRPr="004F580C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9" w:rsidRPr="004F580C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9" w:rsidRPr="004F580C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9" w:rsidRPr="004F580C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99" w:rsidRPr="004F580C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B1399" w:rsidRPr="00D61391" w:rsidTr="00C63FC4">
        <w:trPr>
          <w:cantSplit/>
          <w:trHeight w:val="1751"/>
        </w:trPr>
        <w:tc>
          <w:tcPr>
            <w:tcW w:w="187" w:type="pct"/>
            <w:shd w:val="clear" w:color="auto" w:fill="auto"/>
          </w:tcPr>
          <w:p w:rsidR="009B1399" w:rsidRPr="00ED5C0D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ED5C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85" w:type="pct"/>
            <w:shd w:val="clear" w:color="auto" w:fill="auto"/>
          </w:tcPr>
          <w:p w:rsidR="009B1399" w:rsidRPr="00ED5C0D" w:rsidRDefault="009B139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ED5C0D">
              <w:rPr>
                <w:sz w:val="28"/>
                <w:szCs w:val="28"/>
                <w:lang w:val="uk-UA"/>
              </w:rPr>
              <w:t xml:space="preserve">Товариство з обмеженою відповідальністю «Торговий дім «Бізнес </w:t>
            </w:r>
            <w:proofErr w:type="spellStart"/>
            <w:r w:rsidRPr="00ED5C0D">
              <w:rPr>
                <w:sz w:val="28"/>
                <w:szCs w:val="28"/>
                <w:lang w:val="uk-UA"/>
              </w:rPr>
              <w:t>Консалтінг</w:t>
            </w:r>
            <w:proofErr w:type="spellEnd"/>
            <w:r w:rsidRPr="00ED5C0D">
              <w:rPr>
                <w:sz w:val="28"/>
                <w:szCs w:val="28"/>
                <w:lang w:val="uk-UA"/>
              </w:rPr>
              <w:t>»,</w:t>
            </w:r>
          </w:p>
          <w:p w:rsidR="009B1399" w:rsidRPr="00ED5C0D" w:rsidRDefault="009B1399" w:rsidP="00ED5C0D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ED5C0D">
              <w:rPr>
                <w:sz w:val="28"/>
                <w:szCs w:val="28"/>
                <w:lang w:val="uk-UA"/>
              </w:rPr>
              <w:t>39194009</w:t>
            </w:r>
          </w:p>
        </w:tc>
        <w:tc>
          <w:tcPr>
            <w:tcW w:w="1227" w:type="pct"/>
            <w:shd w:val="clear" w:color="auto" w:fill="auto"/>
          </w:tcPr>
          <w:p w:rsidR="009B1399" w:rsidRPr="00ED5C0D" w:rsidRDefault="009B1399" w:rsidP="006819AE">
            <w:pPr>
              <w:rPr>
                <w:sz w:val="28"/>
                <w:szCs w:val="28"/>
                <w:lang w:val="uk-UA"/>
              </w:rPr>
            </w:pPr>
            <w:r w:rsidRPr="00ED5C0D">
              <w:rPr>
                <w:sz w:val="28"/>
                <w:szCs w:val="28"/>
                <w:lang w:val="uk-UA"/>
              </w:rPr>
              <w:t>Під розміщення та обслуговування картонажного цеху,</w:t>
            </w:r>
          </w:p>
          <w:p w:rsidR="009B467E" w:rsidRDefault="009B467E" w:rsidP="009B1399">
            <w:pPr>
              <w:ind w:left="-114"/>
              <w:jc w:val="both"/>
              <w:rPr>
                <w:sz w:val="28"/>
                <w:szCs w:val="28"/>
                <w:lang w:val="uk-UA"/>
              </w:rPr>
            </w:pPr>
          </w:p>
          <w:p w:rsidR="009B467E" w:rsidRDefault="009B467E" w:rsidP="009B1399">
            <w:pPr>
              <w:ind w:left="-114"/>
              <w:jc w:val="both"/>
              <w:rPr>
                <w:sz w:val="28"/>
                <w:szCs w:val="28"/>
                <w:lang w:val="uk-UA"/>
              </w:rPr>
            </w:pPr>
          </w:p>
          <w:p w:rsidR="009B1399" w:rsidRPr="00F44427" w:rsidRDefault="009B1399" w:rsidP="009B1399">
            <w:pPr>
              <w:ind w:left="-114"/>
              <w:jc w:val="both"/>
              <w:rPr>
                <w:sz w:val="28"/>
                <w:szCs w:val="28"/>
                <w:lang w:val="uk-UA"/>
              </w:rPr>
            </w:pPr>
            <w:r w:rsidRPr="001A325F">
              <w:rPr>
                <w:sz w:val="28"/>
                <w:szCs w:val="28"/>
                <w:lang w:val="uk-UA"/>
              </w:rPr>
              <w:t>(</w:t>
            </w:r>
            <w:r w:rsidR="00450410"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 xml:space="preserve">омер запису про право власності в Державному реєстрі </w:t>
            </w:r>
            <w:r>
              <w:rPr>
                <w:sz w:val="28"/>
                <w:szCs w:val="28"/>
                <w:lang w:val="uk-UA"/>
              </w:rPr>
              <w:t>речових прав на нерухоме майно: 6286434</w:t>
            </w:r>
            <w:r w:rsidRPr="00221A38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10.07.2014,</w:t>
            </w:r>
            <w:r w:rsidRPr="00221A38">
              <w:rPr>
                <w:sz w:val="28"/>
                <w:szCs w:val="28"/>
                <w:lang w:val="uk-UA"/>
              </w:rPr>
              <w:t xml:space="preserve"> 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395904759101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132" w:type="pct"/>
            <w:shd w:val="clear" w:color="auto" w:fill="auto"/>
          </w:tcPr>
          <w:p w:rsidR="009B1399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0,3300</w:t>
            </w:r>
          </w:p>
          <w:p w:rsidR="009B1399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C63FC4" w:rsidRDefault="00C63FC4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B1399" w:rsidRDefault="009B1399" w:rsidP="00C63F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5A1932">
              <w:rPr>
                <w:sz w:val="28"/>
                <w:szCs w:val="28"/>
                <w:lang w:val="uk-UA"/>
              </w:rPr>
              <w:t xml:space="preserve">або </w:t>
            </w:r>
            <w:r>
              <w:rPr>
                <w:sz w:val="28"/>
                <w:szCs w:val="28"/>
                <w:lang w:val="uk-UA"/>
              </w:rPr>
              <w:t>до моменту розроблення Детального плану території та визначення умов</w:t>
            </w:r>
            <w:r w:rsidR="00C63FC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подальшої його реалізації 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 порядку викупу розташованого на ній майна)</w:t>
            </w:r>
          </w:p>
        </w:tc>
        <w:tc>
          <w:tcPr>
            <w:tcW w:w="803" w:type="pct"/>
            <w:shd w:val="clear" w:color="auto" w:fill="auto"/>
          </w:tcPr>
          <w:p w:rsidR="009B1399" w:rsidRPr="000B674F" w:rsidRDefault="009B1399" w:rsidP="00426110">
            <w:pPr>
              <w:ind w:left="-114" w:righ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6" w:type="pct"/>
            <w:shd w:val="clear" w:color="auto" w:fill="auto"/>
          </w:tcPr>
          <w:p w:rsidR="009B1399" w:rsidRDefault="009B139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9B1399" w:rsidRDefault="009B1399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</w:t>
      </w:r>
      <w:r w:rsidR="00353E1D">
        <w:rPr>
          <w:sz w:val="28"/>
          <w:szCs w:val="28"/>
          <w:lang w:val="uk-UA"/>
        </w:rPr>
        <w:t xml:space="preserve">   </w:t>
      </w:r>
      <w:r w:rsidR="004E1687">
        <w:rPr>
          <w:sz w:val="28"/>
          <w:szCs w:val="28"/>
          <w:lang w:val="uk-UA"/>
        </w:rPr>
        <w:t xml:space="preserve">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305AB3" w:rsidRPr="009B55E3" w:rsidSect="00C63FC4">
      <w:pgSz w:w="16838" w:h="11906" w:orient="landscape"/>
      <w:pgMar w:top="709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112A"/>
    <w:rsid w:val="00013CF0"/>
    <w:rsid w:val="00015171"/>
    <w:rsid w:val="00017815"/>
    <w:rsid w:val="00037CD7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20D89"/>
    <w:rsid w:val="001312F7"/>
    <w:rsid w:val="00150B87"/>
    <w:rsid w:val="0016173D"/>
    <w:rsid w:val="00166B37"/>
    <w:rsid w:val="0017436E"/>
    <w:rsid w:val="001875E9"/>
    <w:rsid w:val="001B5902"/>
    <w:rsid w:val="001C35ED"/>
    <w:rsid w:val="001D547C"/>
    <w:rsid w:val="001D6072"/>
    <w:rsid w:val="001F5115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34CD4"/>
    <w:rsid w:val="00340947"/>
    <w:rsid w:val="00342D83"/>
    <w:rsid w:val="00346DCA"/>
    <w:rsid w:val="00353E1D"/>
    <w:rsid w:val="00372AF4"/>
    <w:rsid w:val="003A0688"/>
    <w:rsid w:val="003A1A0E"/>
    <w:rsid w:val="003A28B9"/>
    <w:rsid w:val="003B5619"/>
    <w:rsid w:val="003C69A6"/>
    <w:rsid w:val="003D4E84"/>
    <w:rsid w:val="003F719D"/>
    <w:rsid w:val="004001FE"/>
    <w:rsid w:val="004076E0"/>
    <w:rsid w:val="00417616"/>
    <w:rsid w:val="00423EF9"/>
    <w:rsid w:val="004252ED"/>
    <w:rsid w:val="00426110"/>
    <w:rsid w:val="00436E20"/>
    <w:rsid w:val="0044662F"/>
    <w:rsid w:val="00450410"/>
    <w:rsid w:val="00456ACB"/>
    <w:rsid w:val="00476697"/>
    <w:rsid w:val="00481095"/>
    <w:rsid w:val="00496465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81AC3"/>
    <w:rsid w:val="00590C46"/>
    <w:rsid w:val="005A1932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337D1"/>
    <w:rsid w:val="006409F4"/>
    <w:rsid w:val="006819AE"/>
    <w:rsid w:val="00696F2D"/>
    <w:rsid w:val="006C73D9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5723"/>
    <w:rsid w:val="008E57A5"/>
    <w:rsid w:val="00906B91"/>
    <w:rsid w:val="00912776"/>
    <w:rsid w:val="00912E6D"/>
    <w:rsid w:val="00916377"/>
    <w:rsid w:val="00922FC3"/>
    <w:rsid w:val="00925F55"/>
    <w:rsid w:val="00944021"/>
    <w:rsid w:val="0094416D"/>
    <w:rsid w:val="009458FD"/>
    <w:rsid w:val="0095517A"/>
    <w:rsid w:val="00962D76"/>
    <w:rsid w:val="009652B5"/>
    <w:rsid w:val="00997E05"/>
    <w:rsid w:val="009A040B"/>
    <w:rsid w:val="009A74ED"/>
    <w:rsid w:val="009B1399"/>
    <w:rsid w:val="009B467E"/>
    <w:rsid w:val="009B55E3"/>
    <w:rsid w:val="009C1231"/>
    <w:rsid w:val="009C72FC"/>
    <w:rsid w:val="009D2FB6"/>
    <w:rsid w:val="00A262FE"/>
    <w:rsid w:val="00A35113"/>
    <w:rsid w:val="00A4163E"/>
    <w:rsid w:val="00A45310"/>
    <w:rsid w:val="00A45D74"/>
    <w:rsid w:val="00A47DA1"/>
    <w:rsid w:val="00A54412"/>
    <w:rsid w:val="00A57C68"/>
    <w:rsid w:val="00A609EE"/>
    <w:rsid w:val="00A82025"/>
    <w:rsid w:val="00A83E69"/>
    <w:rsid w:val="00AB62F8"/>
    <w:rsid w:val="00B017BF"/>
    <w:rsid w:val="00B271AD"/>
    <w:rsid w:val="00B423CD"/>
    <w:rsid w:val="00B4735C"/>
    <w:rsid w:val="00B5277A"/>
    <w:rsid w:val="00B611BC"/>
    <w:rsid w:val="00B80572"/>
    <w:rsid w:val="00B84BCF"/>
    <w:rsid w:val="00B850F7"/>
    <w:rsid w:val="00B949E5"/>
    <w:rsid w:val="00BA7257"/>
    <w:rsid w:val="00BB2AE0"/>
    <w:rsid w:val="00BC3DB7"/>
    <w:rsid w:val="00BD2EA7"/>
    <w:rsid w:val="00BD4CB7"/>
    <w:rsid w:val="00BE248F"/>
    <w:rsid w:val="00C03581"/>
    <w:rsid w:val="00C12854"/>
    <w:rsid w:val="00C2181C"/>
    <w:rsid w:val="00C45456"/>
    <w:rsid w:val="00C45FA8"/>
    <w:rsid w:val="00C578C7"/>
    <w:rsid w:val="00C62A52"/>
    <w:rsid w:val="00C63FC4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E28BA"/>
    <w:rsid w:val="00CF0215"/>
    <w:rsid w:val="00CF0241"/>
    <w:rsid w:val="00CF0574"/>
    <w:rsid w:val="00CF5091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D123B"/>
    <w:rsid w:val="00DD5AE9"/>
    <w:rsid w:val="00E0326B"/>
    <w:rsid w:val="00E062EE"/>
    <w:rsid w:val="00E24076"/>
    <w:rsid w:val="00E42FE7"/>
    <w:rsid w:val="00E5090C"/>
    <w:rsid w:val="00E87030"/>
    <w:rsid w:val="00E95DDE"/>
    <w:rsid w:val="00E95ECB"/>
    <w:rsid w:val="00EA3EB1"/>
    <w:rsid w:val="00EA4E95"/>
    <w:rsid w:val="00EC1E2D"/>
    <w:rsid w:val="00EC6C63"/>
    <w:rsid w:val="00ED5C0D"/>
    <w:rsid w:val="00EE4A58"/>
    <w:rsid w:val="00EF3DBA"/>
    <w:rsid w:val="00EF584D"/>
    <w:rsid w:val="00F15225"/>
    <w:rsid w:val="00F33AEB"/>
    <w:rsid w:val="00F44427"/>
    <w:rsid w:val="00F51A67"/>
    <w:rsid w:val="00F637BF"/>
    <w:rsid w:val="00F80FE0"/>
    <w:rsid w:val="00F87EEB"/>
    <w:rsid w:val="00FA4957"/>
    <w:rsid w:val="00FB41BF"/>
    <w:rsid w:val="00FD6793"/>
    <w:rsid w:val="00FD6D62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DEC1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7503F-E0A2-4BD9-B485-7618FAB9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2020-07-22T13:40:00Z</cp:lastPrinted>
  <dcterms:created xsi:type="dcterms:W3CDTF">2021-01-13T07:05:00Z</dcterms:created>
  <dcterms:modified xsi:type="dcterms:W3CDTF">2026-03-23T08:58:00Z</dcterms:modified>
</cp:coreProperties>
</file>