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782ABD" w:rsidP="00782AB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F024D7">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звільнення від </w:t>
            </w:r>
            <w:r w:rsidRPr="007376B6">
              <w:rPr>
                <w:rFonts w:ascii="Times New Roman" w:eastAsia="Times New Roman" w:hAnsi="Times New Roman" w:cs="Times New Roman"/>
                <w:iCs/>
                <w:color w:val="000000"/>
                <w:sz w:val="28"/>
                <w:szCs w:val="28"/>
                <w:lang w:eastAsia="ru-RU"/>
              </w:rPr>
              <w:t>орендної плати</w:t>
            </w:r>
            <w:r w:rsidRPr="00F024D7">
              <w:rPr>
                <w:rFonts w:ascii="Times New Roman" w:eastAsia="Times New Roman" w:hAnsi="Times New Roman" w:cs="Times New Roman"/>
                <w:iCs/>
                <w:color w:val="000000"/>
                <w:sz w:val="28"/>
                <w:szCs w:val="28"/>
                <w:lang w:eastAsia="ru-RU"/>
              </w:rPr>
              <w:t xml:space="preserve">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 xml:space="preserve">ПОВІДАЛЬНІСТЮ КІНОТЕАТР «ДРУЖБА» </w:t>
            </w:r>
            <w:r w:rsidRPr="000E1DEC">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0E5E2D">
              <w:rPr>
                <w:rFonts w:ascii="Times New Roman" w:eastAsia="Times New Roman" w:hAnsi="Times New Roman" w:cs="Times New Roman"/>
                <w:iCs/>
                <w:color w:val="000000"/>
                <w:sz w:val="28"/>
                <w:szCs w:val="28"/>
                <w:lang w:eastAsia="ru-RU"/>
              </w:rPr>
              <w:t>Сумської міської  територіальної громади</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C71980" w:rsidRPr="000E1DEC" w:rsidRDefault="00C71980" w:rsidP="00C71980">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0E1DEC">
        <w:rPr>
          <w:rFonts w:ascii="Times New Roman" w:eastAsia="Times New Roman" w:hAnsi="Times New Roman" w:cs="Times New Roman"/>
          <w:iCs/>
          <w:color w:val="000000"/>
          <w:sz w:val="28"/>
          <w:szCs w:val="28"/>
          <w:lang w:eastAsia="ru-RU"/>
        </w:rPr>
        <w:t xml:space="preserve">Розглянувши звернення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0E1DEC">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iCs/>
          <w:color w:val="000000"/>
          <w:sz w:val="28"/>
          <w:szCs w:val="28"/>
          <w:lang w:eastAsia="ru-RU"/>
        </w:rPr>
        <w:t>про звільнення від орендної плати за користування</w:t>
      </w:r>
      <w:r w:rsidRPr="00F024D7">
        <w:rPr>
          <w:rFonts w:ascii="Times New Roman" w:eastAsia="Times New Roman" w:hAnsi="Times New Roman"/>
          <w:iCs/>
          <w:color w:val="000000"/>
          <w:sz w:val="28"/>
          <w:szCs w:val="28"/>
          <w:lang w:eastAsia="ru-RU"/>
        </w:rPr>
        <w:t xml:space="preserve"> цілісн</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 xml:space="preserve">(єдиним) </w:t>
      </w:r>
      <w:r w:rsidRPr="00F024D7">
        <w:rPr>
          <w:rFonts w:ascii="Times New Roman" w:eastAsia="Times New Roman" w:hAnsi="Times New Roman"/>
          <w:iCs/>
          <w:color w:val="000000"/>
          <w:sz w:val="28"/>
          <w:szCs w:val="28"/>
          <w:lang w:eastAsia="ru-RU"/>
        </w:rPr>
        <w:t>майнов</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комплекс</w:t>
      </w:r>
      <w:r>
        <w:rPr>
          <w:rFonts w:ascii="Times New Roman" w:eastAsia="Times New Roman" w:hAnsi="Times New Roman"/>
          <w:iCs/>
          <w:color w:val="000000"/>
          <w:sz w:val="28"/>
          <w:szCs w:val="28"/>
          <w:lang w:eastAsia="ru-RU"/>
        </w:rPr>
        <w:t xml:space="preserve">ом кінотеатру «Дружба» від </w:t>
      </w:r>
      <w:r w:rsidR="00A313B8">
        <w:rPr>
          <w:rFonts w:ascii="Times New Roman" w:eastAsia="Times New Roman" w:hAnsi="Times New Roman"/>
          <w:iCs/>
          <w:color w:val="000000"/>
          <w:sz w:val="28"/>
          <w:szCs w:val="28"/>
          <w:lang w:eastAsia="ru-RU"/>
        </w:rPr>
        <w:t>03</w:t>
      </w:r>
      <w:r>
        <w:rPr>
          <w:rFonts w:ascii="Times New Roman" w:eastAsia="Times New Roman" w:hAnsi="Times New Roman"/>
          <w:iCs/>
          <w:color w:val="000000"/>
          <w:sz w:val="28"/>
          <w:szCs w:val="28"/>
          <w:lang w:eastAsia="ru-RU"/>
        </w:rPr>
        <w:t xml:space="preserve"> </w:t>
      </w:r>
      <w:r w:rsidR="00A313B8">
        <w:rPr>
          <w:rFonts w:ascii="Times New Roman" w:eastAsia="Times New Roman" w:hAnsi="Times New Roman"/>
          <w:iCs/>
          <w:color w:val="000000"/>
          <w:sz w:val="28"/>
          <w:szCs w:val="28"/>
          <w:lang w:eastAsia="ru-RU"/>
        </w:rPr>
        <w:t>грудня</w:t>
      </w:r>
      <w:r>
        <w:rPr>
          <w:rFonts w:ascii="Times New Roman" w:eastAsia="Times New Roman" w:hAnsi="Times New Roman"/>
          <w:iCs/>
          <w:color w:val="000000"/>
          <w:sz w:val="28"/>
          <w:szCs w:val="28"/>
          <w:lang w:eastAsia="ru-RU"/>
        </w:rPr>
        <w:t xml:space="preserve"> 2021 року № </w:t>
      </w:r>
      <w:r w:rsidR="000C3562">
        <w:rPr>
          <w:rFonts w:ascii="Times New Roman" w:eastAsia="Times New Roman" w:hAnsi="Times New Roman"/>
          <w:iCs/>
          <w:color w:val="000000"/>
          <w:sz w:val="28"/>
          <w:szCs w:val="28"/>
          <w:lang w:eastAsia="ru-RU"/>
        </w:rPr>
        <w:t>3/</w:t>
      </w:r>
      <w:bookmarkStart w:id="0" w:name="_GoBack"/>
      <w:bookmarkEnd w:id="0"/>
      <w:r w:rsidR="00A313B8">
        <w:rPr>
          <w:rFonts w:ascii="Times New Roman" w:eastAsia="Times New Roman" w:hAnsi="Times New Roman"/>
          <w:iCs/>
          <w:color w:val="000000"/>
          <w:sz w:val="28"/>
          <w:szCs w:val="28"/>
          <w:lang w:eastAsia="ru-RU"/>
        </w:rPr>
        <w:t>1</w:t>
      </w:r>
      <w:r>
        <w:rPr>
          <w:rFonts w:ascii="Times New Roman" w:eastAsia="Times New Roman" w:hAnsi="Times New Roman"/>
          <w:iCs/>
          <w:color w:val="000000"/>
          <w:sz w:val="28"/>
          <w:szCs w:val="28"/>
          <w:lang w:eastAsia="ru-RU"/>
        </w:rPr>
        <w:t xml:space="preserve">, відповідно до </w:t>
      </w:r>
      <w:r>
        <w:rPr>
          <w:rFonts w:ascii="Times New Roman" w:hAnsi="Times New Roman" w:cs="Times New Roman"/>
          <w:sz w:val="28"/>
          <w:szCs w:val="28"/>
        </w:rPr>
        <w:t xml:space="preserve">статті 762 Цивільного кодексу України, </w:t>
      </w:r>
      <w:r>
        <w:rPr>
          <w:rFonts w:ascii="Times New Roman" w:eastAsia="Times New Roman" w:hAnsi="Times New Roman"/>
          <w:iCs/>
          <w:color w:val="000000"/>
          <w:sz w:val="28"/>
          <w:szCs w:val="28"/>
          <w:lang w:eastAsia="ru-RU"/>
        </w:rPr>
        <w:t xml:space="preserve">статей 16, 17 Закону України «Про оренду державного та комунального майна», пункту 127 Порядку </w:t>
      </w:r>
      <w:r w:rsidRPr="00593C79">
        <w:rPr>
          <w:rFonts w:ascii="Times New Roman" w:eastAsia="Times New Roman" w:hAnsi="Times New Roman"/>
          <w:iCs/>
          <w:color w:val="000000"/>
          <w:sz w:val="28"/>
          <w:szCs w:val="28"/>
          <w:lang w:eastAsia="ru-RU"/>
        </w:rPr>
        <w:t>передачі в оренду державного та комунального майна</w:t>
      </w:r>
      <w:r>
        <w:rPr>
          <w:rFonts w:ascii="Times New Roman" w:eastAsia="Times New Roman" w:hAnsi="Times New Roman"/>
          <w:iCs/>
          <w:color w:val="000000"/>
          <w:sz w:val="28"/>
          <w:szCs w:val="28"/>
          <w:lang w:eastAsia="ru-RU"/>
        </w:rPr>
        <w:t xml:space="preserve">, затвердженого </w:t>
      </w:r>
      <w:r w:rsidRPr="006038A0">
        <w:rPr>
          <w:rFonts w:ascii="Times New Roman" w:eastAsia="Times New Roman" w:hAnsi="Times New Roman"/>
          <w:iCs/>
          <w:color w:val="000000"/>
          <w:sz w:val="28"/>
          <w:szCs w:val="28"/>
          <w:lang w:eastAsia="ru-RU"/>
        </w:rPr>
        <w:t>постанов</w:t>
      </w:r>
      <w:r>
        <w:rPr>
          <w:rFonts w:ascii="Times New Roman" w:eastAsia="Times New Roman" w:hAnsi="Times New Roman"/>
          <w:iCs/>
          <w:color w:val="000000"/>
          <w:sz w:val="28"/>
          <w:szCs w:val="28"/>
          <w:lang w:eastAsia="ru-RU"/>
        </w:rPr>
        <w:t>ою</w:t>
      </w:r>
      <w:r w:rsidRPr="006038A0">
        <w:rPr>
          <w:rFonts w:ascii="Times New Roman" w:eastAsia="Times New Roman" w:hAnsi="Times New Roman"/>
          <w:iCs/>
          <w:color w:val="000000"/>
          <w:sz w:val="28"/>
          <w:szCs w:val="28"/>
          <w:lang w:eastAsia="ru-RU"/>
        </w:rPr>
        <w:t xml:space="preserve"> Кабінету Міністрів України</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від 03</w:t>
      </w:r>
      <w:r>
        <w:rPr>
          <w:rFonts w:ascii="Times New Roman" w:eastAsia="Times New Roman" w:hAnsi="Times New Roman"/>
          <w:iCs/>
          <w:color w:val="000000"/>
          <w:sz w:val="28"/>
          <w:szCs w:val="28"/>
          <w:lang w:eastAsia="ru-RU"/>
        </w:rPr>
        <w:t xml:space="preserve"> червня </w:t>
      </w:r>
      <w:r w:rsidRPr="006038A0">
        <w:rPr>
          <w:rFonts w:ascii="Times New Roman" w:eastAsia="Times New Roman" w:hAnsi="Times New Roman"/>
          <w:iCs/>
          <w:color w:val="000000"/>
          <w:sz w:val="28"/>
          <w:szCs w:val="28"/>
          <w:lang w:eastAsia="ru-RU"/>
        </w:rPr>
        <w:t>2020</w:t>
      </w:r>
      <w:r>
        <w:rPr>
          <w:rFonts w:ascii="Times New Roman" w:eastAsia="Times New Roman" w:hAnsi="Times New Roman"/>
          <w:iCs/>
          <w:color w:val="000000"/>
          <w:sz w:val="28"/>
          <w:szCs w:val="28"/>
          <w:lang w:eastAsia="ru-RU"/>
        </w:rPr>
        <w:t xml:space="preserve"> року</w:t>
      </w:r>
      <w:r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постанов</w:t>
      </w:r>
      <w:r>
        <w:rPr>
          <w:rFonts w:ascii="Times New Roman" w:eastAsia="Times New Roman" w:hAnsi="Times New Roman"/>
          <w:iCs/>
          <w:color w:val="000000"/>
          <w:sz w:val="28"/>
          <w:szCs w:val="28"/>
          <w:lang w:eastAsia="ru-RU"/>
        </w:rPr>
        <w:t>и</w:t>
      </w:r>
      <w:r w:rsidRPr="006038A0">
        <w:rPr>
          <w:rFonts w:ascii="Times New Roman" w:eastAsia="Times New Roman" w:hAnsi="Times New Roman"/>
          <w:iCs/>
          <w:color w:val="000000"/>
          <w:sz w:val="28"/>
          <w:szCs w:val="28"/>
          <w:lang w:eastAsia="ru-RU"/>
        </w:rPr>
        <w:t xml:space="preserve"> Кабінету Міністрів України</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від 0</w:t>
      </w:r>
      <w:r>
        <w:rPr>
          <w:rFonts w:ascii="Times New Roman" w:eastAsia="Times New Roman" w:hAnsi="Times New Roman"/>
          <w:iCs/>
          <w:color w:val="000000"/>
          <w:sz w:val="28"/>
          <w:szCs w:val="28"/>
          <w:lang w:eastAsia="ru-RU"/>
        </w:rPr>
        <w:t>9</w:t>
      </w:r>
      <w:r w:rsidRPr="006038A0">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грудня</w:t>
      </w:r>
      <w:r w:rsidRPr="006038A0">
        <w:rPr>
          <w:rFonts w:ascii="Times New Roman" w:eastAsia="Times New Roman" w:hAnsi="Times New Roman"/>
          <w:iCs/>
          <w:color w:val="000000"/>
          <w:sz w:val="28"/>
          <w:szCs w:val="28"/>
          <w:lang w:eastAsia="ru-RU"/>
        </w:rPr>
        <w:t xml:space="preserve"> 2020 року № </w:t>
      </w:r>
      <w:r>
        <w:rPr>
          <w:rFonts w:ascii="Times New Roman" w:eastAsia="Times New Roman" w:hAnsi="Times New Roman"/>
          <w:iCs/>
          <w:color w:val="000000"/>
          <w:sz w:val="28"/>
          <w:szCs w:val="28"/>
          <w:lang w:eastAsia="ru-RU"/>
        </w:rPr>
        <w:t>1236</w:t>
      </w:r>
      <w:r w:rsidRPr="006038A0">
        <w:rPr>
          <w:rFonts w:ascii="Times New Roman" w:eastAsia="Times New Roman" w:hAnsi="Times New Roman"/>
          <w:iCs/>
          <w:color w:val="000000"/>
          <w:sz w:val="28"/>
          <w:szCs w:val="28"/>
          <w:lang w:eastAsia="ru-RU"/>
        </w:rPr>
        <w:t xml:space="preserve"> </w:t>
      </w:r>
      <w:r w:rsidRPr="00A45CDC">
        <w:rPr>
          <w:rFonts w:ascii="Times New Roman" w:eastAsia="Times New Roman" w:hAnsi="Times New Roman" w:cs="Times New Roman"/>
          <w:iCs/>
          <w:color w:val="000000"/>
          <w:sz w:val="28"/>
          <w:szCs w:val="28"/>
          <w:lang w:eastAsia="ru-RU"/>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45CDC">
        <w:rPr>
          <w:rFonts w:ascii="Times New Roman" w:eastAsia="Times New Roman" w:hAnsi="Times New Roman" w:cs="Times New Roman"/>
          <w:iCs/>
          <w:color w:val="000000"/>
          <w:sz w:val="28"/>
          <w:szCs w:val="28"/>
          <w:lang w:eastAsia="ru-RU"/>
        </w:rPr>
        <w:t>коронавірусом</w:t>
      </w:r>
      <w:proofErr w:type="spellEnd"/>
      <w:r w:rsidRPr="00A45CDC">
        <w:rPr>
          <w:rFonts w:ascii="Times New Roman" w:eastAsia="Times New Roman" w:hAnsi="Times New Roman" w:cs="Times New Roman"/>
          <w:iCs/>
          <w:color w:val="000000"/>
          <w:sz w:val="28"/>
          <w:szCs w:val="28"/>
          <w:lang w:eastAsia="ru-RU"/>
        </w:rPr>
        <w:t xml:space="preserve"> SARS-CoV-2» (зі змінами), </w:t>
      </w:r>
      <w:r>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A313B8">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грудня </w:t>
      </w:r>
      <w:r w:rsidRPr="00B9491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21</w:t>
      </w:r>
      <w:r w:rsidRPr="00B9491A">
        <w:rPr>
          <w:rFonts w:ascii="Times New Roman" w:eastAsia="Times New Roman" w:hAnsi="Times New Roman"/>
          <w:sz w:val="28"/>
          <w:szCs w:val="28"/>
          <w:lang w:eastAsia="ru-RU"/>
        </w:rPr>
        <w:t xml:space="preserve"> року № </w:t>
      </w:r>
      <w:r w:rsidR="00A313B8">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C71980" w:rsidRDefault="00D1159D" w:rsidP="00C719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C71980">
        <w:rPr>
          <w:rFonts w:ascii="Times New Roman" w:eastAsia="Times New Roman" w:hAnsi="Times New Roman" w:cs="Times New Roman"/>
          <w:sz w:val="28"/>
          <w:szCs w:val="28"/>
          <w:lang w:eastAsia="ru-RU"/>
        </w:rPr>
        <w:t>Звільнити від</w:t>
      </w:r>
      <w:r w:rsidR="00C71980" w:rsidRPr="00511D9B">
        <w:rPr>
          <w:rFonts w:ascii="Times New Roman" w:eastAsia="Times New Roman" w:hAnsi="Times New Roman" w:cs="Times New Roman"/>
          <w:sz w:val="28"/>
          <w:szCs w:val="28"/>
          <w:lang w:eastAsia="ru-RU"/>
        </w:rPr>
        <w:t xml:space="preserve"> орендн</w:t>
      </w:r>
      <w:r w:rsidR="00C71980">
        <w:rPr>
          <w:rFonts w:ascii="Times New Roman" w:eastAsia="Times New Roman" w:hAnsi="Times New Roman" w:cs="Times New Roman"/>
          <w:sz w:val="28"/>
          <w:szCs w:val="28"/>
          <w:lang w:eastAsia="ru-RU"/>
        </w:rPr>
        <w:t>ої</w:t>
      </w:r>
      <w:r w:rsidR="00C71980" w:rsidRPr="00511D9B">
        <w:rPr>
          <w:rFonts w:ascii="Times New Roman" w:eastAsia="Times New Roman" w:hAnsi="Times New Roman" w:cs="Times New Roman"/>
          <w:sz w:val="28"/>
          <w:szCs w:val="28"/>
          <w:lang w:eastAsia="ru-RU"/>
        </w:rPr>
        <w:t xml:space="preserve"> плат</w:t>
      </w:r>
      <w:r w:rsidR="00C71980">
        <w:rPr>
          <w:rFonts w:ascii="Times New Roman" w:eastAsia="Times New Roman" w:hAnsi="Times New Roman" w:cs="Times New Roman"/>
          <w:sz w:val="28"/>
          <w:szCs w:val="28"/>
          <w:lang w:eastAsia="ru-RU"/>
        </w:rPr>
        <w:t xml:space="preserve">и </w:t>
      </w:r>
      <w:r w:rsidR="00C71980"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О</w:t>
      </w:r>
      <w:r w:rsidR="00C71980" w:rsidRPr="00545CAB">
        <w:rPr>
          <w:rFonts w:ascii="Times New Roman" w:eastAsia="Times New Roman" w:hAnsi="Times New Roman" w:cs="Times New Roman"/>
          <w:iCs/>
          <w:color w:val="000000"/>
          <w:sz w:val="28"/>
          <w:szCs w:val="28"/>
          <w:lang w:eastAsia="ru-RU"/>
        </w:rPr>
        <w:t xml:space="preserve"> З ОБМЕЖЕНОЮ ВІД</w:t>
      </w:r>
      <w:r w:rsidR="00C71980">
        <w:rPr>
          <w:rFonts w:ascii="Times New Roman" w:eastAsia="Times New Roman" w:hAnsi="Times New Roman" w:cs="Times New Roman"/>
          <w:iCs/>
          <w:color w:val="000000"/>
          <w:sz w:val="28"/>
          <w:szCs w:val="28"/>
          <w:lang w:eastAsia="ru-RU"/>
        </w:rPr>
        <w:t xml:space="preserve">ПОВІДАЛЬНІСТЮ КІНОТЕАТР «ДРУЖБА» з </w:t>
      </w:r>
      <w:r w:rsidR="00A313B8">
        <w:rPr>
          <w:rFonts w:ascii="Times New Roman" w:eastAsia="Times New Roman" w:hAnsi="Times New Roman" w:cs="Times New Roman"/>
          <w:iCs/>
          <w:color w:val="000000"/>
          <w:sz w:val="28"/>
          <w:szCs w:val="28"/>
          <w:lang w:eastAsia="ru-RU"/>
        </w:rPr>
        <w:t>01</w:t>
      </w:r>
      <w:r w:rsidR="00C71980">
        <w:rPr>
          <w:rFonts w:ascii="Times New Roman" w:eastAsia="Times New Roman" w:hAnsi="Times New Roman" w:cs="Times New Roman"/>
          <w:iCs/>
          <w:color w:val="000000"/>
          <w:sz w:val="28"/>
          <w:szCs w:val="28"/>
          <w:lang w:eastAsia="ru-RU"/>
        </w:rPr>
        <w:t xml:space="preserve"> </w:t>
      </w:r>
      <w:r w:rsidR="00A313B8">
        <w:rPr>
          <w:rFonts w:ascii="Times New Roman" w:eastAsia="Times New Roman" w:hAnsi="Times New Roman" w:cs="Times New Roman"/>
          <w:iCs/>
          <w:color w:val="000000"/>
          <w:sz w:val="28"/>
          <w:szCs w:val="28"/>
          <w:lang w:eastAsia="ru-RU"/>
        </w:rPr>
        <w:t>груд</w:t>
      </w:r>
      <w:r w:rsidR="00C71980">
        <w:rPr>
          <w:rFonts w:ascii="Times New Roman" w:eastAsia="Times New Roman" w:hAnsi="Times New Roman" w:cs="Times New Roman"/>
          <w:iCs/>
          <w:color w:val="000000"/>
          <w:sz w:val="28"/>
          <w:szCs w:val="28"/>
          <w:lang w:eastAsia="ru-RU"/>
        </w:rPr>
        <w:t>ня 2021 року по                      3</w:t>
      </w:r>
      <w:r w:rsidR="00A313B8">
        <w:rPr>
          <w:rFonts w:ascii="Times New Roman" w:eastAsia="Times New Roman" w:hAnsi="Times New Roman" w:cs="Times New Roman"/>
          <w:iCs/>
          <w:color w:val="000000"/>
          <w:sz w:val="28"/>
          <w:szCs w:val="28"/>
          <w:lang w:eastAsia="ru-RU"/>
        </w:rPr>
        <w:t>1</w:t>
      </w:r>
      <w:r w:rsidR="00C71980">
        <w:rPr>
          <w:rFonts w:ascii="Times New Roman" w:eastAsia="Times New Roman" w:hAnsi="Times New Roman" w:cs="Times New Roman"/>
          <w:iCs/>
          <w:color w:val="000000"/>
          <w:sz w:val="28"/>
          <w:szCs w:val="28"/>
          <w:lang w:eastAsia="ru-RU"/>
        </w:rPr>
        <w:t xml:space="preserve"> </w:t>
      </w:r>
      <w:r w:rsidR="00A313B8">
        <w:rPr>
          <w:rFonts w:ascii="Times New Roman" w:eastAsia="Times New Roman" w:hAnsi="Times New Roman" w:cs="Times New Roman"/>
          <w:iCs/>
          <w:color w:val="000000"/>
          <w:sz w:val="28"/>
          <w:szCs w:val="28"/>
          <w:lang w:eastAsia="ru-RU"/>
        </w:rPr>
        <w:t>грудня</w:t>
      </w:r>
      <w:r w:rsidR="00C71980">
        <w:rPr>
          <w:rFonts w:ascii="Times New Roman" w:eastAsia="Times New Roman" w:hAnsi="Times New Roman" w:cs="Times New Roman"/>
          <w:iCs/>
          <w:color w:val="000000"/>
          <w:sz w:val="28"/>
          <w:szCs w:val="28"/>
          <w:lang w:eastAsia="ru-RU"/>
        </w:rPr>
        <w:t xml:space="preserve"> 2021 року </w:t>
      </w:r>
      <w:r w:rsidR="00C71980" w:rsidRPr="00511D9B">
        <w:rPr>
          <w:rFonts w:ascii="Times New Roman" w:eastAsia="Times New Roman" w:hAnsi="Times New Roman" w:cs="Times New Roman"/>
          <w:iCs/>
          <w:color w:val="000000"/>
          <w:sz w:val="28"/>
          <w:szCs w:val="28"/>
          <w:lang w:eastAsia="ru-RU"/>
        </w:rPr>
        <w:t xml:space="preserve">за оренду </w:t>
      </w:r>
      <w:r w:rsidR="00C71980" w:rsidRPr="00197F57">
        <w:rPr>
          <w:rFonts w:ascii="Times New Roman" w:eastAsia="Times New Roman" w:hAnsi="Times New Roman" w:cs="Times New Roman"/>
          <w:iCs/>
          <w:color w:val="000000"/>
          <w:sz w:val="28"/>
          <w:szCs w:val="28"/>
          <w:lang w:eastAsia="ru-RU"/>
        </w:rPr>
        <w:t xml:space="preserve">цілісного </w:t>
      </w:r>
      <w:r w:rsidR="00C71980">
        <w:rPr>
          <w:rFonts w:ascii="Times New Roman" w:eastAsia="Times New Roman" w:hAnsi="Times New Roman" w:cs="Times New Roman"/>
          <w:iCs/>
          <w:color w:val="000000"/>
          <w:sz w:val="28"/>
          <w:szCs w:val="28"/>
          <w:lang w:eastAsia="ru-RU"/>
        </w:rPr>
        <w:t xml:space="preserve">(єдиного) </w:t>
      </w:r>
      <w:r w:rsidR="00C71980" w:rsidRPr="00197F57">
        <w:rPr>
          <w:rFonts w:ascii="Times New Roman" w:eastAsia="Times New Roman" w:hAnsi="Times New Roman" w:cs="Times New Roman"/>
          <w:iCs/>
          <w:color w:val="000000"/>
          <w:sz w:val="28"/>
          <w:szCs w:val="28"/>
          <w:lang w:eastAsia="ru-RU"/>
        </w:rPr>
        <w:t>майнового комплексу</w:t>
      </w:r>
      <w:r w:rsidR="00C71980">
        <w:rPr>
          <w:rFonts w:ascii="Times New Roman" w:eastAsia="Times New Roman" w:hAnsi="Times New Roman" w:cs="Times New Roman"/>
          <w:iCs/>
          <w:color w:val="000000"/>
          <w:sz w:val="28"/>
          <w:szCs w:val="28"/>
          <w:lang w:eastAsia="ru-RU"/>
        </w:rPr>
        <w:t xml:space="preserve"> кінотеатру «Дружба»</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 xml:space="preserve">який </w:t>
      </w:r>
      <w:r w:rsidR="00C71980" w:rsidRPr="00511D9B">
        <w:rPr>
          <w:rFonts w:ascii="Times New Roman" w:eastAsia="Times New Roman" w:hAnsi="Times New Roman" w:cs="Times New Roman"/>
          <w:iCs/>
          <w:color w:val="000000"/>
          <w:sz w:val="28"/>
          <w:szCs w:val="28"/>
          <w:lang w:eastAsia="ru-RU"/>
        </w:rPr>
        <w:t>розташован</w:t>
      </w:r>
      <w:r w:rsidR="00C71980">
        <w:rPr>
          <w:rFonts w:ascii="Times New Roman" w:eastAsia="Times New Roman" w:hAnsi="Times New Roman" w:cs="Times New Roman"/>
          <w:iCs/>
          <w:color w:val="000000"/>
          <w:sz w:val="28"/>
          <w:szCs w:val="28"/>
          <w:lang w:eastAsia="ru-RU"/>
        </w:rPr>
        <w:t>ий</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 xml:space="preserve">за </w:t>
      </w:r>
      <w:proofErr w:type="spellStart"/>
      <w:r w:rsidR="00C71980">
        <w:rPr>
          <w:rFonts w:ascii="Times New Roman" w:eastAsia="Times New Roman" w:hAnsi="Times New Roman" w:cs="Times New Roman"/>
          <w:iCs/>
          <w:color w:val="000000"/>
          <w:sz w:val="28"/>
          <w:szCs w:val="28"/>
          <w:lang w:eastAsia="ru-RU"/>
        </w:rPr>
        <w:t>адресою</w:t>
      </w:r>
      <w:proofErr w:type="spellEnd"/>
      <w:r w:rsidR="00C71980">
        <w:rPr>
          <w:rFonts w:ascii="Times New Roman" w:eastAsia="Times New Roman" w:hAnsi="Times New Roman" w:cs="Times New Roman"/>
          <w:iCs/>
          <w:color w:val="000000"/>
          <w:sz w:val="28"/>
          <w:szCs w:val="28"/>
          <w:lang w:eastAsia="ru-RU"/>
        </w:rPr>
        <w:t xml:space="preserve">: м. Суми,                                             </w:t>
      </w:r>
      <w:proofErr w:type="spellStart"/>
      <w:r w:rsidR="00C71980">
        <w:rPr>
          <w:rFonts w:ascii="Times New Roman" w:eastAsia="Times New Roman" w:hAnsi="Times New Roman" w:cs="Times New Roman"/>
          <w:iCs/>
          <w:color w:val="000000"/>
          <w:sz w:val="28"/>
          <w:szCs w:val="28"/>
          <w:lang w:eastAsia="ru-RU"/>
        </w:rPr>
        <w:t>просп</w:t>
      </w:r>
      <w:proofErr w:type="spellEnd"/>
      <w:r w:rsidR="00C71980">
        <w:rPr>
          <w:rFonts w:ascii="Times New Roman" w:eastAsia="Times New Roman" w:hAnsi="Times New Roman" w:cs="Times New Roman"/>
          <w:iCs/>
          <w:color w:val="000000"/>
          <w:sz w:val="28"/>
          <w:szCs w:val="28"/>
          <w:lang w:eastAsia="ru-RU"/>
        </w:rPr>
        <w:t>. Шевченка, буд. 20</w:t>
      </w:r>
      <w:r w:rsidR="00C71980" w:rsidRPr="00511D9B">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2B41BC" w:rsidRDefault="002B41BC" w:rsidP="002B41B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lastRenderedPageBreak/>
        <w:t>2. Департаменту забезпечення ресурсних платежів Сумської міської ради                       (Клименко Ю.М.)</w:t>
      </w:r>
      <w:r>
        <w:rPr>
          <w:rFonts w:ascii="Times New Roman" w:eastAsia="Times New Roman" w:hAnsi="Times New Roman" w:cs="Times New Roman"/>
          <w:sz w:val="28"/>
          <w:szCs w:val="28"/>
          <w:lang w:eastAsia="ru-RU"/>
        </w:rPr>
        <w:t>:</w:t>
      </w:r>
    </w:p>
    <w:p w:rsidR="002B41BC" w:rsidRDefault="002B41BC" w:rsidP="002B41B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A93C96">
        <w:rPr>
          <w:rFonts w:ascii="Times New Roman" w:eastAsia="Times New Roman" w:hAnsi="Times New Roman" w:cs="Times New Roman"/>
          <w:iCs/>
          <w:color w:val="000000"/>
          <w:sz w:val="28"/>
          <w:szCs w:val="28"/>
          <w:lang w:eastAsia="ru-RU"/>
        </w:rPr>
        <w:t xml:space="preserve">- не нараховувати орендну плату </w:t>
      </w:r>
      <w:r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У</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DC06E5">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за період</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                                                    </w:t>
      </w:r>
      <w:r w:rsidR="00A313B8">
        <w:rPr>
          <w:rFonts w:ascii="Times New Roman" w:eastAsia="Times New Roman" w:hAnsi="Times New Roman" w:cs="Times New Roman"/>
          <w:iCs/>
          <w:color w:val="000000"/>
          <w:sz w:val="28"/>
          <w:szCs w:val="28"/>
          <w:lang w:eastAsia="ru-RU"/>
        </w:rPr>
        <w:t>01 грудня 20</w:t>
      </w:r>
      <w:r w:rsidR="00A313B8">
        <w:rPr>
          <w:rFonts w:ascii="Times New Roman" w:eastAsia="Times New Roman" w:hAnsi="Times New Roman" w:cs="Times New Roman"/>
          <w:iCs/>
          <w:color w:val="000000"/>
          <w:sz w:val="28"/>
          <w:szCs w:val="28"/>
          <w:lang w:eastAsia="ru-RU"/>
        </w:rPr>
        <w:t xml:space="preserve">21 року по </w:t>
      </w:r>
      <w:r w:rsidR="00A313B8">
        <w:rPr>
          <w:rFonts w:ascii="Times New Roman" w:eastAsia="Times New Roman" w:hAnsi="Times New Roman" w:cs="Times New Roman"/>
          <w:iCs/>
          <w:color w:val="000000"/>
          <w:sz w:val="28"/>
          <w:szCs w:val="28"/>
          <w:lang w:eastAsia="ru-RU"/>
        </w:rPr>
        <w:t>31 грудня 2021 року</w:t>
      </w:r>
      <w:r>
        <w:rPr>
          <w:rFonts w:ascii="Times New Roman" w:eastAsia="Times New Roman" w:hAnsi="Times New Roman" w:cs="Times New Roman"/>
          <w:iCs/>
          <w:color w:val="000000"/>
          <w:sz w:val="28"/>
          <w:szCs w:val="28"/>
          <w:lang w:eastAsia="ru-RU"/>
        </w:rPr>
        <w:t xml:space="preserve"> </w:t>
      </w:r>
      <w:r w:rsidRPr="00511D9B">
        <w:rPr>
          <w:rFonts w:ascii="Times New Roman" w:eastAsia="Times New Roman" w:hAnsi="Times New Roman" w:cs="Times New Roman"/>
          <w:iCs/>
          <w:color w:val="000000"/>
          <w:sz w:val="28"/>
          <w:szCs w:val="28"/>
          <w:lang w:eastAsia="ru-RU"/>
        </w:rPr>
        <w:t>за оренду</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цілісного</w:t>
      </w:r>
      <w:r>
        <w:rPr>
          <w:rFonts w:ascii="Times New Roman" w:eastAsia="Times New Roman" w:hAnsi="Times New Roman" w:cs="Times New Roman"/>
          <w:iCs/>
          <w:color w:val="000000"/>
          <w:sz w:val="28"/>
          <w:szCs w:val="28"/>
          <w:lang w:eastAsia="ru-RU"/>
        </w:rPr>
        <w:t xml:space="preserve"> (єдиного) </w:t>
      </w:r>
      <w:r w:rsidRPr="00197F57">
        <w:rPr>
          <w:rFonts w:ascii="Times New Roman" w:eastAsia="Times New Roman" w:hAnsi="Times New Roman" w:cs="Times New Roman"/>
          <w:iCs/>
          <w:color w:val="000000"/>
          <w:sz w:val="28"/>
          <w:szCs w:val="28"/>
          <w:lang w:eastAsia="ru-RU"/>
        </w:rPr>
        <w:t>майнового</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комплексу</w:t>
      </w:r>
      <w:r>
        <w:rPr>
          <w:rFonts w:ascii="Times New Roman" w:eastAsia="Times New Roman" w:hAnsi="Times New Roman" w:cs="Times New Roman"/>
          <w:iCs/>
          <w:color w:val="000000"/>
          <w:sz w:val="28"/>
          <w:szCs w:val="28"/>
          <w:lang w:eastAsia="ru-RU"/>
        </w:rPr>
        <w:t xml:space="preserve"> кінотеатру «Дружба»</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який </w:t>
      </w:r>
      <w:r w:rsidRPr="00511D9B">
        <w:rPr>
          <w:rFonts w:ascii="Times New Roman" w:eastAsia="Times New Roman" w:hAnsi="Times New Roman" w:cs="Times New Roman"/>
          <w:iCs/>
          <w:color w:val="000000"/>
          <w:sz w:val="28"/>
          <w:szCs w:val="28"/>
          <w:lang w:eastAsia="ru-RU"/>
        </w:rPr>
        <w:t>розташован</w:t>
      </w:r>
      <w:r>
        <w:rPr>
          <w:rFonts w:ascii="Times New Roman" w:eastAsia="Times New Roman" w:hAnsi="Times New Roman" w:cs="Times New Roman"/>
          <w:iCs/>
          <w:color w:val="000000"/>
          <w:sz w:val="28"/>
          <w:szCs w:val="28"/>
          <w:lang w:eastAsia="ru-RU"/>
        </w:rPr>
        <w:t>ий</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за </w:t>
      </w:r>
      <w:proofErr w:type="spellStart"/>
      <w:r>
        <w:rPr>
          <w:rFonts w:ascii="Times New Roman" w:eastAsia="Times New Roman" w:hAnsi="Times New Roman" w:cs="Times New Roman"/>
          <w:iCs/>
          <w:color w:val="000000"/>
          <w:sz w:val="28"/>
          <w:szCs w:val="28"/>
          <w:lang w:eastAsia="ru-RU"/>
        </w:rPr>
        <w:t>адресою</w:t>
      </w:r>
      <w:proofErr w:type="spellEnd"/>
      <w:r>
        <w:rPr>
          <w:rFonts w:ascii="Times New Roman" w:eastAsia="Times New Roman" w:hAnsi="Times New Roman" w:cs="Times New Roman"/>
          <w:iCs/>
          <w:color w:val="000000"/>
          <w:sz w:val="28"/>
          <w:szCs w:val="28"/>
          <w:lang w:eastAsia="ru-RU"/>
        </w:rPr>
        <w:t xml:space="preserve">:                    </w:t>
      </w:r>
      <w:r w:rsidR="00A313B8">
        <w:rPr>
          <w:rFonts w:ascii="Times New Roman" w:eastAsia="Times New Roman" w:hAnsi="Times New Roman" w:cs="Times New Roman"/>
          <w:iCs/>
          <w:color w:val="000000"/>
          <w:sz w:val="28"/>
          <w:szCs w:val="28"/>
          <w:lang w:eastAsia="ru-RU"/>
        </w:rPr>
        <w:t xml:space="preserve">м. Суми, </w:t>
      </w:r>
      <w:proofErr w:type="spellStart"/>
      <w:r w:rsidR="00A313B8">
        <w:rPr>
          <w:rFonts w:ascii="Times New Roman" w:eastAsia="Times New Roman" w:hAnsi="Times New Roman" w:cs="Times New Roman"/>
          <w:iCs/>
          <w:color w:val="000000"/>
          <w:sz w:val="28"/>
          <w:szCs w:val="28"/>
          <w:lang w:eastAsia="ru-RU"/>
        </w:rPr>
        <w:t>просп</w:t>
      </w:r>
      <w:proofErr w:type="spellEnd"/>
      <w:r w:rsidR="00A313B8">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Шевченка, </w:t>
      </w:r>
      <w:r w:rsidR="00A313B8">
        <w:rPr>
          <w:rFonts w:ascii="Times New Roman" w:eastAsia="Times New Roman" w:hAnsi="Times New Roman" w:cs="Times New Roman"/>
          <w:iCs/>
          <w:color w:val="000000"/>
          <w:sz w:val="28"/>
          <w:szCs w:val="28"/>
          <w:lang w:eastAsia="ru-RU"/>
        </w:rPr>
        <w:t xml:space="preserve">буд. </w:t>
      </w:r>
      <w:r>
        <w:rPr>
          <w:rFonts w:ascii="Times New Roman" w:eastAsia="Times New Roman" w:hAnsi="Times New Roman" w:cs="Times New Roman"/>
          <w:iCs/>
          <w:color w:val="000000"/>
          <w:sz w:val="28"/>
          <w:szCs w:val="28"/>
          <w:lang w:eastAsia="ru-RU"/>
        </w:rPr>
        <w:t>20;</w:t>
      </w:r>
    </w:p>
    <w:p w:rsidR="002B41BC" w:rsidRDefault="002B41BC" w:rsidP="002B41B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 </w:t>
      </w:r>
      <w:proofErr w:type="spellStart"/>
      <w:r w:rsidRPr="00511D9B">
        <w:rPr>
          <w:rFonts w:ascii="Times New Roman" w:eastAsia="Times New Roman" w:hAnsi="Times New Roman" w:cs="Times New Roman"/>
          <w:sz w:val="28"/>
          <w:szCs w:val="28"/>
          <w:lang w:eastAsia="ru-RU"/>
        </w:rPr>
        <w:t>внести</w:t>
      </w:r>
      <w:proofErr w:type="spellEnd"/>
      <w:r w:rsidRPr="00511D9B">
        <w:rPr>
          <w:rFonts w:ascii="Times New Roman" w:eastAsia="Times New Roman" w:hAnsi="Times New Roman" w:cs="Times New Roman"/>
          <w:sz w:val="28"/>
          <w:szCs w:val="28"/>
          <w:lang w:eastAsia="ru-RU"/>
        </w:rPr>
        <w:t xml:space="preserve"> відповідні зміни до договору оренди</w:t>
      </w:r>
      <w:r>
        <w:rPr>
          <w:rFonts w:ascii="Times New Roman" w:eastAsia="Times New Roman" w:hAnsi="Times New Roman" w:cs="Times New Roman"/>
          <w:sz w:val="28"/>
          <w:szCs w:val="28"/>
          <w:lang w:eastAsia="ru-RU"/>
        </w:rPr>
        <w:t xml:space="preserve"> </w:t>
      </w:r>
      <w:r w:rsidR="00782ABD">
        <w:rPr>
          <w:rFonts w:ascii="Times New Roman" w:eastAsia="Times New Roman" w:hAnsi="Times New Roman" w:cs="Times New Roman"/>
          <w:sz w:val="28"/>
          <w:szCs w:val="28"/>
          <w:lang w:eastAsia="ru-RU"/>
        </w:rPr>
        <w:t xml:space="preserve">цілісного майнового комплексу ТОВ «Кінотеатр «Дружба» </w:t>
      </w:r>
      <w:r w:rsidR="00333E37">
        <w:rPr>
          <w:rFonts w:ascii="Times New Roman" w:eastAsia="Times New Roman" w:hAnsi="Times New Roman" w:cs="Times New Roman"/>
          <w:sz w:val="28"/>
          <w:szCs w:val="28"/>
          <w:lang w:eastAsia="ru-RU"/>
        </w:rPr>
        <w:t xml:space="preserve">№ ФМ/к-452 від 01 грудня </w:t>
      </w:r>
      <w:r>
        <w:rPr>
          <w:rFonts w:ascii="Times New Roman" w:eastAsia="Times New Roman" w:hAnsi="Times New Roman" w:cs="Times New Roman"/>
          <w:sz w:val="28"/>
          <w:szCs w:val="28"/>
          <w:lang w:eastAsia="ru-RU"/>
        </w:rPr>
        <w:t>2001</w:t>
      </w:r>
      <w:r w:rsidR="00333E37">
        <w:rPr>
          <w:rFonts w:ascii="Times New Roman" w:eastAsia="Times New Roman" w:hAnsi="Times New Roman" w:cs="Times New Roman"/>
          <w:sz w:val="28"/>
          <w:szCs w:val="28"/>
          <w:lang w:eastAsia="ru-RU"/>
        </w:rPr>
        <w:t xml:space="preserve"> року</w:t>
      </w:r>
      <w:r w:rsidRPr="00511D9B">
        <w:rPr>
          <w:rFonts w:ascii="Times New Roman" w:eastAsia="Times New Roman" w:hAnsi="Times New Roman" w:cs="Times New Roman"/>
          <w:sz w:val="28"/>
          <w:szCs w:val="28"/>
          <w:lang w:eastAsia="ru-RU"/>
        </w:rPr>
        <w:t>, в порядку, встановленому чинним законодавством.</w:t>
      </w:r>
    </w:p>
    <w:p w:rsidR="002B41BC"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83753" w:rsidRDefault="00183753" w:rsidP="001D339D">
      <w:pPr>
        <w:pStyle w:val="a5"/>
        <w:tabs>
          <w:tab w:val="left" w:pos="567"/>
        </w:tabs>
        <w:jc w:val="both"/>
        <w:rPr>
          <w:sz w:val="22"/>
          <w:szCs w:val="22"/>
          <w:lang w:val="uk-UA"/>
        </w:rPr>
      </w:pPr>
    </w:p>
    <w:p w:rsidR="00782ABD" w:rsidRDefault="00782ABD"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73768" w:rsidRDefault="00173768"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sidR="0016181D">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183753" w:rsidRDefault="00183753" w:rsidP="00CA2DD4">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CA2DD4" w:rsidRPr="00CA3A5C" w:rsidRDefault="00CA2DD4" w:rsidP="00CA2DD4">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b/>
          <w:sz w:val="28"/>
          <w:szCs w:val="28"/>
          <w:lang w:eastAsia="ru-RU"/>
        </w:rPr>
        <w:t>ЛИСТ ПОГОДЖЕННЯ</w:t>
      </w:r>
    </w:p>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 xml:space="preserve">до </w:t>
      </w:r>
      <w:proofErr w:type="spellStart"/>
      <w:r w:rsidRPr="006D68F9">
        <w:rPr>
          <w:rFonts w:ascii="Times New Roman" w:eastAsia="Times New Roman" w:hAnsi="Times New Roman" w:cs="Times New Roman"/>
          <w:b/>
          <w:sz w:val="28"/>
          <w:szCs w:val="28"/>
          <w:lang w:eastAsia="ru-RU"/>
        </w:rPr>
        <w:t>проєкту</w:t>
      </w:r>
      <w:proofErr w:type="spellEnd"/>
      <w:r w:rsidRPr="006D68F9">
        <w:rPr>
          <w:rFonts w:ascii="Times New Roman" w:eastAsia="Times New Roman" w:hAnsi="Times New Roman" w:cs="Times New Roman"/>
          <w:b/>
          <w:sz w:val="28"/>
          <w:szCs w:val="28"/>
          <w:lang w:eastAsia="ru-RU"/>
        </w:rPr>
        <w:t xml:space="preserve"> рішення Сумської міської ради</w:t>
      </w:r>
    </w:p>
    <w:p w:rsidR="001C5246" w:rsidRPr="00782ABD" w:rsidRDefault="00A823D7" w:rsidP="00183753">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782ABD">
        <w:rPr>
          <w:rFonts w:ascii="Times New Roman" w:eastAsia="Times New Roman" w:hAnsi="Times New Roman" w:cs="Times New Roman"/>
          <w:b/>
          <w:iCs/>
          <w:color w:val="000000"/>
          <w:sz w:val="28"/>
          <w:szCs w:val="28"/>
          <w:lang w:eastAsia="ru-RU"/>
        </w:rPr>
        <w:t>«</w:t>
      </w:r>
      <w:r w:rsidR="00782ABD" w:rsidRPr="00782ABD">
        <w:rPr>
          <w:rFonts w:ascii="Times New Roman" w:eastAsia="Times New Roman" w:hAnsi="Times New Roman" w:cs="Times New Roman"/>
          <w:b/>
          <w:iCs/>
          <w:color w:val="000000"/>
          <w:sz w:val="28"/>
          <w:szCs w:val="28"/>
          <w:lang w:eastAsia="ru-RU"/>
        </w:rPr>
        <w:t>Про звільнення від орендної плати ТОВАРИСТВ</w:t>
      </w:r>
      <w:r w:rsidR="00782ABD">
        <w:rPr>
          <w:rFonts w:ascii="Times New Roman" w:eastAsia="Times New Roman" w:hAnsi="Times New Roman" w:cs="Times New Roman"/>
          <w:b/>
          <w:iCs/>
          <w:color w:val="000000"/>
          <w:sz w:val="28"/>
          <w:szCs w:val="28"/>
          <w:lang w:eastAsia="ru-RU"/>
        </w:rPr>
        <w:t>А</w:t>
      </w:r>
      <w:r w:rsidR="00782ABD" w:rsidRPr="00782ABD">
        <w:rPr>
          <w:rFonts w:ascii="Times New Roman" w:eastAsia="Times New Roman" w:hAnsi="Times New Roman" w:cs="Times New Roman"/>
          <w:b/>
          <w:iCs/>
          <w:color w:val="000000"/>
          <w:sz w:val="28"/>
          <w:szCs w:val="28"/>
          <w:lang w:eastAsia="ru-RU"/>
        </w:rPr>
        <w:t xml:space="preserve"> З ОБМЕЖЕНОЮ ВІДПОВІДАЛЬНІСТЮ КІНОТЕАТР «ДРУЖБА» за користування майном комунальної власності Сумської міської територіальної громади</w:t>
      </w:r>
      <w:r w:rsidR="006D68F9" w:rsidRPr="00782ABD">
        <w:rPr>
          <w:rFonts w:ascii="Times New Roman" w:eastAsia="Times New Roman" w:hAnsi="Times New Roman" w:cs="Times New Roman"/>
          <w:b/>
          <w:iCs/>
          <w:color w:val="000000"/>
          <w:sz w:val="28"/>
          <w:szCs w:val="28"/>
          <w:lang w:eastAsia="ru-RU"/>
        </w:rPr>
        <w:t>»</w:t>
      </w:r>
    </w:p>
    <w:p w:rsidR="006D68F9" w:rsidRDefault="006D68F9"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D87F69" w:rsidRPr="006D68F9" w:rsidRDefault="00D87F69"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1C5246" w:rsidRPr="006D68F9" w:rsidTr="00014152">
        <w:trPr>
          <w:trHeight w:val="425"/>
        </w:trPr>
        <w:tc>
          <w:tcPr>
            <w:tcW w:w="4928" w:type="dxa"/>
          </w:tcPr>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Голова постійної комісії з питань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та етики, з питань майна комунальної</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власності та приватизації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Сумської міської ради</w:t>
            </w:r>
            <w:r w:rsidRPr="006D68F9">
              <w:rPr>
                <w:rFonts w:ascii="Times New Roman" w:eastAsia="Times New Roman" w:hAnsi="Times New Roman" w:cs="Times New Roman"/>
                <w:sz w:val="28"/>
                <w:szCs w:val="28"/>
                <w:lang w:eastAsia="ru-RU"/>
              </w:rPr>
              <w:tab/>
            </w:r>
            <w:r w:rsidRPr="006D68F9">
              <w:rPr>
                <w:rFonts w:ascii="Times New Roman" w:eastAsia="Times New Roman" w:hAnsi="Times New Roman" w:cs="Times New Roman"/>
                <w:sz w:val="28"/>
                <w:szCs w:val="28"/>
                <w:lang w:eastAsia="ru-RU"/>
              </w:rPr>
              <w:tab/>
            </w:r>
          </w:p>
        </w:tc>
        <w:tc>
          <w:tcPr>
            <w:tcW w:w="1876" w:type="dxa"/>
          </w:tcPr>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2835" w:type="dxa"/>
          </w:tcPr>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A91228" w:rsidP="00BE1D63">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Є.Є</w:t>
            </w:r>
            <w:r w:rsidRPr="000E1DE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Косяненко</w:t>
            </w:r>
            <w:proofErr w:type="spellEnd"/>
          </w:p>
        </w:tc>
      </w:tr>
    </w:tbl>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876"/>
        <w:gridCol w:w="2835"/>
      </w:tblGrid>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CA2DD4" w:rsidP="00FF345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br w:type="page"/>
            </w:r>
            <w:r w:rsidR="00827A3D" w:rsidRPr="006D68F9">
              <w:rPr>
                <w:rFonts w:ascii="Times New Roman" w:eastAsia="Times New Roman" w:hAnsi="Times New Roman" w:cs="Times New Roman"/>
                <w:sz w:val="28"/>
                <w:szCs w:val="28"/>
                <w:lang w:eastAsia="ru-RU"/>
              </w:rPr>
              <w:t>Д</w:t>
            </w:r>
            <w:r w:rsidR="0016181D">
              <w:rPr>
                <w:rFonts w:ascii="Times New Roman" w:eastAsia="Times New Roman" w:hAnsi="Times New Roman" w:cs="Times New Roman"/>
                <w:sz w:val="28"/>
                <w:szCs w:val="28"/>
                <w:lang w:eastAsia="ru-RU"/>
              </w:rPr>
              <w:t>иректор д</w:t>
            </w:r>
            <w:r w:rsidRPr="006D68F9">
              <w:rPr>
                <w:rFonts w:ascii="Times New Roman" w:eastAsia="Times New Roman" w:hAnsi="Times New Roman" w:cs="Times New Roman"/>
                <w:sz w:val="28"/>
                <w:szCs w:val="28"/>
                <w:lang w:eastAsia="ru-RU"/>
              </w:rPr>
              <w:t xml:space="preserve">епартаменту забезпечення ресурсних платежів </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Ю.М. Клименко</w:t>
            </w:r>
          </w:p>
        </w:tc>
      </w:tr>
      <w:tr w:rsidR="00CA2DD4" w:rsidRPr="006D68F9" w:rsidTr="007C22B4">
        <w:trPr>
          <w:trHeight w:val="425"/>
        </w:trPr>
        <w:tc>
          <w:tcPr>
            <w:tcW w:w="4928" w:type="dxa"/>
          </w:tcPr>
          <w:p w:rsidR="00CE6948" w:rsidRPr="006D68F9" w:rsidRDefault="00CE6948" w:rsidP="001C5246">
            <w:pPr>
              <w:tabs>
                <w:tab w:val="center" w:pos="4153"/>
                <w:tab w:val="right" w:pos="8306"/>
              </w:tabs>
              <w:rPr>
                <w:rFonts w:ascii="Times New Roman" w:eastAsia="Times New Roman" w:hAnsi="Times New Roman" w:cs="Times New Roman"/>
                <w:b/>
                <w:sz w:val="28"/>
                <w:szCs w:val="28"/>
                <w:lang w:eastAsia="ru-RU"/>
              </w:rPr>
            </w:pPr>
          </w:p>
        </w:tc>
        <w:tc>
          <w:tcPr>
            <w:tcW w:w="1876" w:type="dxa"/>
          </w:tcPr>
          <w:p w:rsidR="00CA2DD4" w:rsidRPr="006D68F9"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c>
          <w:tcPr>
            <w:tcW w:w="2835" w:type="dxa"/>
          </w:tcPr>
          <w:p w:rsidR="00CA2DD4" w:rsidRPr="006D68F9"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r>
      <w:tr w:rsidR="00CA2DD4" w:rsidRPr="006D68F9" w:rsidTr="007C22B4">
        <w:trPr>
          <w:trHeight w:val="425"/>
        </w:trPr>
        <w:tc>
          <w:tcPr>
            <w:tcW w:w="4928" w:type="dxa"/>
          </w:tcPr>
          <w:p w:rsidR="00CE6948" w:rsidRPr="006D68F9" w:rsidRDefault="00CA2DD4" w:rsidP="007C22B4">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Начальник відділу правового та кадрового забезпечення </w:t>
            </w:r>
            <w:r w:rsidR="0016181D">
              <w:rPr>
                <w:rFonts w:ascii="Times New Roman" w:eastAsia="Times New Roman" w:hAnsi="Times New Roman" w:cs="Times New Roman"/>
                <w:sz w:val="28"/>
                <w:szCs w:val="28"/>
                <w:lang w:eastAsia="ru-RU"/>
              </w:rPr>
              <w:t>д</w:t>
            </w:r>
            <w:r w:rsidRPr="006D68F9">
              <w:rPr>
                <w:rFonts w:ascii="Times New Roman" w:eastAsia="Times New Roman" w:hAnsi="Times New Roman" w:cs="Times New Roman"/>
                <w:sz w:val="28"/>
                <w:szCs w:val="28"/>
                <w:lang w:eastAsia="ru-RU"/>
              </w:rPr>
              <w:t>епартаменту забезпечення ресурсних платежів</w:t>
            </w:r>
          </w:p>
          <w:p w:rsidR="00D87F69" w:rsidRDefault="00D87F69" w:rsidP="00D87F69">
            <w:pPr>
              <w:tabs>
                <w:tab w:val="center" w:pos="4153"/>
                <w:tab w:val="right" w:pos="8306"/>
              </w:tabs>
              <w:rPr>
                <w:rFonts w:ascii="Times New Roman" w:eastAsia="Times New Roman" w:hAnsi="Times New Roman" w:cs="Times New Roman"/>
                <w:sz w:val="28"/>
                <w:szCs w:val="28"/>
                <w:lang w:eastAsia="ru-RU"/>
              </w:rPr>
            </w:pPr>
          </w:p>
          <w:p w:rsidR="00D87F69" w:rsidRPr="00BB75A3" w:rsidRDefault="00D87F69" w:rsidP="00D87F69">
            <w:pPr>
              <w:tabs>
                <w:tab w:val="center" w:pos="4153"/>
                <w:tab w:val="right" w:pos="8306"/>
              </w:tabs>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CE6948" w:rsidRPr="006D68F9" w:rsidRDefault="00D87F69" w:rsidP="00D87F69">
            <w:pPr>
              <w:tabs>
                <w:tab w:val="center" w:pos="4153"/>
                <w:tab w:val="right" w:pos="8306"/>
              </w:tabs>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r>
              <w:rPr>
                <w:rFonts w:ascii="Times New Roman" w:eastAsia="Times New Roman" w:hAnsi="Times New Roman" w:cs="Times New Roman"/>
                <w:sz w:val="28"/>
                <w:szCs w:val="28"/>
                <w:lang w:eastAsia="ru-RU"/>
              </w:rPr>
              <w:t xml:space="preserve">                                                        </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A91228" w:rsidRPr="006D68F9" w:rsidRDefault="00A91228" w:rsidP="00A91228">
            <w:pPr>
              <w:tabs>
                <w:tab w:val="center" w:pos="4153"/>
                <w:tab w:val="right" w:pos="8306"/>
              </w:tabs>
              <w:jc w:val="both"/>
              <w:rPr>
                <w:rFonts w:ascii="Times New Roman" w:eastAsia="Times New Roman" w:hAnsi="Times New Roman" w:cs="Times New Roman"/>
                <w:sz w:val="28"/>
                <w:szCs w:val="28"/>
                <w:lang w:val="ru-RU" w:eastAsia="ru-RU"/>
              </w:rPr>
            </w:pPr>
            <w:r w:rsidRPr="006D68F9">
              <w:rPr>
                <w:rFonts w:ascii="Times New Roman" w:eastAsia="Times New Roman" w:hAnsi="Times New Roman" w:cs="Times New Roman"/>
                <w:sz w:val="28"/>
                <w:szCs w:val="28"/>
                <w:lang w:val="ru-RU" w:eastAsia="ru-RU"/>
              </w:rPr>
              <w:t>Л.П. Петрова</w:t>
            </w: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val="ru-RU" w:eastAsia="ru-RU"/>
              </w:rPr>
            </w:pPr>
          </w:p>
          <w:p w:rsidR="00D87F69" w:rsidRDefault="00D87F69" w:rsidP="00D87F69">
            <w:pPr>
              <w:tabs>
                <w:tab w:val="center" w:pos="4153"/>
                <w:tab w:val="right" w:pos="8306"/>
              </w:tabs>
              <w:rPr>
                <w:rFonts w:ascii="Times New Roman" w:eastAsia="Times New Roman" w:hAnsi="Times New Roman" w:cs="Times New Roman"/>
                <w:sz w:val="28"/>
                <w:szCs w:val="28"/>
                <w:lang w:eastAsia="ru-RU"/>
              </w:rPr>
            </w:pPr>
          </w:p>
          <w:p w:rsidR="00D87F69" w:rsidRPr="00BB75A3" w:rsidRDefault="00D87F69" w:rsidP="00D87F69">
            <w:pPr>
              <w:tabs>
                <w:tab w:val="center" w:pos="4153"/>
                <w:tab w:val="right" w:pos="8306"/>
              </w:tabs>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С.А. Липова</w:t>
            </w: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Начальник Правового управління </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О.В. </w:t>
            </w:r>
            <w:proofErr w:type="spellStart"/>
            <w:r w:rsidRPr="006D68F9">
              <w:rPr>
                <w:rFonts w:ascii="Times New Roman" w:eastAsia="Times New Roman" w:hAnsi="Times New Roman" w:cs="Times New Roman"/>
                <w:sz w:val="28"/>
                <w:szCs w:val="28"/>
                <w:lang w:eastAsia="ru-RU"/>
              </w:rPr>
              <w:t>Чайченко</w:t>
            </w:r>
            <w:proofErr w:type="spellEnd"/>
          </w:p>
        </w:tc>
      </w:tr>
      <w:tr w:rsidR="00CA2DD4" w:rsidRPr="006D68F9" w:rsidTr="007C22B4">
        <w:trPr>
          <w:trHeight w:val="425"/>
        </w:trPr>
        <w:tc>
          <w:tcPr>
            <w:tcW w:w="4928" w:type="dxa"/>
          </w:tcPr>
          <w:p w:rsidR="00CE6948" w:rsidRPr="006D68F9" w:rsidRDefault="00CE6948"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BB062C" w:rsidP="007C22B4">
            <w:pPr>
              <w:tabs>
                <w:tab w:val="center" w:pos="4153"/>
                <w:tab w:val="right" w:pos="8306"/>
              </w:tabs>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0"/>
                <w:lang w:eastAsia="ru-RU"/>
              </w:rPr>
              <w:t>Перший заступник міського голови</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М.Є</w:t>
            </w:r>
            <w:r w:rsidRPr="000E1DE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Бондаренко</w:t>
            </w:r>
          </w:p>
        </w:tc>
      </w:tr>
      <w:tr w:rsidR="00CA2DD4" w:rsidRPr="006D68F9" w:rsidTr="007C22B4">
        <w:trPr>
          <w:trHeight w:val="425"/>
        </w:trPr>
        <w:tc>
          <w:tcPr>
            <w:tcW w:w="4928" w:type="dxa"/>
          </w:tcPr>
          <w:p w:rsidR="00CA2DD4" w:rsidRPr="006D68F9" w:rsidRDefault="00CA2DD4" w:rsidP="00CD0F6E">
            <w:pPr>
              <w:tabs>
                <w:tab w:val="center" w:pos="4153"/>
                <w:tab w:val="right" w:pos="8306"/>
              </w:tabs>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Секретар Сумської міської ради</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О.М. </w:t>
            </w:r>
            <w:proofErr w:type="spellStart"/>
            <w:r w:rsidRPr="006D68F9">
              <w:rPr>
                <w:rFonts w:ascii="Times New Roman" w:eastAsia="Times New Roman" w:hAnsi="Times New Roman" w:cs="Times New Roman"/>
                <w:sz w:val="28"/>
                <w:szCs w:val="28"/>
                <w:lang w:eastAsia="ru-RU"/>
              </w:rPr>
              <w:t>Рєзнік</w:t>
            </w:r>
            <w:proofErr w:type="spellEnd"/>
          </w:p>
        </w:tc>
      </w:tr>
    </w:tbl>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643542" w:rsidRPr="006D68F9" w:rsidRDefault="00643542"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514733" w:rsidRDefault="00514733"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A91228" w:rsidRDefault="00A91228"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CE6948" w:rsidRPr="001C5246" w:rsidRDefault="00CE6948"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CA2DD4" w:rsidRPr="006D68F9" w:rsidRDefault="00CA2DD4" w:rsidP="00CA2DD4">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6D68F9">
        <w:rPr>
          <w:rFonts w:ascii="Times New Roman" w:eastAsia="Times New Roman" w:hAnsi="Times New Roman" w:cs="Times New Roman"/>
          <w:sz w:val="28"/>
          <w:szCs w:val="28"/>
          <w:shd w:val="clear" w:color="auto" w:fill="FEFEFE"/>
          <w:lang w:eastAsia="ru-RU"/>
        </w:rPr>
        <w:t>Проєкт</w:t>
      </w:r>
      <w:proofErr w:type="spellEnd"/>
      <w:r w:rsidRPr="006D68F9">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A2DD4" w:rsidRPr="006D68F9" w:rsidRDefault="00CA2DD4" w:rsidP="00CA2DD4">
      <w:pPr>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______________ </w:t>
      </w:r>
      <w:r w:rsidR="00827A3D" w:rsidRPr="006D68F9">
        <w:rPr>
          <w:rFonts w:ascii="Times New Roman" w:eastAsia="Times New Roman" w:hAnsi="Times New Roman" w:cs="Times New Roman"/>
          <w:sz w:val="28"/>
          <w:szCs w:val="28"/>
          <w:shd w:val="clear" w:color="auto" w:fill="FEFEFE"/>
          <w:lang w:eastAsia="ru-RU"/>
        </w:rPr>
        <w:t>Ю</w:t>
      </w:r>
      <w:r w:rsidR="00FF3456" w:rsidRPr="006D68F9">
        <w:rPr>
          <w:rFonts w:ascii="Times New Roman" w:eastAsia="Times New Roman" w:hAnsi="Times New Roman" w:cs="Times New Roman"/>
          <w:sz w:val="28"/>
          <w:szCs w:val="28"/>
          <w:shd w:val="clear" w:color="auto" w:fill="FEFEFE"/>
          <w:lang w:eastAsia="ru-RU"/>
        </w:rPr>
        <w:t>.</w:t>
      </w:r>
      <w:r w:rsidR="00827A3D" w:rsidRPr="006D68F9">
        <w:rPr>
          <w:rFonts w:ascii="Times New Roman" w:eastAsia="Times New Roman" w:hAnsi="Times New Roman" w:cs="Times New Roman"/>
          <w:sz w:val="28"/>
          <w:szCs w:val="28"/>
          <w:shd w:val="clear" w:color="auto" w:fill="FEFEFE"/>
          <w:lang w:eastAsia="ru-RU"/>
        </w:rPr>
        <w:t>М</w:t>
      </w:r>
      <w:r w:rsidR="00FF3456" w:rsidRPr="006D68F9">
        <w:rPr>
          <w:rFonts w:ascii="Times New Roman" w:eastAsia="Times New Roman" w:hAnsi="Times New Roman" w:cs="Times New Roman"/>
          <w:sz w:val="28"/>
          <w:szCs w:val="28"/>
          <w:shd w:val="clear" w:color="auto" w:fill="FEFEFE"/>
          <w:lang w:eastAsia="ru-RU"/>
        </w:rPr>
        <w:t xml:space="preserve">. </w:t>
      </w:r>
      <w:r w:rsidR="00827A3D" w:rsidRPr="006D68F9">
        <w:rPr>
          <w:rFonts w:ascii="Times New Roman" w:eastAsia="Times New Roman" w:hAnsi="Times New Roman" w:cs="Times New Roman"/>
          <w:sz w:val="28"/>
          <w:szCs w:val="28"/>
          <w:shd w:val="clear" w:color="auto" w:fill="FEFEFE"/>
          <w:lang w:eastAsia="ru-RU"/>
        </w:rPr>
        <w:t>Клименко</w:t>
      </w:r>
    </w:p>
    <w:p w:rsidR="00CA2DD4" w:rsidRPr="00CA3A5C" w:rsidRDefault="00CA2DD4" w:rsidP="00CA2DD4">
      <w:pPr>
        <w:spacing w:after="0" w:line="240" w:lineRule="auto"/>
        <w:rPr>
          <w:rFonts w:ascii="Times New Roman" w:eastAsia="Times New Roman" w:hAnsi="Times New Roman" w:cs="Times New Roman"/>
          <w:sz w:val="16"/>
          <w:szCs w:val="16"/>
          <w:lang w:eastAsia="ru-RU"/>
        </w:rPr>
      </w:pPr>
    </w:p>
    <w:p w:rsidR="00CA2DD4" w:rsidRPr="00CA3A5C"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 xml:space="preserve">Розробник </w:t>
      </w:r>
      <w:proofErr w:type="spellStart"/>
      <w:r w:rsidRPr="00CA3A5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CA3A5C">
        <w:rPr>
          <w:rFonts w:ascii="Times New Roman" w:eastAsia="Times New Roman" w:hAnsi="Times New Roman" w:cs="Times New Roman"/>
          <w:sz w:val="24"/>
          <w:szCs w:val="24"/>
          <w:lang w:eastAsia="ru-RU"/>
        </w:rPr>
        <w:t>кту</w:t>
      </w:r>
      <w:proofErr w:type="spellEnd"/>
      <w:r w:rsidRPr="00CA3A5C">
        <w:rPr>
          <w:rFonts w:ascii="Times New Roman" w:eastAsia="Times New Roman" w:hAnsi="Times New Roman" w:cs="Times New Roman"/>
          <w:sz w:val="24"/>
          <w:szCs w:val="24"/>
          <w:lang w:eastAsia="ru-RU"/>
        </w:rPr>
        <w:t xml:space="preserve"> рішення</w:t>
      </w:r>
    </w:p>
    <w:p w:rsidR="00CA2DD4"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_____________</w:t>
      </w:r>
      <w:r w:rsidR="00A10BA1">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І.</w:t>
      </w:r>
      <w:r w:rsidR="00A823D7">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A823D7">
        <w:rPr>
          <w:rFonts w:ascii="Times New Roman" w:eastAsia="Times New Roman" w:hAnsi="Times New Roman" w:cs="Times New Roman"/>
          <w:sz w:val="24"/>
          <w:szCs w:val="24"/>
          <w:lang w:eastAsia="ru-RU"/>
        </w:rPr>
        <w:t>Дементова</w:t>
      </w:r>
    </w:p>
    <w:p w:rsidR="00EB094B" w:rsidRDefault="0045766D" w:rsidP="004576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2DD4">
        <w:rPr>
          <w:rFonts w:ascii="Times New Roman" w:eastAsia="Times New Roman" w:hAnsi="Times New Roman" w:cs="Times New Roman"/>
          <w:sz w:val="24"/>
          <w:szCs w:val="24"/>
          <w:lang w:eastAsia="ru-RU"/>
        </w:rPr>
        <w:t>(700-413)</w:t>
      </w:r>
    </w:p>
    <w:sectPr w:rsidR="00EB094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C3562"/>
    <w:rsid w:val="000E1DEC"/>
    <w:rsid w:val="000E27CE"/>
    <w:rsid w:val="00117F01"/>
    <w:rsid w:val="001200AE"/>
    <w:rsid w:val="00143731"/>
    <w:rsid w:val="001502BD"/>
    <w:rsid w:val="001574FB"/>
    <w:rsid w:val="0016181D"/>
    <w:rsid w:val="0016598F"/>
    <w:rsid w:val="00173768"/>
    <w:rsid w:val="00183753"/>
    <w:rsid w:val="001A25D0"/>
    <w:rsid w:val="001A2C8D"/>
    <w:rsid w:val="001C5246"/>
    <w:rsid w:val="001D339D"/>
    <w:rsid w:val="001D6F15"/>
    <w:rsid w:val="002160E8"/>
    <w:rsid w:val="00217701"/>
    <w:rsid w:val="00234C40"/>
    <w:rsid w:val="002375B0"/>
    <w:rsid w:val="002536B5"/>
    <w:rsid w:val="002B19BA"/>
    <w:rsid w:val="002B41BC"/>
    <w:rsid w:val="003270B0"/>
    <w:rsid w:val="00333E37"/>
    <w:rsid w:val="00337394"/>
    <w:rsid w:val="00387879"/>
    <w:rsid w:val="00394F40"/>
    <w:rsid w:val="003A423E"/>
    <w:rsid w:val="003B676E"/>
    <w:rsid w:val="003F7915"/>
    <w:rsid w:val="0042793B"/>
    <w:rsid w:val="0045766D"/>
    <w:rsid w:val="00457D17"/>
    <w:rsid w:val="00470EB5"/>
    <w:rsid w:val="00474FE8"/>
    <w:rsid w:val="00475B9C"/>
    <w:rsid w:val="004A2128"/>
    <w:rsid w:val="004E7DE1"/>
    <w:rsid w:val="004F3144"/>
    <w:rsid w:val="00514733"/>
    <w:rsid w:val="00522F6C"/>
    <w:rsid w:val="00537D17"/>
    <w:rsid w:val="005474EC"/>
    <w:rsid w:val="005A2654"/>
    <w:rsid w:val="005C7C57"/>
    <w:rsid w:val="00610FC7"/>
    <w:rsid w:val="00621A1B"/>
    <w:rsid w:val="00643542"/>
    <w:rsid w:val="00655EC0"/>
    <w:rsid w:val="00673F98"/>
    <w:rsid w:val="00686E04"/>
    <w:rsid w:val="006C031D"/>
    <w:rsid w:val="006D68F9"/>
    <w:rsid w:val="00701886"/>
    <w:rsid w:val="00704732"/>
    <w:rsid w:val="007139AA"/>
    <w:rsid w:val="00742114"/>
    <w:rsid w:val="007505EA"/>
    <w:rsid w:val="00753464"/>
    <w:rsid w:val="00754059"/>
    <w:rsid w:val="00762074"/>
    <w:rsid w:val="0076327A"/>
    <w:rsid w:val="00763DFC"/>
    <w:rsid w:val="00777DC6"/>
    <w:rsid w:val="00782ABD"/>
    <w:rsid w:val="007E15A5"/>
    <w:rsid w:val="007E793A"/>
    <w:rsid w:val="00806232"/>
    <w:rsid w:val="00827A3D"/>
    <w:rsid w:val="008320A7"/>
    <w:rsid w:val="00837A16"/>
    <w:rsid w:val="00881F8C"/>
    <w:rsid w:val="008C521D"/>
    <w:rsid w:val="008E37F6"/>
    <w:rsid w:val="008E7DC5"/>
    <w:rsid w:val="00906753"/>
    <w:rsid w:val="009A0748"/>
    <w:rsid w:val="009D0D01"/>
    <w:rsid w:val="009D73A7"/>
    <w:rsid w:val="009F42EE"/>
    <w:rsid w:val="00A10BA1"/>
    <w:rsid w:val="00A313B8"/>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1980"/>
    <w:rsid w:val="00C76D6B"/>
    <w:rsid w:val="00C96F0D"/>
    <w:rsid w:val="00CA009D"/>
    <w:rsid w:val="00CA2DD4"/>
    <w:rsid w:val="00CB6B4B"/>
    <w:rsid w:val="00CC0269"/>
    <w:rsid w:val="00CD0F6E"/>
    <w:rsid w:val="00CE6948"/>
    <w:rsid w:val="00CF5E4C"/>
    <w:rsid w:val="00D1159D"/>
    <w:rsid w:val="00D1325B"/>
    <w:rsid w:val="00D36A15"/>
    <w:rsid w:val="00D52E01"/>
    <w:rsid w:val="00D56D30"/>
    <w:rsid w:val="00D67D23"/>
    <w:rsid w:val="00D87F69"/>
    <w:rsid w:val="00D96A49"/>
    <w:rsid w:val="00DB57FE"/>
    <w:rsid w:val="00DD39EB"/>
    <w:rsid w:val="00E534C4"/>
    <w:rsid w:val="00E6081C"/>
    <w:rsid w:val="00EA312D"/>
    <w:rsid w:val="00EB094B"/>
    <w:rsid w:val="00EC5607"/>
    <w:rsid w:val="00ED19AB"/>
    <w:rsid w:val="00EE7143"/>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CD64"/>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E3F5-4A05-4977-AACD-E5077CBE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2021-12-20T14:24:00Z</cp:lastPrinted>
  <dcterms:created xsi:type="dcterms:W3CDTF">2021-12-20T14:19:00Z</dcterms:created>
  <dcterms:modified xsi:type="dcterms:W3CDTF">2021-12-20T14:25:00Z</dcterms:modified>
</cp:coreProperties>
</file>