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3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432435" cy="612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Проєкт </w:t>
            </w:r>
          </w:p>
          <w:p w:rsidR="00000000" w:rsidDel="00000000" w:rsidP="00000000" w:rsidRDefault="00000000" w:rsidRPr="00000000" w14:paraId="0000000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оприлюднено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«______»_________ 2022 р.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3828"/>
        </w:tabs>
        <w:spacing w:line="230" w:lineRule="auto"/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828"/>
        </w:tabs>
        <w:spacing w:line="230" w:lineRule="auto"/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smallCaps w:val="1"/>
          <w:sz w:val="36"/>
          <w:szCs w:val="36"/>
          <w:rtl w:val="0"/>
        </w:rPr>
        <w:t xml:space="preserve">Сумська міська рада</w:t>
      </w: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VIIІ СКЛИКАННЯ ______ СЕСІЯ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3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Layout w:type="fixed"/>
        <w:tblLook w:val="00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__ ______ 2022 року   №_____ - МР</w:t>
            </w:r>
          </w:p>
          <w:p w:rsidR="00000000" w:rsidDel="00000000" w:rsidP="00000000" w:rsidRDefault="00000000" w:rsidRPr="00000000" w14:paraId="00000011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Суми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30" w:lineRule="auto"/>
              <w:ind w:right="34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 затвердження Порядку розроблення, виконання та моніторингу цільових програм Сумської міської територіальної громади</w:t>
            </w:r>
          </w:p>
        </w:tc>
      </w:tr>
    </w:tbl>
    <w:p w:rsidR="00000000" w:rsidDel="00000000" w:rsidP="00000000" w:rsidRDefault="00000000" w:rsidRPr="00000000" w14:paraId="00000014">
      <w:pPr>
        <w:spacing w:line="23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30" w:lineRule="auto"/>
        <w:ind w:left="0" w:right="148.93700787401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забезпечення </w:t>
      </w:r>
      <w:r w:rsidDel="00000000" w:rsidR="00000000" w:rsidRPr="00000000">
        <w:rPr>
          <w:sz w:val="28"/>
          <w:szCs w:val="28"/>
          <w:rtl w:val="0"/>
        </w:rPr>
        <w:t xml:space="preserve">впровадження Стратегії розвитку,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впровадження єдиних уніфікованих стандартів та визначення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чіткого узагальненого підходу </w:t>
      </w:r>
      <w:r w:rsidDel="00000000" w:rsidR="00000000" w:rsidRPr="00000000">
        <w:rPr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роботи з програмними документами, </w:t>
      </w:r>
      <w:r w:rsidDel="00000000" w:rsidR="00000000" w:rsidRPr="00000000">
        <w:rPr>
          <w:sz w:val="28"/>
          <w:szCs w:val="28"/>
          <w:rtl w:val="0"/>
        </w:rPr>
        <w:t xml:space="preserve">встановлення єдиного порядку розроблення цільових програм Сумської міської територіальної громади, моніторингу, оцінювання та звітності про їх виконання,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враховуючи рішення </w:t>
      </w: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оординаційної ради з впровадження Стратегії розвитку міста Суми до 2030 року </w:t>
      </w:r>
      <w:r w:rsidDel="00000000" w:rsidR="00000000" w:rsidRPr="00000000">
        <w:rPr>
          <w:sz w:val="28"/>
          <w:szCs w:val="28"/>
          <w:rtl w:val="0"/>
        </w:rPr>
        <w:t xml:space="preserve">(протокол №2 від 04.06.2021 р)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керуючись статтею 25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6"/>
        </w:tabs>
        <w:spacing w:line="230" w:lineRule="auto"/>
        <w:ind w:right="148.937007874016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6"/>
        </w:tabs>
        <w:spacing w:line="230" w:lineRule="auto"/>
        <w:ind w:right="148.93700787401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8">
      <w:pPr>
        <w:spacing w:line="230" w:lineRule="auto"/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Затвердити Порядок розроблення, виконання та моніторингу цільових програм Сумської міської територіальної громади (додається). </w:t>
      </w:r>
    </w:p>
    <w:p w:rsidR="00000000" w:rsidDel="00000000" w:rsidP="00000000" w:rsidRDefault="00000000" w:rsidRPr="00000000" w14:paraId="0000001A">
      <w:pPr>
        <w:spacing w:line="230" w:lineRule="auto"/>
        <w:ind w:right="148.937007874016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Зобов’язати виконавчі органи Сумської міської ради - розробників та виконавців цільових програм дотримуватись зазначеного порядку на всіх етапах розробки і реалізації програмних документів.</w:t>
      </w:r>
    </w:p>
    <w:p w:rsidR="00000000" w:rsidDel="00000000" w:rsidP="00000000" w:rsidRDefault="00000000" w:rsidRPr="00000000" w14:paraId="0000001B">
      <w:pPr>
        <w:spacing w:line="230" w:lineRule="auto"/>
        <w:ind w:right="148.937007874016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Зобов’язати виконавчі органи Сумської міської ради - розробників та виконавців цільових програм привести діючі цільові програми розвитку Сумської міської територіальної громади у відповідність до Порядку розроблення, виконання та моніторингу цільових програм Сумської міської територіальної громади протягом 6 місяців з дати набрання чинності даного рішення. </w:t>
      </w:r>
    </w:p>
    <w:p w:rsidR="00000000" w:rsidDel="00000000" w:rsidP="00000000" w:rsidRDefault="00000000" w:rsidRPr="00000000" w14:paraId="0000001C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 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изнати таким, що втратило чинність.</w:t>
      </w:r>
    </w:p>
    <w:p w:rsidR="00000000" w:rsidDel="00000000" w:rsidP="00000000" w:rsidRDefault="00000000" w:rsidRPr="00000000" w14:paraId="0000001D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Контроль за виконанням даного рішення покласти на керуючого справами виконавчого комітету, першого заступника міського голови, заступників міського голови з питань діяльності виконавчих органів ради згідно з розподілом обов'язків.</w:t>
      </w:r>
    </w:p>
    <w:p w:rsidR="00000000" w:rsidDel="00000000" w:rsidP="00000000" w:rsidRDefault="00000000" w:rsidRPr="00000000" w14:paraId="0000001F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</w:t>
        <w:tab/>
        <w:tab/>
        <w:tab/>
        <w:tab/>
        <w:t xml:space="preserve">                </w:t>
        <w:tab/>
        <w:t xml:space="preserve">О.М. Лисенко</w:t>
      </w:r>
    </w:p>
    <w:p w:rsidR="00000000" w:rsidDel="00000000" w:rsidP="00000000" w:rsidRDefault="00000000" w:rsidRPr="00000000" w14:paraId="00000025">
      <w:pPr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Виконавець:  Кубрак О.М.</w:t>
      </w:r>
    </w:p>
    <w:p w:rsidR="00000000" w:rsidDel="00000000" w:rsidP="00000000" w:rsidRDefault="00000000" w:rsidRPr="00000000" w14:paraId="00000027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28">
      <w:pPr>
        <w:spacing w:line="23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3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Ініціатор розгляду питання – Сумський міський голова (Лисенко О.М.)</w:t>
      </w:r>
    </w:p>
    <w:p w:rsidR="00000000" w:rsidDel="00000000" w:rsidP="00000000" w:rsidRDefault="00000000" w:rsidRPr="00000000" w14:paraId="0000004C">
      <w:pPr>
        <w:spacing w:line="23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30" w:lineRule="auto"/>
        <w:ind w:left="1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Проєкт рішення підготовлено управлінням стратегічного розвитку міста Сумської міської ради, Департаментом фінансів, економіки та інвестицій Сумської міської ради </w:t>
      </w:r>
    </w:p>
    <w:p w:rsidR="00000000" w:rsidDel="00000000" w:rsidP="00000000" w:rsidRDefault="00000000" w:rsidRPr="00000000" w14:paraId="0000004E">
      <w:pPr>
        <w:spacing w:line="230" w:lineRule="auto"/>
        <w:ind w:left="1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Доповідач - начальник управління стратегічного розвитку міста Кубрак О.М.</w:t>
      </w:r>
    </w:p>
    <w:p w:rsidR="00000000" w:rsidDel="00000000" w:rsidP="00000000" w:rsidRDefault="00000000" w:rsidRPr="00000000" w14:paraId="00000050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    </w:t>
        <w:tab/>
        <w:t xml:space="preserve">                         </w:t>
        <w:tab/>
        <w:t xml:space="preserve">                                     ЛИСТ ПОГОДЖЕННЯ</w:t>
      </w:r>
    </w:p>
    <w:p w:rsidR="00000000" w:rsidDel="00000000" w:rsidP="00000000" w:rsidRDefault="00000000" w:rsidRPr="00000000" w14:paraId="00000051">
      <w:pPr>
        <w:widowControl w:val="0"/>
        <w:tabs>
          <w:tab w:val="left" w:pos="56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проєкту рішення Сумської міської ради</w:t>
      </w:r>
    </w:p>
    <w:p w:rsidR="00000000" w:rsidDel="00000000" w:rsidP="00000000" w:rsidRDefault="00000000" w:rsidRPr="00000000" w14:paraId="00000052">
      <w:pPr>
        <w:widowControl w:val="0"/>
        <w:tabs>
          <w:tab w:val="left" w:pos="566"/>
        </w:tabs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30" w:lineRule="auto"/>
        <w:ind w:right="34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“Про затвердження Порядку розроблення, виконання та моніторингу цільових програм Сумської міської територіальної громади”</w:t>
      </w:r>
    </w:p>
    <w:tbl>
      <w:tblPr>
        <w:tblStyle w:val="Table3"/>
        <w:tblW w:w="10057.0" w:type="dxa"/>
        <w:jc w:val="left"/>
        <w:tblInd w:w="0.0" w:type="dxa"/>
        <w:tblLayout w:type="fixed"/>
        <w:tblLook w:val="0000"/>
      </w:tblPr>
      <w:tblGrid>
        <w:gridCol w:w="4733"/>
        <w:gridCol w:w="2366"/>
        <w:gridCol w:w="2958"/>
        <w:tblGridChange w:id="0">
          <w:tblGrid>
            <w:gridCol w:w="4733"/>
            <w:gridCol w:w="2366"/>
            <w:gridCol w:w="2958"/>
          </w:tblGrid>
        </w:tblGridChange>
      </w:tblGrid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3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 управління  стратегічного розвитку міста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департаменту фінансів, економіки та інвестицій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О.М. Кубрак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С.А. Липова</w:t>
            </w:r>
          </w:p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міського голови з питань 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діяльності виконавчих органів ради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Поляков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правового управління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О.В. Чайченко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tabs>
          <w:tab w:val="left" w:pos="56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Секретар Сумської міської ради </w:t>
        <w:tab/>
        <w:tab/>
        <w:tab/>
        <w:tab/>
        <w:t xml:space="preserve">        О.М. Рєзнік</w:t>
      </w:r>
    </w:p>
    <w:p w:rsidR="00000000" w:rsidDel="00000000" w:rsidP="00000000" w:rsidRDefault="00000000" w:rsidRPr="00000000" w14:paraId="0000007E">
      <w:pPr>
        <w:widowControl w:val="0"/>
        <w:tabs>
          <w:tab w:val="left" w:pos="56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pos="566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 w:rsidDel="00000000" w:rsidR="00000000" w:rsidRPr="00000000">
        <w:rPr>
          <w:sz w:val="28"/>
          <w:szCs w:val="28"/>
          <w:shd w:fill="fefefe" w:val="clear"/>
          <w:rtl w:val="0"/>
        </w:rPr>
        <w:t xml:space="preserve">(*окрім випадків, визначених частиною 4 статті 31 Регламенту роботи СМР)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83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84">
      <w:pPr>
        <w:widowControl w:val="0"/>
        <w:tabs>
          <w:tab w:val="left" w:pos="56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__________________О.М. Кубрак </w:t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3326"/>
    <w:rPr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2D2CC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styleId="a4" w:customStyle="1">
    <w:name w:val="Знак Знак Знак"/>
    <w:basedOn w:val="a"/>
    <w:rsid w:val="000A41A4"/>
    <w:rPr>
      <w:rFonts w:ascii="Verdana" w:cs="Verdana" w:hAnsi="Verdana"/>
      <w:lang w:eastAsia="en-US" w:val="en-US"/>
    </w:rPr>
  </w:style>
  <w:style w:type="paragraph" w:styleId="a5" w:customStyle="1">
    <w:name w:val="Знак"/>
    <w:basedOn w:val="a"/>
    <w:rsid w:val="00C901F6"/>
    <w:rPr>
      <w:rFonts w:ascii="Verdana" w:cs="Verdana" w:hAnsi="Verdana"/>
      <w:lang w:eastAsia="en-US" w:val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styleId="a7" w:customStyle="1">
    <w:name w:val="Текст выноски Знак"/>
    <w:link w:val="a6"/>
    <w:rsid w:val="007B0325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rsid w:val="00B76EA1"/>
  </w:style>
  <w:style w:type="character" w:styleId="a8">
    <w:name w:val="Hyperlink"/>
    <w:uiPriority w:val="99"/>
    <w:unhideWhenUsed w:val="1"/>
    <w:rsid w:val="00E90686"/>
    <w:rPr>
      <w:color w:val="0000ff"/>
      <w:u w:val="single"/>
    </w:rPr>
  </w:style>
  <w:style w:type="paragraph" w:styleId="1" w:customStyle="1">
    <w:name w:val="Знак Знак1"/>
    <w:basedOn w:val="a"/>
    <w:rsid w:val="00826399"/>
    <w:rPr>
      <w:rFonts w:ascii="Verdana" w:cs="Verdana" w:hAnsi="Verdana"/>
      <w:lang w:eastAsia="en-US" w:val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styleId="aa" w:customStyle="1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styleId="ac" w:customStyle="1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 w:val="1"/>
    <w:rsid w:val="00A76072"/>
    <w:pPr>
      <w:ind w:left="720"/>
      <w:contextualSpacing w:val="1"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styleId="af" w:customStyle="1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ele4/C4lZQ6kBT46oKxbzCklw==">AMUW2mXacuTeKJYKI1Dfyv0JsMJFORpdh2wLoOyM6OSwG16wJZiZ1JU4G3VfKzUNZ+noE+4MlBzWYAMvGzYKEwD007yUi72OyIXvgCW8iIVbwGJpqCLKf1Y=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2020-03-23T14:36:00Z</dcterms:created>
  <dc:creator>Коникова</dc:creator>
</cp:coreProperties>
</file>