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center"/>
        <w:tblLayout w:type="fixed"/>
        <w:tblLook w:val="0000"/>
      </w:tblPr>
      <w:tblGrid>
        <w:gridCol w:w="4252"/>
        <w:gridCol w:w="1134"/>
        <w:gridCol w:w="4253"/>
        <w:tblGridChange w:id="0">
          <w:tblGrid>
            <w:gridCol w:w="4252"/>
            <w:gridCol w:w="1134"/>
            <w:gridCol w:w="4253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76250" cy="657225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57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Оприлюднено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28"/>
        </w:tabs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Сумська міська рада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VIII СКЛИКАННЯ XIX СЕСІЯ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                               РІШЕННЯ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070.0" w:type="dxa"/>
        <w:jc w:val="left"/>
        <w:tblInd w:w="0.0" w:type="dxa"/>
        <w:tblLayout w:type="fixed"/>
        <w:tblLook w:val="0000"/>
      </w:tblPr>
      <w:tblGrid>
        <w:gridCol w:w="5070"/>
        <w:tblGridChange w:id="0">
          <w:tblGrid>
            <w:gridCol w:w="50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-10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 22 серпня 2022 року №______ - МР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 скасування наказу Відділу охорони здоров’я Сумської міської ради №166-адм від 30.08.2019 року “Про переведення Петренка В.Ю.” 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зв’язку з невідповідністю наказу Відділу охорони здоров’я Сумської міської ради №166-адм від 30.08.2019 року “Про переведення Петренка В.Ю.” частині дев’ятій статті 16 Закону України «Основи законодавства України про охорону здоров'я»; пункту 5 рішення Сумської міської ради № 4414 від 19.12.2018 року «Про припинення комунальної установи «Сумська міська клінічна лікарня № 5» шляхом реорганізації в порядку перетворення в комунальне некомерційне підприємство «Клінічна лікарня № 5» Сумської міської ради; пункту 1 та пункту 4 Порядку укладення контракту з керівником державного, комунального закладу охорони здоров’я затвердженого постановою Кабінету Міністрів України від 16 жовтня 2014 р. № 642 «Про затвердження Порядку укладення контракту з керівником державного, комунального закладу охорони здоров’я та Типової форми контракту з керівником державного, комунального закладу охорони здоров’я»; пункту 7.3 Статуту комунального некомерційного підприємства «Клінічна лікарня № 5» Сумської міської ради, затвердженого рішенням Сумської міської ради № 4414 від 19.12.2018 року «Про припинення комунальної установи «Сумська міська клінічна лікарня № 5» шляхом реорганізації в порядку перетворення в комунальне некомерційне підприємство «Клінічна лікарня № 5» Сумської міської ради», а саме переведення Петренка В.Ю. на посаду директора комунального підприємства “Клінічна лікарня №5” Сумської міської ради без проведення конкурсу та без укладення контракту.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Враховуючі наведені норми законодавства та керуючись пунктом 15 частини 1 статті 26 Закону України «Про місцеве самоврядування в Україні»,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Сумська міська рада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ВИРІШИЛА: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Скасувати наказ №166-адм від 30.08.2019 року відділу охорони здоров’я Сумської міської ради “Про переведення Петренка В.Ю.”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sz w:val="28"/>
          <w:szCs w:val="28"/>
          <w:rtl w:val="0"/>
        </w:rPr>
        <w:t xml:space="preserve">Управлінню охорони здоров’я Сумської міської ради відповідно до законодавства здійснити заходи щодо врегулювання питання призначення керівника, зокрема провести конкур на зайняття вакантної посади директора комунального некомерційного підприємства “Клінічна лікарня №5” Сумської міської ради.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Рішення набирає чинності з моменту прийняття.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Організацію виконання даного рішення покласти на заступника міського голови з питань діяльності виконавчих органів ради відповідно до розподілу обов’язків.              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</w:tabs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</w:tabs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</w:tabs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</w:tabs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</w:tabs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Сумський міський голова</w:t>
        <w:tab/>
        <w:tab/>
        <w:tab/>
        <w:t xml:space="preserve">                  Олександр ЛИСЕНКО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Виконавець:  депутат </w:t>
      </w:r>
      <w:r w:rsidDel="00000000" w:rsidR="00000000" w:rsidRPr="00000000">
        <w:rPr>
          <w:sz w:val="24"/>
          <w:szCs w:val="24"/>
          <w:rtl w:val="0"/>
        </w:rPr>
        <w:t xml:space="preserve">Баранов 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Ініціатор: депутат </w:t>
      </w:r>
      <w:r w:rsidDel="00000000" w:rsidR="00000000" w:rsidRPr="00000000">
        <w:rPr>
          <w:sz w:val="24"/>
          <w:szCs w:val="24"/>
          <w:rtl w:val="0"/>
        </w:rPr>
        <w:t xml:space="preserve">Баранов А.В.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Доповідач: </w:t>
      </w:r>
      <w:r w:rsidDel="00000000" w:rsidR="00000000" w:rsidRPr="00000000">
        <w:rPr>
          <w:sz w:val="24"/>
          <w:szCs w:val="24"/>
          <w:rtl w:val="0"/>
        </w:rPr>
        <w:t xml:space="preserve">депутат Баранов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.В.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</w:tabs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6" w:top="566" w:left="1700" w:right="56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KZeynXg0Lm4irAA1s9hP2mhbmw==">AMUW2mUkDhwKV+d0KuNA88oFYm/RBcEw5zuJaxohl2m/BexCPeg+cllTIiQ5IlbzKMOaG72Rat1K6+SHefLH7I7sYCu2SKYKBo3yG6AUtpI5QQnBCdJ6bE4=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