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84" w:rsidRPr="00840A84" w:rsidRDefault="00D77AF5" w:rsidP="00840A84">
      <w:pPr>
        <w:keepNext/>
        <w:keepLines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40" w:after="0" w:line="240" w:lineRule="auto"/>
        <w:ind w:left="5670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840A84" w:rsidRPr="00840A84">
        <w:rPr>
          <w:rFonts w:ascii="Times New Roman" w:eastAsiaTheme="majorEastAsia" w:hAnsi="Times New Roman" w:cs="Times New Roman"/>
          <w:iCs/>
          <w:sz w:val="24"/>
          <w:szCs w:val="24"/>
          <w:lang w:val="uk-UA" w:eastAsia="ru-RU"/>
        </w:rPr>
        <w:t>Додаток 2</w:t>
      </w:r>
    </w:p>
    <w:p w:rsidR="00840A84" w:rsidRPr="00840A84" w:rsidRDefault="00840A84" w:rsidP="008E5183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A6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Сумської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 xml:space="preserve">стан виконання програми сприяння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>розвитку громадянського суспільства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  <w:t>території</w:t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 xml:space="preserve"> Сумської міської територіальної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 xml:space="preserve">громади на 2022-2024 роки, затвердженої 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>рішенням Сумської міської</w:t>
      </w:r>
      <w:r w:rsidRPr="00840A84">
        <w:rPr>
          <w:sz w:val="28"/>
          <w:szCs w:val="28"/>
          <w:lang w:val="uk-UA"/>
        </w:rPr>
        <w:t xml:space="preserve"> </w:t>
      </w:r>
      <w:r w:rsidRPr="00840A84">
        <w:rPr>
          <w:sz w:val="24"/>
          <w:szCs w:val="24"/>
          <w:lang w:val="uk-UA"/>
        </w:rPr>
        <w:t xml:space="preserve">ради від </w:t>
      </w:r>
      <w:r w:rsidRPr="008E5183">
        <w:rPr>
          <w:rFonts w:ascii="Times New Roman" w:hAnsi="Times New Roman" w:cs="Times New Roman"/>
          <w:sz w:val="24"/>
          <w:szCs w:val="24"/>
          <w:lang w:val="uk-UA"/>
        </w:rPr>
        <w:t xml:space="preserve">24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5183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2021 року № 2511-МР, за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5183">
        <w:rPr>
          <w:rFonts w:ascii="Times New Roman" w:hAnsi="Times New Roman" w:cs="Times New Roman"/>
          <w:sz w:val="24"/>
          <w:szCs w:val="24"/>
          <w:lang w:val="uk-UA"/>
        </w:rPr>
        <w:t xml:space="preserve">підсумками 2022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5183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8E518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40A84" w:rsidRDefault="00840A84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                                № </w:t>
      </w:r>
    </w:p>
    <w:p w:rsidR="009128C3" w:rsidRDefault="009128C3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5183" w:rsidRDefault="008E5183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BF10DF" w:rsidRDefault="00BF10DF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BF10DF" w:rsidRDefault="00BF10DF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BF10DF" w:rsidRDefault="00BF10DF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BF10DF" w:rsidRPr="00840A84" w:rsidRDefault="00BF10DF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8E5183" w:rsidRPr="008E5183" w:rsidRDefault="008E5183" w:rsidP="008E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2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183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0A84" w:rsidRPr="008E5183" w:rsidRDefault="008E5183" w:rsidP="008E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виконання програми сприяння розвитку </w:t>
      </w:r>
      <w:r w:rsidRPr="00B22244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громадянського суспільства</w:t>
      </w:r>
      <w:r w:rsidR="00B22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</w:t>
      </w:r>
      <w:r w:rsidRPr="00B22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територіальної громади на 2022-2024 роки</w:t>
      </w:r>
      <w:r w:rsidR="00B22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підсумками 2022 року</w:t>
      </w:r>
    </w:p>
    <w:p w:rsidR="008E5183" w:rsidRPr="00BF10DF" w:rsidRDefault="008E5183" w:rsidP="008E5183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Сумська міська рада здійснювала заходи з метою залучення громадськості до вирішення питань життєдіяльності СМТГ, впровадження інструментів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партиципації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електронної демократії, спільної реалізації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програм та заходів, ініційованих громадськими об’єднаннями тощо.</w:t>
      </w:r>
    </w:p>
    <w:p w:rsidR="00840A84" w:rsidRPr="00840A84" w:rsidRDefault="00840A84" w:rsidP="00840A84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повномасштабною агресією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Україну, в цілому у громаді, абсолютно зросли рівень патріотизму та національної самосвідомості.</w:t>
      </w:r>
    </w:p>
    <w:p w:rsidR="00840A84" w:rsidRPr="00840A84" w:rsidRDefault="00840A84" w:rsidP="00840A84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Суттєво активізувався волонтерський рух, діяльність благодійних організацій, збір та доставка гуманітарних вантажів, надання гуманітарної допомоги потребуючим.</w:t>
      </w:r>
      <w:r w:rsidR="007E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величезну підтримку мешканці громади, громадські об’єднання надають підрозділам Збройних сил України,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тероборони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добровольчих формувань.</w:t>
      </w:r>
    </w:p>
    <w:p w:rsidR="00840A84" w:rsidRPr="00840A84" w:rsidRDefault="00840A84" w:rsidP="00840A84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Представники влади</w:t>
      </w:r>
      <w:r w:rsidR="0091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спрямовують зусилля на співпрацю та підтримку ініціатив громадськості за гуманітарним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безпековим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напрямками.</w:t>
      </w:r>
    </w:p>
    <w:p w:rsidR="00840A84" w:rsidRPr="00840A84" w:rsidRDefault="00407919" w:rsidP="009128C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партнерства та за підтримки ГО «Сумська платформа реформ» розпочато </w:t>
      </w:r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на території Сумської міської ТГ перейменування топонімів, пов’язаних з країною-</w:t>
      </w:r>
      <w:r w:rsidR="009128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агресором. Було с</w:t>
      </w:r>
      <w:r w:rsidR="00272D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творено робочу групу</w:t>
      </w:r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проведення експертного обговорення дерусифікації топонімів у Сумській міській територіальній громаді у складі експертів, науковців, краєзнавців, грома</w:t>
      </w:r>
      <w:r w:rsidR="009128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дських активістів та посадовців, яка</w:t>
      </w:r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працювала з 23 травня по 23 липня. Мешканці громади через спеціальну </w:t>
      </w:r>
      <w:proofErr w:type="spellStart"/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гугл</w:t>
      </w:r>
      <w:proofErr w:type="spellEnd"/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-форму подали 129 пропозицій щодо перейменування. 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врахуванням пропозицій мешканців та експертної спільноти робоча група сформувала </w:t>
      </w:r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з 217 топонімів, які пропонується «</w:t>
      </w:r>
      <w:proofErr w:type="spellStart"/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дерусифікувати</w:t>
      </w:r>
      <w:proofErr w:type="spellEnd"/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184 – на території міста та 33 – по </w:t>
      </w:r>
      <w:proofErr w:type="spellStart"/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старостинським</w:t>
      </w:r>
      <w:proofErr w:type="spellEnd"/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округам). Узагальнені пропозиції надані міському голові, на їх основі підготовлено проєк</w:t>
      </w:r>
      <w:r w:rsidR="0091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рішення Сумської міської ради, який був ухвалений 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листопада </w:t>
      </w:r>
      <w:r w:rsidR="0091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всього </w:t>
      </w:r>
      <w:r w:rsidR="007B7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перейменовано 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211 топонімів на терит</w:t>
      </w:r>
      <w:r w:rsidR="0091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орії громади)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1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відзначення Днів Є</w:t>
      </w:r>
      <w:r w:rsidR="0027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вропи в Сумах відбула</w:t>
      </w: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низка публічних та онлайн-заходів: мистецька виставка «З Європою в серці», творчі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відеовітання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«Україна дякує Європі!» від спортсменів, музикантів та школярів, які разом з батьками виїхали з Сум та знайшли собі тимчасові домівки майже у всіх 27 країнах Євросоюзу. Також  в рамках партнерства з ГО </w:t>
      </w: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«Освіта впродовж життя», Інформаційним центром ЄС у м. Суми та науковцями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СумДУ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підтримки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Union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Ukraine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відбувся захід «День кар'єри», на якому в формі панельної дискусії «Сучасний етап інтеграції до Європейського Союзу: нові можливості для України та українців» обговорювали нові можливості та виклики, що з'явились перед університетами та підприємствами міста Суми, роль європейських програм і партнерів у подальшому розвитку громади.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 виконавчого комітету, пленарні засідання сесій міської ради є вільний доступ представникам ІГС, мешканцям громади, які беруть активну участь у обговорені та розгляді питань життєдіяльності громади, реалізації місцевої політики.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заступники,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обговорюються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сумчан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напрацювання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оприлюднювалися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конкурсах</w:t>
      </w:r>
      <w:proofErr w:type="gram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метою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Надавалося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зібрань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захисту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в </w:t>
      </w:r>
      <w:r w:rsidR="00D06F59" w:rsidRPr="00D06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50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залучались до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лідерами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започатковано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Молитовних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сніданків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посадовців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Відбувалася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представництвами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рейтингування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підзвітності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F59" w:rsidRPr="00840A84" w:rsidRDefault="009128C3" w:rsidP="00D06F5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Наразі ухвалено програму</w:t>
      </w:r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Суспільні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ТГ» на 2023-2025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уттєво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розширено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напрямки діяльності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комунікацій,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84" w:rsidRPr="00840A84" w:rsidRDefault="00840A84" w:rsidP="0084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84" w:rsidRDefault="00840A84">
      <w:pPr>
        <w:rPr>
          <w:sz w:val="28"/>
          <w:szCs w:val="28"/>
        </w:rPr>
      </w:pPr>
    </w:p>
    <w:p w:rsidR="00BF10DF" w:rsidRPr="00BF10DF" w:rsidRDefault="00BF10DF" w:rsidP="00BF10DF">
      <w:pPr>
        <w:rPr>
          <w:rFonts w:ascii="Times New Roman" w:hAnsi="Times New Roman" w:cs="Times New Roman"/>
          <w:sz w:val="6"/>
          <w:szCs w:val="6"/>
        </w:rPr>
      </w:pPr>
      <w:proofErr w:type="spellStart"/>
      <w:r w:rsidRPr="00BF10DF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BF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D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F10DF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F10DF">
        <w:rPr>
          <w:rFonts w:ascii="Times New Roman" w:hAnsi="Times New Roman" w:cs="Times New Roman"/>
          <w:sz w:val="28"/>
          <w:szCs w:val="28"/>
        </w:rPr>
        <w:tab/>
      </w:r>
      <w:r w:rsidRPr="00BF10DF">
        <w:rPr>
          <w:rFonts w:ascii="Times New Roman" w:hAnsi="Times New Roman" w:cs="Times New Roman"/>
          <w:sz w:val="28"/>
          <w:szCs w:val="28"/>
        </w:rPr>
        <w:tab/>
      </w:r>
      <w:r w:rsidRPr="00BF10DF">
        <w:rPr>
          <w:rFonts w:ascii="Times New Roman" w:hAnsi="Times New Roman" w:cs="Times New Roman"/>
          <w:sz w:val="28"/>
          <w:szCs w:val="28"/>
        </w:rPr>
        <w:tab/>
      </w:r>
      <w:r w:rsidRPr="00BF10DF">
        <w:rPr>
          <w:rFonts w:ascii="Times New Roman" w:hAnsi="Times New Roman" w:cs="Times New Roman"/>
          <w:sz w:val="28"/>
          <w:szCs w:val="28"/>
        </w:rPr>
        <w:tab/>
      </w:r>
      <w:r w:rsidRPr="00BF10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DF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BF10DF">
        <w:rPr>
          <w:rFonts w:ascii="Times New Roman" w:hAnsi="Times New Roman" w:cs="Times New Roman"/>
          <w:sz w:val="28"/>
          <w:szCs w:val="28"/>
        </w:rPr>
        <w:t xml:space="preserve"> ЛИСЕНКО</w:t>
      </w:r>
    </w:p>
    <w:p w:rsidR="00BF10DF" w:rsidRPr="00BF10DF" w:rsidRDefault="00BF10DF" w:rsidP="00BF10DF">
      <w:pPr>
        <w:rPr>
          <w:rFonts w:ascii="Times New Roman" w:hAnsi="Times New Roman" w:cs="Times New Roman"/>
          <w:b/>
          <w:lang w:val="uk-UA"/>
        </w:rPr>
      </w:pPr>
      <w:proofErr w:type="spellStart"/>
      <w:r w:rsidRPr="00BF10DF">
        <w:rPr>
          <w:rFonts w:ascii="Times New Roman" w:hAnsi="Times New Roman" w:cs="Times New Roman"/>
        </w:rPr>
        <w:t>Виконавець</w:t>
      </w:r>
      <w:proofErr w:type="spellEnd"/>
      <w:r w:rsidRPr="00BF10D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Кохан</w:t>
      </w:r>
      <w:proofErr w:type="spellEnd"/>
      <w:r>
        <w:rPr>
          <w:rFonts w:ascii="Times New Roman" w:hAnsi="Times New Roman" w:cs="Times New Roman"/>
        </w:rPr>
        <w:t xml:space="preserve"> А.І.</w:t>
      </w:r>
    </w:p>
    <w:p w:rsidR="00BF10DF" w:rsidRPr="00BF10DF" w:rsidRDefault="00BF10DF">
      <w:pPr>
        <w:rPr>
          <w:sz w:val="28"/>
          <w:szCs w:val="28"/>
          <w:lang w:val="uk-UA"/>
        </w:rPr>
      </w:pPr>
    </w:p>
    <w:sectPr w:rsidR="00BF10DF" w:rsidRPr="00BF10DF" w:rsidSect="009128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4"/>
    <w:rsid w:val="0002296D"/>
    <w:rsid w:val="000D6947"/>
    <w:rsid w:val="00272D06"/>
    <w:rsid w:val="00407919"/>
    <w:rsid w:val="006E42B9"/>
    <w:rsid w:val="006F6BB7"/>
    <w:rsid w:val="007B7727"/>
    <w:rsid w:val="007E1C5F"/>
    <w:rsid w:val="00840A84"/>
    <w:rsid w:val="008E5183"/>
    <w:rsid w:val="009128C3"/>
    <w:rsid w:val="009375FE"/>
    <w:rsid w:val="00A16B98"/>
    <w:rsid w:val="00A61571"/>
    <w:rsid w:val="00B22244"/>
    <w:rsid w:val="00BF10DF"/>
    <w:rsid w:val="00D06F59"/>
    <w:rsid w:val="00D77AF5"/>
    <w:rsid w:val="00DA6206"/>
    <w:rsid w:val="00E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E0A9"/>
  <w15:chartTrackingRefBased/>
  <w15:docId w15:val="{D06E6B73-07B7-42ED-A1F6-2E69FA54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49DF-92AD-49C3-9AD5-0A491535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6</cp:revision>
  <cp:lastPrinted>2023-03-22T13:42:00Z</cp:lastPrinted>
  <dcterms:created xsi:type="dcterms:W3CDTF">2023-02-06T08:07:00Z</dcterms:created>
  <dcterms:modified xsi:type="dcterms:W3CDTF">2023-03-22T13:46:00Z</dcterms:modified>
</cp:coreProperties>
</file>