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070"/>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5328B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704EB3">
              <w:rPr>
                <w:rFonts w:ascii="Times New Roman" w:eastAsia="Times New Roman" w:hAnsi="Times New Roman" w:cs="Times New Roman"/>
                <w:iCs/>
                <w:color w:val="000000"/>
                <w:sz w:val="28"/>
                <w:szCs w:val="28"/>
                <w:lang w:eastAsia="ru-RU"/>
              </w:rPr>
              <w:t>их</w:t>
            </w:r>
            <w:r w:rsidR="009B20B3" w:rsidRPr="009B20B3">
              <w:rPr>
                <w:rFonts w:ascii="Times New Roman" w:eastAsia="Times New Roman" w:hAnsi="Times New Roman" w:cs="Times New Roman"/>
                <w:iCs/>
                <w:color w:val="000000"/>
                <w:sz w:val="28"/>
                <w:szCs w:val="28"/>
                <w:lang w:eastAsia="ru-RU"/>
              </w:rPr>
              <w:t xml:space="preserve"> автомобіл</w:t>
            </w:r>
            <w:r w:rsidR="00704EB3">
              <w:rPr>
                <w:rFonts w:ascii="Times New Roman" w:eastAsia="Times New Roman" w:hAnsi="Times New Roman" w:cs="Times New Roman"/>
                <w:iCs/>
                <w:color w:val="000000"/>
                <w:sz w:val="28"/>
                <w:szCs w:val="28"/>
                <w:lang w:eastAsia="ru-RU"/>
              </w:rPr>
              <w:t>ів</w:t>
            </w:r>
            <w:r w:rsidR="009B20B3" w:rsidRPr="009B20B3">
              <w:rPr>
                <w:rFonts w:ascii="Times New Roman" w:eastAsia="Times New Roman" w:hAnsi="Times New Roman" w:cs="Times New Roman"/>
                <w:iCs/>
                <w:color w:val="000000"/>
                <w:sz w:val="28"/>
                <w:szCs w:val="28"/>
                <w:lang w:eastAsia="ru-RU"/>
              </w:rPr>
              <w:t xml:space="preserve"> </w:t>
            </w:r>
            <w:r w:rsidR="005328BE">
              <w:rPr>
                <w:rFonts w:ascii="Times New Roman" w:hAnsi="Times New Roman" w:cs="Times New Roman"/>
                <w:sz w:val="28"/>
                <w:szCs w:val="28"/>
              </w:rPr>
              <w:t>__________________________________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EB6434" w:rsidRPr="00EB6434">
        <w:rPr>
          <w:rFonts w:ascii="Times New Roman" w:eastAsia="Times New Roman" w:hAnsi="Times New Roman"/>
          <w:iCs/>
          <w:sz w:val="28"/>
          <w:szCs w:val="28"/>
          <w:lang w:val="ru-RU" w:eastAsia="ru-RU"/>
        </w:rPr>
        <w:t>28</w:t>
      </w:r>
      <w:r w:rsidRPr="00CB772F">
        <w:rPr>
          <w:rFonts w:ascii="Times New Roman" w:eastAsia="Times New Roman" w:hAnsi="Times New Roman"/>
          <w:iCs/>
          <w:sz w:val="28"/>
          <w:szCs w:val="28"/>
          <w:lang w:eastAsia="ru-RU"/>
        </w:rPr>
        <w:t xml:space="preserve"> </w:t>
      </w:r>
      <w:r w:rsidR="00EB6434">
        <w:rPr>
          <w:rFonts w:ascii="Times New Roman" w:eastAsia="Times New Roman" w:hAnsi="Times New Roman"/>
          <w:iCs/>
          <w:sz w:val="28"/>
          <w:szCs w:val="28"/>
          <w:lang w:eastAsia="ru-RU"/>
        </w:rPr>
        <w:t>серп</w:t>
      </w:r>
      <w:r w:rsidR="00080156">
        <w:rPr>
          <w:rFonts w:ascii="Times New Roman" w:eastAsia="Times New Roman" w:hAnsi="Times New Roman"/>
          <w:iCs/>
          <w:sz w:val="28"/>
          <w:szCs w:val="28"/>
          <w:lang w:eastAsia="ru-RU"/>
        </w:rPr>
        <w:t>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EB6434">
        <w:rPr>
          <w:rFonts w:ascii="Times New Roman" w:eastAsia="Times New Roman" w:hAnsi="Times New Roman"/>
          <w:iCs/>
          <w:sz w:val="28"/>
          <w:szCs w:val="28"/>
          <w:lang w:eastAsia="ru-RU"/>
        </w:rPr>
        <w:t>12</w:t>
      </w:r>
      <w:r w:rsidR="00C33439">
        <w:rPr>
          <w:rFonts w:ascii="Times New Roman" w:eastAsia="Times New Roman" w:hAnsi="Times New Roman"/>
          <w:iCs/>
          <w:sz w:val="28"/>
          <w:szCs w:val="28"/>
          <w:lang w:eastAsia="ru-RU"/>
        </w:rPr>
        <w:t>33</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03.02-08</w:t>
      </w:r>
      <w:r w:rsidR="00C33439">
        <w:rPr>
          <w:rFonts w:ascii="Times New Roman" w:eastAsia="Times New Roman" w:hAnsi="Times New Roman"/>
          <w:iCs/>
          <w:sz w:val="28"/>
          <w:szCs w:val="28"/>
          <w:lang w:eastAsia="ru-RU"/>
        </w:rPr>
        <w:t xml:space="preserve">,                                                                     </w:t>
      </w:r>
      <w:r w:rsidR="00C33439" w:rsidRPr="00CB772F">
        <w:rPr>
          <w:rFonts w:ascii="Times New Roman" w:eastAsia="Times New Roman" w:hAnsi="Times New Roman" w:cs="Times New Roman"/>
          <w:iCs/>
          <w:sz w:val="28"/>
          <w:szCs w:val="28"/>
          <w:lang w:eastAsia="ru-RU"/>
        </w:rPr>
        <w:t>від</w:t>
      </w:r>
      <w:r w:rsidR="00C33439" w:rsidRPr="00CB772F">
        <w:rPr>
          <w:rFonts w:ascii="Times New Roman" w:eastAsia="Times New Roman" w:hAnsi="Times New Roman"/>
          <w:iCs/>
          <w:sz w:val="28"/>
          <w:szCs w:val="28"/>
          <w:lang w:eastAsia="ru-RU"/>
        </w:rPr>
        <w:t xml:space="preserve"> </w:t>
      </w:r>
      <w:r w:rsidR="00C33439" w:rsidRPr="00EB6434">
        <w:rPr>
          <w:rFonts w:ascii="Times New Roman" w:eastAsia="Times New Roman" w:hAnsi="Times New Roman"/>
          <w:iCs/>
          <w:sz w:val="28"/>
          <w:szCs w:val="28"/>
          <w:lang w:val="ru-RU" w:eastAsia="ru-RU"/>
        </w:rPr>
        <w:t>2</w:t>
      </w:r>
      <w:r w:rsidR="00C33439">
        <w:rPr>
          <w:rFonts w:ascii="Times New Roman" w:eastAsia="Times New Roman" w:hAnsi="Times New Roman"/>
          <w:iCs/>
          <w:sz w:val="28"/>
          <w:szCs w:val="28"/>
          <w:lang w:val="ru-RU" w:eastAsia="ru-RU"/>
        </w:rPr>
        <w:t>2</w:t>
      </w:r>
      <w:r w:rsidR="00C33439" w:rsidRPr="00CB772F">
        <w:rPr>
          <w:rFonts w:ascii="Times New Roman" w:eastAsia="Times New Roman" w:hAnsi="Times New Roman"/>
          <w:iCs/>
          <w:sz w:val="28"/>
          <w:szCs w:val="28"/>
          <w:lang w:eastAsia="ru-RU"/>
        </w:rPr>
        <w:t xml:space="preserve"> </w:t>
      </w:r>
      <w:r w:rsidR="00C33439">
        <w:rPr>
          <w:rFonts w:ascii="Times New Roman" w:eastAsia="Times New Roman" w:hAnsi="Times New Roman"/>
          <w:iCs/>
          <w:sz w:val="28"/>
          <w:szCs w:val="28"/>
          <w:lang w:eastAsia="ru-RU"/>
        </w:rPr>
        <w:t>серпня 2023</w:t>
      </w:r>
      <w:r w:rsidR="00C33439" w:rsidRPr="00CB772F">
        <w:rPr>
          <w:rFonts w:ascii="Times New Roman" w:eastAsia="Times New Roman" w:hAnsi="Times New Roman"/>
          <w:iCs/>
          <w:sz w:val="28"/>
          <w:szCs w:val="28"/>
          <w:lang w:eastAsia="ru-RU"/>
        </w:rPr>
        <w:t xml:space="preserve"> року № </w:t>
      </w:r>
      <w:r w:rsidR="00C33439">
        <w:rPr>
          <w:rFonts w:ascii="Times New Roman" w:eastAsia="Times New Roman" w:hAnsi="Times New Roman"/>
          <w:iCs/>
          <w:sz w:val="28"/>
          <w:szCs w:val="28"/>
          <w:lang w:eastAsia="ru-RU"/>
        </w:rPr>
        <w:t>1234</w:t>
      </w:r>
      <w:r w:rsidR="00C33439" w:rsidRPr="00CB772F">
        <w:rPr>
          <w:rFonts w:ascii="Times New Roman" w:eastAsia="Times New Roman" w:hAnsi="Times New Roman"/>
          <w:iCs/>
          <w:sz w:val="28"/>
          <w:szCs w:val="28"/>
          <w:lang w:eastAsia="ru-RU"/>
        </w:rPr>
        <w:t>/</w:t>
      </w:r>
      <w:r w:rsidR="00C33439">
        <w:rPr>
          <w:rFonts w:ascii="Times New Roman" w:eastAsia="Times New Roman" w:hAnsi="Times New Roman"/>
          <w:iCs/>
          <w:sz w:val="28"/>
          <w:szCs w:val="28"/>
          <w:lang w:eastAsia="ru-RU"/>
        </w:rPr>
        <w:t>03.02-08,</w:t>
      </w:r>
      <w:r w:rsidR="00C33439" w:rsidRPr="00C33439">
        <w:rPr>
          <w:rFonts w:ascii="Times New Roman" w:eastAsia="Times New Roman" w:hAnsi="Times New Roman" w:cs="Times New Roman"/>
          <w:iCs/>
          <w:sz w:val="28"/>
          <w:szCs w:val="28"/>
          <w:lang w:eastAsia="ru-RU"/>
        </w:rPr>
        <w:t xml:space="preserve"> </w:t>
      </w:r>
      <w:r w:rsidR="00C33439" w:rsidRPr="00CB772F">
        <w:rPr>
          <w:rFonts w:ascii="Times New Roman" w:eastAsia="Times New Roman" w:hAnsi="Times New Roman" w:cs="Times New Roman"/>
          <w:iCs/>
          <w:sz w:val="28"/>
          <w:szCs w:val="28"/>
          <w:lang w:eastAsia="ru-RU"/>
        </w:rPr>
        <w:t>від</w:t>
      </w:r>
      <w:r w:rsidR="00C33439" w:rsidRPr="00CB772F">
        <w:rPr>
          <w:rFonts w:ascii="Times New Roman" w:eastAsia="Times New Roman" w:hAnsi="Times New Roman"/>
          <w:iCs/>
          <w:sz w:val="28"/>
          <w:szCs w:val="28"/>
          <w:lang w:eastAsia="ru-RU"/>
        </w:rPr>
        <w:t xml:space="preserve"> </w:t>
      </w:r>
      <w:r w:rsidR="00C33439" w:rsidRPr="00EB6434">
        <w:rPr>
          <w:rFonts w:ascii="Times New Roman" w:eastAsia="Times New Roman" w:hAnsi="Times New Roman"/>
          <w:iCs/>
          <w:sz w:val="28"/>
          <w:szCs w:val="28"/>
          <w:lang w:val="ru-RU" w:eastAsia="ru-RU"/>
        </w:rPr>
        <w:t>28</w:t>
      </w:r>
      <w:r w:rsidR="00C33439" w:rsidRPr="00CB772F">
        <w:rPr>
          <w:rFonts w:ascii="Times New Roman" w:eastAsia="Times New Roman" w:hAnsi="Times New Roman"/>
          <w:iCs/>
          <w:sz w:val="28"/>
          <w:szCs w:val="28"/>
          <w:lang w:eastAsia="ru-RU"/>
        </w:rPr>
        <w:t xml:space="preserve"> </w:t>
      </w:r>
      <w:r w:rsidR="00C33439">
        <w:rPr>
          <w:rFonts w:ascii="Times New Roman" w:eastAsia="Times New Roman" w:hAnsi="Times New Roman"/>
          <w:iCs/>
          <w:sz w:val="28"/>
          <w:szCs w:val="28"/>
          <w:lang w:eastAsia="ru-RU"/>
        </w:rPr>
        <w:t>серпня 2023</w:t>
      </w:r>
      <w:r w:rsidR="00C33439" w:rsidRPr="00CB772F">
        <w:rPr>
          <w:rFonts w:ascii="Times New Roman" w:eastAsia="Times New Roman" w:hAnsi="Times New Roman"/>
          <w:iCs/>
          <w:sz w:val="28"/>
          <w:szCs w:val="28"/>
          <w:lang w:eastAsia="ru-RU"/>
        </w:rPr>
        <w:t xml:space="preserve"> року </w:t>
      </w:r>
      <w:r w:rsidR="00C33439">
        <w:rPr>
          <w:rFonts w:ascii="Times New Roman" w:eastAsia="Times New Roman" w:hAnsi="Times New Roman"/>
          <w:iCs/>
          <w:sz w:val="28"/>
          <w:szCs w:val="28"/>
          <w:lang w:eastAsia="ru-RU"/>
        </w:rPr>
        <w:t xml:space="preserve">                                            </w:t>
      </w:r>
      <w:r w:rsidR="00C33439" w:rsidRPr="00CB772F">
        <w:rPr>
          <w:rFonts w:ascii="Times New Roman" w:eastAsia="Times New Roman" w:hAnsi="Times New Roman"/>
          <w:iCs/>
          <w:sz w:val="28"/>
          <w:szCs w:val="28"/>
          <w:lang w:eastAsia="ru-RU"/>
        </w:rPr>
        <w:t xml:space="preserve">№ </w:t>
      </w:r>
      <w:r w:rsidR="00C33439">
        <w:rPr>
          <w:rFonts w:ascii="Times New Roman" w:eastAsia="Times New Roman" w:hAnsi="Times New Roman"/>
          <w:iCs/>
          <w:sz w:val="28"/>
          <w:szCs w:val="28"/>
          <w:lang w:eastAsia="ru-RU"/>
        </w:rPr>
        <w:t>1249</w:t>
      </w:r>
      <w:r w:rsidR="00C33439" w:rsidRPr="00CB772F">
        <w:rPr>
          <w:rFonts w:ascii="Times New Roman" w:eastAsia="Times New Roman" w:hAnsi="Times New Roman"/>
          <w:iCs/>
          <w:sz w:val="28"/>
          <w:szCs w:val="28"/>
          <w:lang w:eastAsia="ru-RU"/>
        </w:rPr>
        <w:t>/</w:t>
      </w:r>
      <w:r w:rsidR="00C33439">
        <w:rPr>
          <w:rFonts w:ascii="Times New Roman" w:eastAsia="Times New Roman" w:hAnsi="Times New Roman"/>
          <w:iCs/>
          <w:sz w:val="28"/>
          <w:szCs w:val="28"/>
          <w:lang w:eastAsia="ru-RU"/>
        </w:rPr>
        <w:t>03.02-08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996B96">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C33439" w:rsidRDefault="00C33439"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306771">
        <w:rPr>
          <w:rFonts w:ascii="Times New Roman" w:eastAsia="Times New Roman" w:hAnsi="Times New Roman" w:cs="Times New Roman"/>
          <w:iCs/>
          <w:color w:val="000000"/>
          <w:sz w:val="28"/>
          <w:szCs w:val="28"/>
          <w:lang w:eastAsia="ru-RU"/>
        </w:rPr>
        <w:t>ами</w:t>
      </w:r>
      <w:r w:rsidR="001502BD" w:rsidRPr="001502BD">
        <w:rPr>
          <w:rFonts w:ascii="Times New Roman" w:eastAsia="Times New Roman" w:hAnsi="Times New Roman" w:cs="Times New Roman"/>
          <w:iCs/>
          <w:color w:val="000000"/>
          <w:sz w:val="28"/>
          <w:szCs w:val="28"/>
          <w:lang w:eastAsia="ru-RU"/>
        </w:rPr>
        <w:t xml:space="preserve"> </w:t>
      </w:r>
      <w:r w:rsidR="00306771">
        <w:rPr>
          <w:rFonts w:ascii="Times New Roman" w:eastAsia="Times New Roman" w:hAnsi="Times New Roman" w:cs="Times New Roman"/>
          <w:iCs/>
          <w:color w:val="000000"/>
          <w:sz w:val="28"/>
          <w:szCs w:val="28"/>
          <w:lang w:eastAsia="ru-RU"/>
        </w:rPr>
        <w:t>80-82</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664"/>
        <w:gridCol w:w="3289"/>
        <w:gridCol w:w="992"/>
      </w:tblGrid>
      <w:tr w:rsidR="006040F0" w:rsidRPr="006040F0" w:rsidTr="002E3CD5">
        <w:trPr>
          <w:trHeight w:val="823"/>
        </w:trPr>
        <w:tc>
          <w:tcPr>
            <w:tcW w:w="704" w:type="dxa"/>
          </w:tcPr>
          <w:p w:rsidR="00D13E72" w:rsidRPr="000078FB" w:rsidRDefault="00306771"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6B30FB">
              <w:rPr>
                <w:rFonts w:ascii="Times New Roman" w:eastAsia="Times New Roman" w:hAnsi="Times New Roman" w:cs="Times New Roman"/>
                <w:sz w:val="28"/>
                <w:szCs w:val="28"/>
                <w:lang w:eastAsia="ru-RU"/>
              </w:rPr>
              <w:t>.</w:t>
            </w:r>
          </w:p>
        </w:tc>
        <w:tc>
          <w:tcPr>
            <w:tcW w:w="1985"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D13E72" w:rsidRPr="005328BE" w:rsidRDefault="00407E09" w:rsidP="005328BE">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5328BE">
              <w:rPr>
                <w:rFonts w:ascii="Times New Roman" w:hAnsi="Times New Roman" w:cs="Times New Roman"/>
                <w:sz w:val="28"/>
                <w:szCs w:val="28"/>
              </w:rPr>
              <w:t>___________________</w:t>
            </w:r>
          </w:p>
        </w:tc>
        <w:tc>
          <w:tcPr>
            <w:tcW w:w="3289" w:type="dxa"/>
          </w:tcPr>
          <w:p w:rsidR="00D13E72" w:rsidRPr="005328BE" w:rsidRDefault="00407E09" w:rsidP="005328BE">
            <w:pPr>
              <w:pStyle w:val="aa"/>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5328BE">
              <w:rPr>
                <w:rFonts w:ascii="Times New Roman" w:hAnsi="Times New Roman"/>
                <w:sz w:val="28"/>
                <w:szCs w:val="28"/>
                <w:lang w:val="uk-UA"/>
              </w:rPr>
              <w:t>____________</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r w:rsidR="00306771" w:rsidRPr="006040F0" w:rsidTr="002E3CD5">
        <w:trPr>
          <w:trHeight w:val="823"/>
        </w:trPr>
        <w:tc>
          <w:tcPr>
            <w:tcW w:w="704" w:type="dxa"/>
          </w:tcPr>
          <w:p w:rsidR="00306771" w:rsidRPr="00306771" w:rsidRDefault="00306771"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81.</w:t>
            </w:r>
          </w:p>
        </w:tc>
        <w:tc>
          <w:tcPr>
            <w:tcW w:w="1985" w:type="dxa"/>
          </w:tcPr>
          <w:p w:rsidR="00306771" w:rsidRPr="006D68F9" w:rsidRDefault="00306771"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306771" w:rsidRPr="005328BE" w:rsidRDefault="00996B96" w:rsidP="005328BE">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5328BE">
              <w:rPr>
                <w:rFonts w:ascii="Times New Roman" w:hAnsi="Times New Roman" w:cs="Times New Roman"/>
                <w:sz w:val="28"/>
                <w:szCs w:val="28"/>
              </w:rPr>
              <w:t>____________________</w:t>
            </w:r>
          </w:p>
        </w:tc>
        <w:tc>
          <w:tcPr>
            <w:tcW w:w="3289" w:type="dxa"/>
          </w:tcPr>
          <w:p w:rsidR="00306771" w:rsidRPr="005328BE" w:rsidRDefault="00996B96" w:rsidP="005328BE">
            <w:pPr>
              <w:pStyle w:val="aa"/>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5328BE">
              <w:rPr>
                <w:rFonts w:ascii="Times New Roman" w:hAnsi="Times New Roman"/>
                <w:sz w:val="28"/>
                <w:szCs w:val="28"/>
                <w:lang w:val="uk-UA"/>
              </w:rPr>
              <w:t>___________</w:t>
            </w:r>
          </w:p>
        </w:tc>
        <w:tc>
          <w:tcPr>
            <w:tcW w:w="992" w:type="dxa"/>
          </w:tcPr>
          <w:p w:rsidR="00306771" w:rsidRPr="006040F0" w:rsidRDefault="00306771" w:rsidP="00BC0AE1">
            <w:pPr>
              <w:tabs>
                <w:tab w:val="center" w:pos="4153"/>
                <w:tab w:val="right" w:pos="8306"/>
              </w:tabs>
              <w:jc w:val="center"/>
              <w:rPr>
                <w:rFonts w:ascii="Times New Roman" w:eastAsia="Times New Roman" w:hAnsi="Times New Roman" w:cs="Times New Roman"/>
                <w:sz w:val="28"/>
                <w:szCs w:val="28"/>
                <w:lang w:eastAsia="ru-RU"/>
              </w:rPr>
            </w:pPr>
          </w:p>
        </w:tc>
      </w:tr>
      <w:tr w:rsidR="00306771" w:rsidRPr="006040F0" w:rsidTr="002E3CD5">
        <w:trPr>
          <w:trHeight w:val="823"/>
        </w:trPr>
        <w:tc>
          <w:tcPr>
            <w:tcW w:w="704" w:type="dxa"/>
          </w:tcPr>
          <w:p w:rsidR="00306771" w:rsidRDefault="00C33439"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82.</w:t>
            </w:r>
          </w:p>
        </w:tc>
        <w:tc>
          <w:tcPr>
            <w:tcW w:w="1985" w:type="dxa"/>
          </w:tcPr>
          <w:p w:rsidR="00306771" w:rsidRPr="006D68F9" w:rsidRDefault="00306771"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306771" w:rsidRPr="005328BE" w:rsidRDefault="00C33439" w:rsidP="005328BE">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5328BE">
              <w:rPr>
                <w:rFonts w:ascii="Times New Roman" w:hAnsi="Times New Roman" w:cs="Times New Roman"/>
                <w:sz w:val="28"/>
                <w:szCs w:val="28"/>
              </w:rPr>
              <w:t>__________</w:t>
            </w:r>
          </w:p>
        </w:tc>
        <w:tc>
          <w:tcPr>
            <w:tcW w:w="3289" w:type="dxa"/>
          </w:tcPr>
          <w:p w:rsidR="00306771" w:rsidRPr="005328BE" w:rsidRDefault="00C33439" w:rsidP="005328BE">
            <w:pPr>
              <w:pStyle w:val="aa"/>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5328BE">
              <w:rPr>
                <w:rFonts w:ascii="Times New Roman" w:hAnsi="Times New Roman"/>
                <w:sz w:val="28"/>
                <w:szCs w:val="28"/>
                <w:lang w:val="uk-UA"/>
              </w:rPr>
              <w:t>__________</w:t>
            </w:r>
          </w:p>
        </w:tc>
        <w:tc>
          <w:tcPr>
            <w:tcW w:w="992" w:type="dxa"/>
          </w:tcPr>
          <w:p w:rsidR="00306771" w:rsidRPr="006040F0" w:rsidRDefault="00306771"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2E3CD5" w:rsidRDefault="002E3CD5"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5328BE" w:rsidRDefault="005328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704EB3" w:rsidRDefault="00704EB3"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704EB3" w:rsidRDefault="00CB772F" w:rsidP="00CB772F">
      <w:pPr>
        <w:pStyle w:val="a5"/>
        <w:tabs>
          <w:tab w:val="left" w:pos="567"/>
        </w:tabs>
        <w:ind w:firstLine="709"/>
        <w:jc w:val="both"/>
        <w:rPr>
          <w:sz w:val="24"/>
          <w:szCs w:val="24"/>
          <w:lang w:val="uk-UA"/>
        </w:rPr>
      </w:pPr>
      <w:r w:rsidRPr="00163735">
        <w:rPr>
          <w:sz w:val="24"/>
          <w:szCs w:val="24"/>
          <w:lang w:val="uk-UA"/>
        </w:rPr>
        <w:t xml:space="preserve">Ініціатор розгляду питання – </w:t>
      </w:r>
      <w:r w:rsidR="00704EB3">
        <w:rPr>
          <w:sz w:val="24"/>
          <w:szCs w:val="24"/>
          <w:lang w:val="uk-UA"/>
        </w:rPr>
        <w:t>Сумський міський голова.</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0E3655" w:rsidRPr="005328BE" w:rsidRDefault="00CB772F" w:rsidP="005328BE">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bookmarkStart w:id="0" w:name="_GoBack"/>
      <w:bookmarkEnd w:id="0"/>
    </w:p>
    <w:sectPr w:rsidR="000E3655" w:rsidRPr="005328B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80156"/>
    <w:rsid w:val="00094B09"/>
    <w:rsid w:val="000A459D"/>
    <w:rsid w:val="000A4E1E"/>
    <w:rsid w:val="000C4B9C"/>
    <w:rsid w:val="000D0522"/>
    <w:rsid w:val="000E1DEC"/>
    <w:rsid w:val="000E27CE"/>
    <w:rsid w:val="000E3655"/>
    <w:rsid w:val="000E47D3"/>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2E3CD5"/>
    <w:rsid w:val="00306140"/>
    <w:rsid w:val="00306771"/>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07E09"/>
    <w:rsid w:val="004105D7"/>
    <w:rsid w:val="00433759"/>
    <w:rsid w:val="00452FFC"/>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274D9"/>
    <w:rsid w:val="0053047A"/>
    <w:rsid w:val="005328BE"/>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38F8"/>
    <w:rsid w:val="00686E04"/>
    <w:rsid w:val="006B30FB"/>
    <w:rsid w:val="006C031D"/>
    <w:rsid w:val="006C44A6"/>
    <w:rsid w:val="006D5E43"/>
    <w:rsid w:val="006D68F9"/>
    <w:rsid w:val="006F43DA"/>
    <w:rsid w:val="006F53D4"/>
    <w:rsid w:val="006F655A"/>
    <w:rsid w:val="00701886"/>
    <w:rsid w:val="00704732"/>
    <w:rsid w:val="00704EB3"/>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96B96"/>
    <w:rsid w:val="009A0748"/>
    <w:rsid w:val="009A63CF"/>
    <w:rsid w:val="009B20B3"/>
    <w:rsid w:val="009D0D01"/>
    <w:rsid w:val="009D3BC3"/>
    <w:rsid w:val="009D73A7"/>
    <w:rsid w:val="009E4AF1"/>
    <w:rsid w:val="009E6B8B"/>
    <w:rsid w:val="009F42EE"/>
    <w:rsid w:val="00A10BA1"/>
    <w:rsid w:val="00A26D45"/>
    <w:rsid w:val="00A31690"/>
    <w:rsid w:val="00A5387F"/>
    <w:rsid w:val="00A54A4A"/>
    <w:rsid w:val="00A639BE"/>
    <w:rsid w:val="00A817B7"/>
    <w:rsid w:val="00A823D7"/>
    <w:rsid w:val="00A91228"/>
    <w:rsid w:val="00A92518"/>
    <w:rsid w:val="00AB70B2"/>
    <w:rsid w:val="00AC494E"/>
    <w:rsid w:val="00AE3D1A"/>
    <w:rsid w:val="00B01D06"/>
    <w:rsid w:val="00B07F4C"/>
    <w:rsid w:val="00B10518"/>
    <w:rsid w:val="00B1198C"/>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D0D3C"/>
    <w:rsid w:val="00BE1D63"/>
    <w:rsid w:val="00BE2120"/>
    <w:rsid w:val="00BF31CF"/>
    <w:rsid w:val="00BF3C13"/>
    <w:rsid w:val="00C007B6"/>
    <w:rsid w:val="00C10B0C"/>
    <w:rsid w:val="00C16323"/>
    <w:rsid w:val="00C16902"/>
    <w:rsid w:val="00C17022"/>
    <w:rsid w:val="00C267E4"/>
    <w:rsid w:val="00C33439"/>
    <w:rsid w:val="00C34AB0"/>
    <w:rsid w:val="00C359F5"/>
    <w:rsid w:val="00C453FF"/>
    <w:rsid w:val="00C46976"/>
    <w:rsid w:val="00C50C2E"/>
    <w:rsid w:val="00C76D6B"/>
    <w:rsid w:val="00C87C4C"/>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97B63"/>
    <w:rsid w:val="00EA312D"/>
    <w:rsid w:val="00EB094B"/>
    <w:rsid w:val="00EB6434"/>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3F2E"/>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C889-7AD7-4AE1-B7D0-8114E43E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13</cp:revision>
  <cp:lastPrinted>2023-05-26T06:11:00Z</cp:lastPrinted>
  <dcterms:created xsi:type="dcterms:W3CDTF">2023-08-29T06:30:00Z</dcterms:created>
  <dcterms:modified xsi:type="dcterms:W3CDTF">2023-08-29T10:20:00Z</dcterms:modified>
</cp:coreProperties>
</file>