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0B36A5" w:rsidRPr="004F0CB3" w:rsidTr="005677DE">
        <w:trPr>
          <w:trHeight w:val="63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2C0A40" w:rsidRDefault="002C0A40" w:rsidP="00240D04">
            <w:pPr>
              <w:spacing w:line="240" w:lineRule="auto"/>
              <w:ind w:firstLine="0"/>
              <w:rPr>
                <w:szCs w:val="28"/>
              </w:rPr>
            </w:pPr>
            <w:bookmarkStart w:id="0" w:name="_GoBack"/>
            <w:r w:rsidRPr="002C0A40">
              <w:rPr>
                <w:szCs w:val="28"/>
              </w:rPr>
              <w:t xml:space="preserve">Про надання </w:t>
            </w:r>
            <w:r w:rsidR="00351509" w:rsidRPr="00351509">
              <w:rPr>
                <w:szCs w:val="28"/>
                <w:lang w:val="ru-RU"/>
              </w:rPr>
              <w:t>_____</w:t>
            </w:r>
            <w:r w:rsidRPr="002C0A40">
              <w:rPr>
                <w:szCs w:val="28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2C0A40">
              <w:rPr>
                <w:szCs w:val="28"/>
              </w:rPr>
              <w:t>адресою</w:t>
            </w:r>
            <w:proofErr w:type="spellEnd"/>
            <w:r w:rsidRPr="002C0A40">
              <w:rPr>
                <w:szCs w:val="28"/>
              </w:rPr>
              <w:t xml:space="preserve">: </w:t>
            </w:r>
            <w:r w:rsidR="005677DE">
              <w:rPr>
                <w:szCs w:val="28"/>
              </w:rPr>
              <w:t xml:space="preserve">  </w:t>
            </w:r>
            <w:r w:rsidRPr="002C0A40">
              <w:rPr>
                <w:szCs w:val="28"/>
              </w:rPr>
              <w:t xml:space="preserve">м. Суми, </w:t>
            </w:r>
            <w:r w:rsidR="00351509" w:rsidRPr="00351509">
              <w:rPr>
                <w:szCs w:val="28"/>
                <w:lang w:val="ru-RU"/>
              </w:rPr>
              <w:t>_____</w:t>
            </w:r>
            <w:r w:rsidRPr="002C0A40">
              <w:rPr>
                <w:szCs w:val="28"/>
              </w:rPr>
              <w:t>, орієнтовною площею не більше 0,0037 га</w:t>
            </w:r>
          </w:p>
          <w:bookmarkEnd w:id="0"/>
          <w:p w:rsidR="002C0A40" w:rsidRPr="004F0CB3" w:rsidRDefault="002C0A40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2C0A40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до </w:t>
      </w:r>
      <w:r w:rsidR="001B06BB">
        <w:rPr>
          <w:szCs w:val="28"/>
        </w:rPr>
        <w:t xml:space="preserve">статей 12, 122, 123, 124, 134 Земельного кодексу України, </w:t>
      </w:r>
      <w:r>
        <w:rPr>
          <w:szCs w:val="28"/>
        </w:rPr>
        <w:t>статті 50 Закону України «Про землеустрій»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>
        <w:rPr>
          <w:szCs w:val="28"/>
        </w:rPr>
        <w:t>протокол від 28 липня 2023 року № 66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240D04">
      <w:pPr>
        <w:spacing w:line="240" w:lineRule="auto"/>
        <w:jc w:val="center"/>
        <w:rPr>
          <w:b/>
        </w:rPr>
      </w:pPr>
    </w:p>
    <w:p w:rsidR="002C0A40" w:rsidRDefault="002C0A40" w:rsidP="005677DE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Надати </w:t>
      </w:r>
      <w:r w:rsidR="00351509" w:rsidRPr="00351509">
        <w:rPr>
          <w:szCs w:val="28"/>
        </w:rPr>
        <w:t>_____</w:t>
      </w:r>
      <w:r>
        <w:rPr>
          <w:szCs w:val="28"/>
        </w:rPr>
        <w:t xml:space="preserve">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м. Суми,     </w:t>
      </w:r>
      <w:r w:rsidR="00351509" w:rsidRPr="00351509">
        <w:rPr>
          <w:szCs w:val="28"/>
        </w:rPr>
        <w:t>_____</w:t>
      </w:r>
      <w:r>
        <w:rPr>
          <w:szCs w:val="28"/>
        </w:rPr>
        <w:t xml:space="preserve">, орієнтовною площею не більше 0,0037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</w:t>
      </w:r>
      <w:r w:rsidR="00351509" w:rsidRPr="00351509">
        <w:rPr>
          <w:szCs w:val="28"/>
          <w:lang w:val="ru-RU"/>
        </w:rPr>
        <w:t>_____</w:t>
      </w:r>
      <w:r>
        <w:rPr>
          <w:szCs w:val="28"/>
        </w:rPr>
        <w:t xml:space="preserve">. </w:t>
      </w:r>
    </w:p>
    <w:p w:rsidR="00351509" w:rsidRDefault="00351509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51509" w:rsidRDefault="00351509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5677DE" w:rsidRDefault="005677DE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351509">
      <w:pgSz w:w="11906" w:h="16838"/>
      <w:pgMar w:top="567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B06BB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2C0A40"/>
    <w:rsid w:val="00327BD1"/>
    <w:rsid w:val="00331D74"/>
    <w:rsid w:val="00351509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677DE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86A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B8A5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3E52-6043-4876-8F82-2C666D73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2024-03-13T06:31:00Z</cp:lastPrinted>
  <dcterms:created xsi:type="dcterms:W3CDTF">2024-03-14T11:59:00Z</dcterms:created>
  <dcterms:modified xsi:type="dcterms:W3CDTF">2026-05-06T05:58:00Z</dcterms:modified>
</cp:coreProperties>
</file>