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1125E7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2D16C9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67A52">
              <w:rPr>
                <w:sz w:val="28"/>
                <w:szCs w:val="28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Товариству з обмеженою відповідальністю «ПТЛ» дозволу </w:t>
            </w:r>
            <w:r w:rsidRPr="007D6D7F">
              <w:rPr>
                <w:sz w:val="28"/>
                <w:szCs w:val="28"/>
                <w:lang w:val="uk-UA"/>
              </w:rPr>
              <w:t>на розроблення технічн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7D6D7F">
              <w:rPr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>
              <w:rPr>
                <w:sz w:val="28"/>
                <w:szCs w:val="28"/>
                <w:lang w:val="uk-UA"/>
              </w:rPr>
              <w:t xml:space="preserve"> (відновлення)</w:t>
            </w:r>
            <w:r w:rsidRPr="007D6D7F">
              <w:rPr>
                <w:sz w:val="28"/>
                <w:szCs w:val="28"/>
                <w:lang w:val="uk-UA"/>
              </w:rPr>
              <w:t xml:space="preserve"> меж 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7D6D7F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7D6D7F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          м. Суми, проспект Перемоги, 30/1, площею 0,3488 га, кадастровий номер 5910136600:03:003:0046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3713E8" w:rsidRDefault="003713E8" w:rsidP="00796962">
      <w:pPr>
        <w:ind w:firstLine="720"/>
        <w:jc w:val="both"/>
        <w:rPr>
          <w:sz w:val="28"/>
          <w:szCs w:val="28"/>
          <w:lang w:val="uk-UA"/>
        </w:rPr>
      </w:pPr>
    </w:p>
    <w:p w:rsidR="00C750AE" w:rsidRDefault="00C750AE" w:rsidP="003713E8">
      <w:pPr>
        <w:ind w:firstLine="567"/>
        <w:jc w:val="both"/>
        <w:rPr>
          <w:sz w:val="28"/>
          <w:szCs w:val="28"/>
          <w:lang w:val="uk-UA"/>
        </w:rPr>
      </w:pPr>
    </w:p>
    <w:p w:rsidR="00C750AE" w:rsidRDefault="00C750AE" w:rsidP="003713E8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2D16C9" w:rsidP="003713E8">
      <w:pPr>
        <w:ind w:firstLine="567"/>
        <w:jc w:val="both"/>
        <w:rPr>
          <w:sz w:val="28"/>
          <w:szCs w:val="28"/>
          <w:lang w:val="uk-UA"/>
        </w:rPr>
      </w:pPr>
      <w:r w:rsidRPr="002D16C9">
        <w:rPr>
          <w:sz w:val="28"/>
          <w:szCs w:val="28"/>
          <w:lang w:val="uk-UA"/>
        </w:rPr>
        <w:t xml:space="preserve">Розглянувши звернення </w:t>
      </w:r>
      <w:r>
        <w:rPr>
          <w:sz w:val="28"/>
          <w:szCs w:val="28"/>
          <w:lang w:val="uk-UA"/>
        </w:rPr>
        <w:t>юридичної особи</w:t>
      </w:r>
      <w:r w:rsidRPr="002D16C9">
        <w:rPr>
          <w:sz w:val="28"/>
          <w:szCs w:val="28"/>
          <w:lang w:val="uk-UA"/>
        </w:rPr>
        <w:t>, надані документи</w:t>
      </w:r>
      <w:r w:rsidRPr="00D039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r w:rsidRPr="00D03940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12, 122, </w:t>
      </w:r>
      <w:r w:rsidRPr="00D03940">
        <w:rPr>
          <w:sz w:val="28"/>
          <w:szCs w:val="28"/>
          <w:lang w:val="uk-UA"/>
        </w:rPr>
        <w:t>123, 124 Земельного кодексу України,</w:t>
      </w:r>
      <w:r>
        <w:rPr>
          <w:sz w:val="28"/>
          <w:szCs w:val="28"/>
          <w:lang w:val="uk-UA"/>
        </w:rPr>
        <w:t xml:space="preserve"> статей 28, 29, 55 Закону України «Про землеустрій»,</w:t>
      </w:r>
      <w:r w:rsidRPr="002D16C9">
        <w:rPr>
          <w:sz w:val="28"/>
          <w:szCs w:val="28"/>
          <w:lang w:val="uk-UA"/>
        </w:rPr>
        <w:t xml:space="preserve"> </w:t>
      </w:r>
      <w:r w:rsidR="008F5B0B">
        <w:rPr>
          <w:sz w:val="28"/>
          <w:szCs w:val="28"/>
          <w:lang w:val="uk-UA"/>
        </w:rPr>
        <w:t xml:space="preserve">абзацу другого </w:t>
      </w:r>
      <w:r w:rsidR="008F5B0B" w:rsidRPr="009D1939">
        <w:rPr>
          <w:sz w:val="28"/>
          <w:szCs w:val="28"/>
          <w:lang w:val="uk-UA"/>
        </w:rPr>
        <w:t xml:space="preserve">частини </w:t>
      </w:r>
      <w:r w:rsidR="008F5B0B">
        <w:rPr>
          <w:sz w:val="28"/>
          <w:szCs w:val="28"/>
          <w:lang w:val="uk-UA"/>
        </w:rPr>
        <w:t>четвертої</w:t>
      </w:r>
      <w:r w:rsidR="008F5B0B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8F5B0B">
        <w:rPr>
          <w:sz w:val="28"/>
          <w:szCs w:val="28"/>
          <w:lang w:val="uk-UA"/>
        </w:rPr>
        <w:t xml:space="preserve">, </w:t>
      </w:r>
      <w:r w:rsidRPr="002D16C9">
        <w:rPr>
          <w:sz w:val="28"/>
          <w:szCs w:val="28"/>
          <w:lang w:val="uk-UA"/>
        </w:rPr>
        <w:t xml:space="preserve">враховуючи </w:t>
      </w:r>
      <w:r w:rsidR="003650D6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від 23.02.2024 № 141/8 та </w:t>
      </w:r>
      <w:r w:rsidRPr="002D16C9">
        <w:rPr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20 лютого 2024 року</w:t>
      </w:r>
      <w:r w:rsidRPr="002D16C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79</w:t>
      </w:r>
      <w:r w:rsidRPr="002D16C9">
        <w:rPr>
          <w:sz w:val="28"/>
          <w:szCs w:val="28"/>
          <w:lang w:val="uk-UA"/>
        </w:rPr>
        <w:t xml:space="preserve">),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2D16C9" w:rsidRDefault="002D16C9" w:rsidP="002D16C9">
      <w:pPr>
        <w:ind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Надати Товариству з обмеженою відповідальністю «ПТЛ» (</w:t>
      </w:r>
      <w:bookmarkStart w:id="0" w:name="_GoBack"/>
      <w:bookmarkEnd w:id="0"/>
      <w:r>
        <w:rPr>
          <w:sz w:val="28"/>
          <w:szCs w:val="28"/>
          <w:lang w:val="uk-UA"/>
        </w:rPr>
        <w:t xml:space="preserve">)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її передачі у користування на умовах оренди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                    проспект Перемоги, 30/1, площею 0,3488 га, кадастровий номер 5910136600:03:003:0046,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</w:t>
      </w:r>
      <w:r>
        <w:rPr>
          <w:sz w:val="28"/>
          <w:szCs w:val="28"/>
          <w:lang w:val="uk-UA"/>
        </w:rPr>
        <w:lastRenderedPageBreak/>
        <w:t>11.02), під розміщеними нежитловими виробничими приміщеннями (номер запису про право власності/довірчої власності в Державному реєстрі речових прав на нерухоме майно: 40344549 від 01.02.2021, реєстраційний номер об</w:t>
      </w:r>
      <w:r w:rsidRPr="000C213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майна: 1989042359101, загальна площа нежитлового                               приміщення – 2052,8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.).</w:t>
      </w:r>
    </w:p>
    <w:p w:rsidR="002D16C9" w:rsidRDefault="002D16C9" w:rsidP="002D16C9">
      <w:pPr>
        <w:tabs>
          <w:tab w:val="left" w:pos="851"/>
        </w:tabs>
        <w:ind w:right="-2" w:firstLine="567"/>
        <w:jc w:val="both"/>
        <w:rPr>
          <w:sz w:val="28"/>
          <w:szCs w:val="28"/>
          <w:lang w:val="uk-UA"/>
        </w:rPr>
      </w:pPr>
      <w:r w:rsidRPr="00057F8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При розробленні технічної документації із землеустрою щодо встановлення (відновлення) меж земельної ділянки в натурі (на місцевості) врахувати те, що:</w:t>
      </w:r>
    </w:p>
    <w:p w:rsidR="002D16C9" w:rsidRDefault="002D16C9" w:rsidP="002D16C9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згідно зі Схемою планувальних обмежень Плану зонування території земельна ділянка знаходиться в межах санітарно-захисної зони навколо об’єкта (код обмеження – 03.01).</w:t>
      </w:r>
    </w:p>
    <w:p w:rsidR="00C750AE" w:rsidRDefault="00C750A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C750AE" w:rsidRDefault="00C750AE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540622" w:rsidRDefault="0054062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933A41" w:rsidRDefault="00933A41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C750AE" w:rsidRDefault="00C750AE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2D16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738F5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650D6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4A834-EDE8-4348-AFE1-5510469A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2024-03-04T13:59:00Z</cp:lastPrinted>
  <dcterms:created xsi:type="dcterms:W3CDTF">2024-04-01T06:57:00Z</dcterms:created>
  <dcterms:modified xsi:type="dcterms:W3CDTF">2024-04-01T06:57:00Z</dcterms:modified>
</cp:coreProperties>
</file>