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jc w:val="center"/>
        <w:tblLayout w:type="fixed"/>
        <w:tblLook w:val="01E0" w:firstRow="1" w:lastRow="1" w:firstColumn="1" w:lastColumn="1" w:noHBand="0" w:noVBand="0"/>
      </w:tblPr>
      <w:tblGrid>
        <w:gridCol w:w="4252"/>
        <w:gridCol w:w="1134"/>
        <w:gridCol w:w="4381"/>
      </w:tblGrid>
      <w:tr w:rsidR="005106EC" w:rsidRPr="00B921A6" w:rsidTr="00105284">
        <w:trPr>
          <w:jc w:val="center"/>
        </w:trPr>
        <w:tc>
          <w:tcPr>
            <w:tcW w:w="4252" w:type="dxa"/>
          </w:tcPr>
          <w:p w:rsidR="005106EC" w:rsidRPr="004F11BA" w:rsidRDefault="005106EC" w:rsidP="00105284">
            <w:pPr>
              <w:tabs>
                <w:tab w:val="left" w:pos="8447"/>
              </w:tabs>
              <w:suppressAutoHyphens/>
              <w:spacing w:before="56"/>
              <w:rPr>
                <w:color w:val="000000"/>
                <w:sz w:val="28"/>
                <w:szCs w:val="28"/>
              </w:rPr>
            </w:pPr>
          </w:p>
        </w:tc>
        <w:tc>
          <w:tcPr>
            <w:tcW w:w="1134" w:type="dxa"/>
          </w:tcPr>
          <w:p w:rsidR="005106EC" w:rsidRPr="00934A3F" w:rsidRDefault="005106EC" w:rsidP="00105284">
            <w:pPr>
              <w:tabs>
                <w:tab w:val="left" w:pos="8447"/>
              </w:tabs>
              <w:suppressAutoHyphens/>
              <w:jc w:val="center"/>
              <w:rPr>
                <w:color w:val="000000"/>
                <w:sz w:val="28"/>
                <w:szCs w:val="28"/>
              </w:rPr>
            </w:pPr>
            <w:r w:rsidRPr="00934A3F">
              <w:rPr>
                <w:noProof/>
                <w:color w:val="000000"/>
                <w:sz w:val="28"/>
                <w:szCs w:val="28"/>
                <w:lang w:val="ru-RU"/>
              </w:rPr>
              <w:drawing>
                <wp:inline distT="0" distB="0" distL="0" distR="0" wp14:anchorId="5DE6D6FA" wp14:editId="7BD213E7">
                  <wp:extent cx="424815" cy="6115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815" cy="611505"/>
                          </a:xfrm>
                          <a:prstGeom prst="rect">
                            <a:avLst/>
                          </a:prstGeom>
                          <a:noFill/>
                          <a:ln>
                            <a:noFill/>
                          </a:ln>
                        </pic:spPr>
                      </pic:pic>
                    </a:graphicData>
                  </a:graphic>
                </wp:inline>
              </w:drawing>
            </w:r>
          </w:p>
        </w:tc>
        <w:tc>
          <w:tcPr>
            <w:tcW w:w="4381" w:type="dxa"/>
          </w:tcPr>
          <w:p w:rsidR="005106EC" w:rsidRPr="00B921A6" w:rsidRDefault="005106EC" w:rsidP="00105284">
            <w:pPr>
              <w:pStyle w:val="a3"/>
              <w:jc w:val="center"/>
              <w:rPr>
                <w:sz w:val="26"/>
                <w:szCs w:val="26"/>
              </w:rPr>
            </w:pPr>
            <w:r w:rsidRPr="00B921A6">
              <w:rPr>
                <w:sz w:val="26"/>
                <w:szCs w:val="26"/>
              </w:rPr>
              <w:t>Проєкт</w:t>
            </w:r>
          </w:p>
          <w:p w:rsidR="005106EC" w:rsidRPr="00B921A6" w:rsidRDefault="005106EC" w:rsidP="00105284">
            <w:pPr>
              <w:pStyle w:val="a3"/>
              <w:jc w:val="center"/>
              <w:rPr>
                <w:sz w:val="26"/>
                <w:szCs w:val="26"/>
              </w:rPr>
            </w:pPr>
            <w:r>
              <w:rPr>
                <w:sz w:val="26"/>
                <w:szCs w:val="26"/>
              </w:rPr>
              <w:t xml:space="preserve">         </w:t>
            </w:r>
            <w:r w:rsidRPr="00B921A6">
              <w:rPr>
                <w:sz w:val="26"/>
                <w:szCs w:val="26"/>
              </w:rPr>
              <w:t>оприлюднено</w:t>
            </w:r>
          </w:p>
          <w:p w:rsidR="005106EC" w:rsidRPr="00B921A6" w:rsidRDefault="005106EC" w:rsidP="00105284">
            <w:pPr>
              <w:tabs>
                <w:tab w:val="left" w:pos="8447"/>
              </w:tabs>
              <w:suppressAutoHyphens/>
              <w:spacing w:before="56"/>
              <w:ind w:right="-25"/>
              <w:jc w:val="right"/>
              <w:rPr>
                <w:color w:val="000000"/>
                <w:sz w:val="26"/>
                <w:szCs w:val="26"/>
              </w:rPr>
            </w:pPr>
            <w:r w:rsidRPr="00B921A6">
              <w:rPr>
                <w:sz w:val="26"/>
                <w:szCs w:val="26"/>
              </w:rPr>
              <w:t>«___» ________ 2024 р.</w:t>
            </w:r>
          </w:p>
        </w:tc>
      </w:tr>
    </w:tbl>
    <w:p w:rsidR="005106EC" w:rsidRPr="004419CE" w:rsidRDefault="005106EC" w:rsidP="005106EC">
      <w:pPr>
        <w:keepNext/>
        <w:suppressAutoHyphens/>
        <w:jc w:val="center"/>
        <w:outlineLvl w:val="1"/>
        <w:rPr>
          <w:smallCaps/>
          <w:color w:val="000000"/>
          <w:sz w:val="36"/>
          <w:szCs w:val="36"/>
        </w:rPr>
      </w:pPr>
      <w:r w:rsidRPr="004419CE">
        <w:rPr>
          <w:smallCaps/>
          <w:color w:val="000000"/>
          <w:sz w:val="36"/>
          <w:szCs w:val="36"/>
        </w:rPr>
        <w:t xml:space="preserve">Сумська міська рада </w:t>
      </w:r>
    </w:p>
    <w:p w:rsidR="005106EC" w:rsidRPr="004419CE" w:rsidRDefault="005106EC" w:rsidP="005106EC">
      <w:pPr>
        <w:keepNext/>
        <w:suppressAutoHyphens/>
        <w:jc w:val="center"/>
        <w:outlineLvl w:val="2"/>
        <w:rPr>
          <w:smallCaps/>
          <w:color w:val="000000"/>
          <w:sz w:val="28"/>
          <w:szCs w:val="28"/>
        </w:rPr>
      </w:pPr>
      <w:r w:rsidRPr="004419CE">
        <w:rPr>
          <w:smallCaps/>
          <w:color w:val="000000"/>
          <w:sz w:val="28"/>
          <w:szCs w:val="28"/>
        </w:rPr>
        <w:t>_____</w:t>
      </w:r>
      <w:r w:rsidRPr="004419CE">
        <w:rPr>
          <w:smallCaps/>
          <w:color w:val="000000"/>
          <w:sz w:val="28"/>
          <w:szCs w:val="28"/>
          <w:lang w:val="ru-RU"/>
        </w:rPr>
        <w:t xml:space="preserve"> </w:t>
      </w:r>
      <w:r w:rsidRPr="004419CE">
        <w:rPr>
          <w:smallCaps/>
          <w:color w:val="000000"/>
          <w:sz w:val="28"/>
          <w:szCs w:val="28"/>
        </w:rPr>
        <w:t>СКЛИКАННЯ ______ СЕСІЯ</w:t>
      </w:r>
    </w:p>
    <w:p w:rsidR="005106EC" w:rsidRPr="004419CE" w:rsidRDefault="005106EC" w:rsidP="005106EC">
      <w:pPr>
        <w:keepNext/>
        <w:suppressAutoHyphens/>
        <w:jc w:val="center"/>
        <w:outlineLvl w:val="6"/>
        <w:rPr>
          <w:b/>
          <w:color w:val="000000"/>
          <w:sz w:val="32"/>
          <w:szCs w:val="32"/>
        </w:rPr>
      </w:pPr>
      <w:r w:rsidRPr="004419CE">
        <w:rPr>
          <w:b/>
          <w:color w:val="000000"/>
          <w:sz w:val="32"/>
          <w:szCs w:val="32"/>
        </w:rPr>
        <w:t>РІШЕННЯ</w:t>
      </w:r>
    </w:p>
    <w:p w:rsidR="005106EC" w:rsidRPr="004419CE" w:rsidRDefault="005106EC" w:rsidP="005106EC">
      <w:pPr>
        <w:rPr>
          <w:color w:val="000000"/>
          <w:sz w:val="32"/>
          <w:szCs w:val="32"/>
        </w:rPr>
      </w:pPr>
    </w:p>
    <w:tbl>
      <w:tblPr>
        <w:tblW w:w="0" w:type="auto"/>
        <w:tblLayout w:type="fixed"/>
        <w:tblLook w:val="01E0" w:firstRow="1" w:lastRow="1" w:firstColumn="1" w:lastColumn="1" w:noHBand="0" w:noVBand="0"/>
      </w:tblPr>
      <w:tblGrid>
        <w:gridCol w:w="5124"/>
      </w:tblGrid>
      <w:tr w:rsidR="005106EC" w:rsidRPr="00B921A6" w:rsidTr="00105284">
        <w:tc>
          <w:tcPr>
            <w:tcW w:w="5124" w:type="dxa"/>
          </w:tcPr>
          <w:p w:rsidR="005106EC" w:rsidRPr="004419CE" w:rsidRDefault="005106EC" w:rsidP="00105284">
            <w:pPr>
              <w:jc w:val="both"/>
              <w:rPr>
                <w:noProof/>
                <w:color w:val="000000"/>
                <w:sz w:val="28"/>
                <w:szCs w:val="28"/>
                <w:lang w:val="ru-RU"/>
              </w:rPr>
            </w:pPr>
            <w:r w:rsidRPr="004419CE">
              <w:rPr>
                <w:color w:val="000000"/>
                <w:sz w:val="28"/>
                <w:szCs w:val="28"/>
              </w:rPr>
              <w:t>від</w:t>
            </w:r>
            <w:r w:rsidRPr="004419CE">
              <w:rPr>
                <w:color w:val="000000"/>
                <w:sz w:val="28"/>
                <w:szCs w:val="28"/>
                <w:lang w:val="ru-RU"/>
              </w:rPr>
              <w:t xml:space="preserve">                            </w:t>
            </w:r>
            <w:r w:rsidRPr="004419CE">
              <w:rPr>
                <w:bCs/>
                <w:color w:val="000000"/>
                <w:sz w:val="28"/>
                <w:szCs w:val="28"/>
              </w:rPr>
              <w:t xml:space="preserve">№            </w:t>
            </w:r>
          </w:p>
        </w:tc>
      </w:tr>
      <w:tr w:rsidR="005106EC" w:rsidRPr="00B921A6" w:rsidTr="00105284">
        <w:tc>
          <w:tcPr>
            <w:tcW w:w="5124" w:type="dxa"/>
          </w:tcPr>
          <w:p w:rsidR="005106EC" w:rsidRPr="004419CE" w:rsidRDefault="005106EC" w:rsidP="00105284">
            <w:pPr>
              <w:jc w:val="both"/>
              <w:rPr>
                <w:noProof/>
                <w:color w:val="000000"/>
                <w:sz w:val="28"/>
                <w:szCs w:val="28"/>
                <w:lang w:val="ru-RU"/>
              </w:rPr>
            </w:pPr>
            <w:r w:rsidRPr="004419CE">
              <w:rPr>
                <w:noProof/>
                <w:color w:val="000000"/>
                <w:sz w:val="28"/>
                <w:szCs w:val="28"/>
                <w:lang w:val="ru-RU"/>
              </w:rPr>
              <w:t>м. Суми</w:t>
            </w:r>
          </w:p>
          <w:p w:rsidR="005106EC" w:rsidRPr="004419CE" w:rsidRDefault="005106EC" w:rsidP="00105284">
            <w:pPr>
              <w:jc w:val="both"/>
              <w:rPr>
                <w:noProof/>
                <w:color w:val="000000"/>
                <w:sz w:val="28"/>
                <w:szCs w:val="28"/>
                <w:lang w:val="ru-RU"/>
              </w:rPr>
            </w:pPr>
          </w:p>
        </w:tc>
      </w:tr>
      <w:tr w:rsidR="005106EC" w:rsidRPr="008E1A05" w:rsidTr="00105284">
        <w:trPr>
          <w:trHeight w:val="1354"/>
        </w:trPr>
        <w:tc>
          <w:tcPr>
            <w:tcW w:w="5124" w:type="dxa"/>
          </w:tcPr>
          <w:p w:rsidR="005106EC" w:rsidRPr="004419CE" w:rsidRDefault="005106EC" w:rsidP="00105284">
            <w:pPr>
              <w:jc w:val="both"/>
              <w:rPr>
                <w:noProof/>
                <w:color w:val="000000"/>
                <w:sz w:val="28"/>
                <w:szCs w:val="28"/>
              </w:rPr>
            </w:pPr>
            <w:r w:rsidRPr="004419CE">
              <w:rPr>
                <w:color w:val="000000"/>
                <w:sz w:val="28"/>
                <w:szCs w:val="28"/>
              </w:rPr>
              <w:t xml:space="preserve"> </w:t>
            </w:r>
            <w:r w:rsidRPr="004419CE">
              <w:rPr>
                <w:sz w:val="28"/>
                <w:szCs w:val="28"/>
              </w:rPr>
              <w:t>Про стан виконання 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рішенням Сумської міської ради від 14 грудня</w:t>
            </w:r>
            <w:r>
              <w:rPr>
                <w:sz w:val="28"/>
                <w:szCs w:val="28"/>
              </w:rPr>
              <w:t xml:space="preserve">     </w:t>
            </w:r>
            <w:r w:rsidRPr="004419CE">
              <w:rPr>
                <w:sz w:val="28"/>
                <w:szCs w:val="28"/>
              </w:rPr>
              <w:t xml:space="preserve"> 2022 року № 3325-МР (зі змінами) за 2023 рік</w:t>
            </w:r>
          </w:p>
        </w:tc>
      </w:tr>
    </w:tbl>
    <w:p w:rsidR="005106EC" w:rsidRPr="008E1A05" w:rsidRDefault="005106EC" w:rsidP="005106EC">
      <w:pPr>
        <w:ind w:firstLine="24"/>
        <w:jc w:val="both"/>
        <w:rPr>
          <w:color w:val="000000"/>
          <w:sz w:val="16"/>
          <w:szCs w:val="16"/>
        </w:rPr>
      </w:pPr>
    </w:p>
    <w:p w:rsidR="005106EC" w:rsidRPr="004419CE" w:rsidRDefault="005106EC" w:rsidP="005106EC">
      <w:pPr>
        <w:jc w:val="both"/>
        <w:rPr>
          <w:b/>
          <w:color w:val="000000"/>
          <w:sz w:val="28"/>
          <w:szCs w:val="28"/>
        </w:rPr>
      </w:pPr>
      <w:r w:rsidRPr="00FA2161">
        <w:rPr>
          <w:color w:val="000000"/>
          <w:sz w:val="28"/>
          <w:szCs w:val="28"/>
        </w:rPr>
        <w:tab/>
      </w:r>
      <w:r w:rsidRPr="004419CE">
        <w:rPr>
          <w:color w:val="000000"/>
          <w:sz w:val="28"/>
          <w:szCs w:val="28"/>
        </w:rPr>
        <w:t>Заслухавши інформацію начальника управління муніципальної безпеки Сумської міської ради (</w:t>
      </w:r>
      <w:proofErr w:type="spellStart"/>
      <w:r w:rsidRPr="004419CE">
        <w:rPr>
          <w:color w:val="000000"/>
          <w:sz w:val="28"/>
          <w:szCs w:val="28"/>
        </w:rPr>
        <w:t>Дейниченко</w:t>
      </w:r>
      <w:proofErr w:type="spellEnd"/>
      <w:r w:rsidRPr="004419CE">
        <w:rPr>
          <w:color w:val="000000"/>
          <w:sz w:val="28"/>
          <w:szCs w:val="28"/>
        </w:rPr>
        <w:t xml:space="preserve"> В.О.) «Про стан виконання </w:t>
      </w:r>
      <w:r w:rsidRPr="004419CE">
        <w:rPr>
          <w:sz w:val="28"/>
          <w:szCs w:val="28"/>
        </w:rPr>
        <w:t xml:space="preserve">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 рішенням Сумської міської ради </w:t>
      </w:r>
      <w:r>
        <w:rPr>
          <w:sz w:val="28"/>
          <w:szCs w:val="28"/>
        </w:rPr>
        <w:t xml:space="preserve">           </w:t>
      </w:r>
      <w:r w:rsidRPr="004419CE">
        <w:rPr>
          <w:sz w:val="28"/>
          <w:szCs w:val="28"/>
        </w:rPr>
        <w:t>від 14 грудня 2022 року № 3325-МР  (зі змінами) за 2023 рік</w:t>
      </w:r>
      <w:r w:rsidRPr="004419CE">
        <w:rPr>
          <w:color w:val="000000"/>
          <w:sz w:val="28"/>
          <w:szCs w:val="28"/>
        </w:rPr>
        <w:t xml:space="preserve"> , керуючись статтею 25 Закону України «Про місцеве самоврядування в Україні», </w:t>
      </w:r>
      <w:r w:rsidRPr="004419CE">
        <w:rPr>
          <w:b/>
          <w:color w:val="000000"/>
          <w:sz w:val="28"/>
          <w:szCs w:val="28"/>
        </w:rPr>
        <w:t xml:space="preserve">Сумська міська рада </w:t>
      </w:r>
    </w:p>
    <w:p w:rsidR="005106EC" w:rsidRPr="004419CE" w:rsidRDefault="005106EC" w:rsidP="005106EC">
      <w:pPr>
        <w:ind w:left="2880" w:firstLine="720"/>
        <w:jc w:val="both"/>
        <w:rPr>
          <w:b/>
          <w:color w:val="000000"/>
          <w:sz w:val="28"/>
          <w:szCs w:val="28"/>
        </w:rPr>
      </w:pPr>
    </w:p>
    <w:p w:rsidR="005106EC" w:rsidRPr="004419CE" w:rsidRDefault="005106EC" w:rsidP="005106EC">
      <w:pPr>
        <w:ind w:left="2880" w:firstLine="720"/>
        <w:jc w:val="both"/>
        <w:rPr>
          <w:b/>
          <w:color w:val="000000"/>
          <w:sz w:val="28"/>
          <w:szCs w:val="28"/>
        </w:rPr>
      </w:pPr>
      <w:r w:rsidRPr="004419CE">
        <w:rPr>
          <w:b/>
          <w:color w:val="000000"/>
          <w:sz w:val="28"/>
          <w:szCs w:val="28"/>
        </w:rPr>
        <w:t>ВИРІШИЛА:</w:t>
      </w:r>
    </w:p>
    <w:p w:rsidR="005106EC" w:rsidRPr="00B921A6" w:rsidRDefault="005106EC" w:rsidP="005106EC">
      <w:pPr>
        <w:ind w:left="2880" w:firstLine="720"/>
        <w:jc w:val="both"/>
        <w:rPr>
          <w:b/>
          <w:color w:val="000000"/>
          <w:sz w:val="16"/>
          <w:szCs w:val="16"/>
        </w:rPr>
      </w:pPr>
    </w:p>
    <w:p w:rsidR="005106EC" w:rsidRPr="004419CE" w:rsidRDefault="005106EC" w:rsidP="005106EC">
      <w:pPr>
        <w:jc w:val="both"/>
        <w:rPr>
          <w:sz w:val="28"/>
          <w:szCs w:val="28"/>
        </w:rPr>
      </w:pPr>
      <w:r>
        <w:rPr>
          <w:color w:val="000000"/>
          <w:sz w:val="26"/>
          <w:szCs w:val="26"/>
        </w:rPr>
        <w:tab/>
      </w:r>
      <w:r w:rsidRPr="004419CE">
        <w:rPr>
          <w:color w:val="000000"/>
          <w:sz w:val="28"/>
          <w:szCs w:val="28"/>
        </w:rPr>
        <w:t xml:space="preserve">Інформацію начальника управління муніципальної безпеки Сумської міської </w:t>
      </w:r>
      <w:r>
        <w:rPr>
          <w:color w:val="000000"/>
          <w:sz w:val="28"/>
          <w:szCs w:val="28"/>
        </w:rPr>
        <w:t xml:space="preserve">ради Віталія </w:t>
      </w:r>
      <w:proofErr w:type="spellStart"/>
      <w:r>
        <w:rPr>
          <w:color w:val="000000"/>
          <w:sz w:val="28"/>
          <w:szCs w:val="28"/>
        </w:rPr>
        <w:t>Дейниченка</w:t>
      </w:r>
      <w:proofErr w:type="spellEnd"/>
      <w:r>
        <w:rPr>
          <w:color w:val="000000"/>
          <w:sz w:val="28"/>
          <w:szCs w:val="28"/>
        </w:rPr>
        <w:t xml:space="preserve"> </w:t>
      </w:r>
      <w:r w:rsidRPr="004419CE">
        <w:rPr>
          <w:color w:val="000000"/>
          <w:sz w:val="28"/>
          <w:szCs w:val="28"/>
        </w:rPr>
        <w:t xml:space="preserve"> «Про стан виконання </w:t>
      </w:r>
      <w:r w:rsidRPr="004419CE">
        <w:rPr>
          <w:sz w:val="28"/>
          <w:szCs w:val="28"/>
        </w:rPr>
        <w:t xml:space="preserve">цільової Програми з підготовки молоді Сумської міської територіальної громади до національного спротиву, сприяння організації призову громадян на строкову військову </w:t>
      </w:r>
      <w:r w:rsidRPr="004419CE">
        <w:rPr>
          <w:sz w:val="28"/>
          <w:szCs w:val="28"/>
        </w:rPr>
        <w:lastRenderedPageBreak/>
        <w:t>службу до Збройних Сил України та військовим формуванням, розташованим на території Сумської міської територіальної громади, у проведенні заходів і робіт з територіальної оборони та мобілізаційної підготовки на 2023 рік, затвердженої</w:t>
      </w:r>
      <w:r w:rsidRPr="005E0F13">
        <w:rPr>
          <w:sz w:val="26"/>
          <w:szCs w:val="26"/>
        </w:rPr>
        <w:t xml:space="preserve"> </w:t>
      </w:r>
      <w:r w:rsidRPr="004419CE">
        <w:rPr>
          <w:sz w:val="28"/>
          <w:szCs w:val="28"/>
        </w:rPr>
        <w:t>рішенням Сумської</w:t>
      </w:r>
      <w:r>
        <w:rPr>
          <w:sz w:val="26"/>
          <w:szCs w:val="26"/>
        </w:rPr>
        <w:t xml:space="preserve"> </w:t>
      </w:r>
      <w:r w:rsidRPr="004419CE">
        <w:rPr>
          <w:sz w:val="28"/>
          <w:szCs w:val="28"/>
        </w:rPr>
        <w:t xml:space="preserve">міської ради від 14 грудня 2022 року </w:t>
      </w:r>
      <w:r>
        <w:rPr>
          <w:sz w:val="28"/>
          <w:szCs w:val="28"/>
        </w:rPr>
        <w:t xml:space="preserve">           </w:t>
      </w:r>
      <w:r w:rsidR="00E30C53">
        <w:rPr>
          <w:sz w:val="28"/>
          <w:szCs w:val="28"/>
        </w:rPr>
        <w:t xml:space="preserve">   </w:t>
      </w:r>
      <w:bookmarkStart w:id="0" w:name="_GoBack"/>
      <w:bookmarkEnd w:id="0"/>
      <w:r>
        <w:rPr>
          <w:sz w:val="28"/>
          <w:szCs w:val="28"/>
        </w:rPr>
        <w:t xml:space="preserve">  </w:t>
      </w:r>
      <w:r w:rsidRPr="004419CE">
        <w:rPr>
          <w:sz w:val="28"/>
          <w:szCs w:val="28"/>
        </w:rPr>
        <w:t>№ 3325-МР (зі змінами) за 2023 рік» взяти до відома (додатки 1-3).</w:t>
      </w:r>
    </w:p>
    <w:p w:rsidR="005106EC" w:rsidRDefault="005106EC" w:rsidP="005106EC">
      <w:pPr>
        <w:suppressAutoHyphens/>
        <w:ind w:left="-48"/>
        <w:jc w:val="both"/>
        <w:rPr>
          <w:color w:val="000000"/>
          <w:sz w:val="28"/>
          <w:szCs w:val="28"/>
        </w:rPr>
      </w:pPr>
    </w:p>
    <w:p w:rsidR="005106EC" w:rsidRDefault="005106EC" w:rsidP="005106EC">
      <w:pPr>
        <w:suppressAutoHyphens/>
        <w:ind w:left="-48"/>
        <w:jc w:val="both"/>
        <w:rPr>
          <w:color w:val="000000"/>
          <w:sz w:val="28"/>
          <w:szCs w:val="28"/>
        </w:rPr>
      </w:pPr>
    </w:p>
    <w:p w:rsidR="005106EC" w:rsidRDefault="005106EC" w:rsidP="005106EC">
      <w:pPr>
        <w:suppressAutoHyphens/>
        <w:ind w:left="-48"/>
        <w:jc w:val="both"/>
        <w:rPr>
          <w:color w:val="000000"/>
          <w:sz w:val="28"/>
          <w:szCs w:val="28"/>
        </w:rPr>
      </w:pPr>
    </w:p>
    <w:p w:rsidR="005106EC" w:rsidRPr="004419CE" w:rsidRDefault="005106EC" w:rsidP="005106EC">
      <w:pPr>
        <w:suppressAutoHyphens/>
        <w:ind w:left="-48"/>
        <w:jc w:val="both"/>
        <w:rPr>
          <w:color w:val="000000"/>
          <w:sz w:val="28"/>
          <w:szCs w:val="28"/>
        </w:rPr>
      </w:pPr>
    </w:p>
    <w:p w:rsidR="005106EC" w:rsidRPr="004419CE" w:rsidRDefault="005106EC" w:rsidP="005106EC">
      <w:pPr>
        <w:suppressAutoHyphens/>
        <w:ind w:left="-48"/>
        <w:jc w:val="both"/>
        <w:rPr>
          <w:color w:val="000000"/>
          <w:sz w:val="28"/>
          <w:szCs w:val="28"/>
        </w:rPr>
      </w:pPr>
      <w:r w:rsidRPr="004419CE">
        <w:rPr>
          <w:color w:val="000000"/>
          <w:sz w:val="28"/>
          <w:szCs w:val="28"/>
        </w:rPr>
        <w:t xml:space="preserve">Секретар Сумської міської ради                             </w:t>
      </w:r>
      <w:r>
        <w:rPr>
          <w:color w:val="000000"/>
          <w:sz w:val="28"/>
          <w:szCs w:val="28"/>
        </w:rPr>
        <w:t xml:space="preserve">                        </w:t>
      </w:r>
      <w:r w:rsidRPr="004419CE">
        <w:rPr>
          <w:color w:val="000000"/>
          <w:sz w:val="28"/>
          <w:szCs w:val="28"/>
        </w:rPr>
        <w:t>Артем КОБЗАР</w:t>
      </w:r>
      <w:r w:rsidRPr="004419CE">
        <w:rPr>
          <w:color w:val="000000"/>
          <w:sz w:val="28"/>
          <w:szCs w:val="28"/>
        </w:rPr>
        <w:tab/>
      </w:r>
      <w:r w:rsidRPr="004419CE">
        <w:rPr>
          <w:color w:val="000000"/>
          <w:sz w:val="28"/>
          <w:szCs w:val="28"/>
        </w:rPr>
        <w:tab/>
      </w:r>
      <w:r w:rsidRPr="004419CE">
        <w:rPr>
          <w:color w:val="000000"/>
          <w:sz w:val="28"/>
          <w:szCs w:val="28"/>
        </w:rPr>
        <w:tab/>
        <w:t xml:space="preserve">        </w:t>
      </w:r>
      <w:r w:rsidRPr="004419CE">
        <w:rPr>
          <w:color w:val="000000"/>
          <w:sz w:val="28"/>
          <w:szCs w:val="28"/>
        </w:rPr>
        <w:tab/>
        <w:t xml:space="preserve">                   </w:t>
      </w:r>
    </w:p>
    <w:p w:rsidR="005106EC" w:rsidRPr="004419CE" w:rsidRDefault="005106EC" w:rsidP="005106EC">
      <w:pPr>
        <w:suppressAutoHyphens/>
        <w:ind w:left="-48"/>
        <w:jc w:val="both"/>
      </w:pPr>
      <w:r>
        <w:t xml:space="preserve">Виконавець: Віталій ДЕЙНИЧЕНКО      </w:t>
      </w:r>
      <w:r w:rsidRPr="004419CE">
        <w:t xml:space="preserve">  </w:t>
      </w:r>
    </w:p>
    <w:p w:rsidR="005106EC" w:rsidRPr="004419CE" w:rsidRDefault="005106EC" w:rsidP="005106EC">
      <w:pPr>
        <w:suppressAutoHyphens/>
        <w:ind w:left="-48"/>
        <w:jc w:val="both"/>
        <w:rPr>
          <w:color w:val="000000"/>
        </w:rPr>
      </w:pPr>
      <w:r w:rsidRPr="004419CE">
        <w:t xml:space="preserve"> </w:t>
      </w:r>
    </w:p>
    <w:p w:rsidR="005106EC" w:rsidRPr="004419CE" w:rsidRDefault="005106EC" w:rsidP="005106EC">
      <w:pPr>
        <w:ind w:firstLine="708"/>
        <w:jc w:val="both"/>
        <w:rPr>
          <w:color w:val="000000" w:themeColor="text1"/>
        </w:rPr>
      </w:pPr>
      <w:r w:rsidRPr="004419CE">
        <w:t xml:space="preserve">Ініціатор розгляду питання – </w:t>
      </w:r>
      <w:hyperlink r:id="rId5" w:history="1">
        <w:r w:rsidRPr="004419CE">
          <w:rPr>
            <w:shd w:val="clear" w:color="auto" w:fill="FFFFFF"/>
          </w:rPr>
          <w:t xml:space="preserve">постійної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w:t>
        </w:r>
        <w:proofErr w:type="spellStart"/>
        <w:r w:rsidRPr="004419CE">
          <w:rPr>
            <w:shd w:val="clear" w:color="auto" w:fill="FFFFFF"/>
          </w:rPr>
          <w:t>приватизації</w:t>
        </w:r>
      </w:hyperlink>
      <w:hyperlink r:id="rId6" w:history="1">
        <w:r w:rsidRPr="004419CE">
          <w:rPr>
            <w:shd w:val="clear" w:color="auto" w:fill="FFFFFF"/>
          </w:rPr>
          <w:t>постійної</w:t>
        </w:r>
        <w:proofErr w:type="spellEnd"/>
        <w:r w:rsidRPr="004419CE">
          <w:rPr>
            <w:shd w:val="clear" w:color="auto" w:fill="FFFFFF"/>
          </w:rPr>
          <w:t xml:space="preserve">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hyperlink>
      <w:r>
        <w:rPr>
          <w:shd w:val="clear" w:color="auto" w:fill="FFFFFF"/>
        </w:rPr>
        <w:t>.</w:t>
      </w:r>
    </w:p>
    <w:p w:rsidR="005106EC" w:rsidRPr="004419CE" w:rsidRDefault="005106EC" w:rsidP="005106EC">
      <w:pPr>
        <w:ind w:firstLine="708"/>
        <w:jc w:val="both"/>
      </w:pPr>
      <w:proofErr w:type="spellStart"/>
      <w:r w:rsidRPr="004419CE">
        <w:t>Проєкт</w:t>
      </w:r>
      <w:proofErr w:type="spellEnd"/>
      <w:r w:rsidRPr="004419CE">
        <w:t xml:space="preserve"> рішення підготовлений управління муніципальної безпеки Сумської міської ради.</w:t>
      </w:r>
    </w:p>
    <w:p w:rsidR="005106EC" w:rsidRPr="004419CE" w:rsidRDefault="005106EC" w:rsidP="005106EC">
      <w:pPr>
        <w:suppressAutoHyphens/>
        <w:ind w:firstLine="708"/>
        <w:jc w:val="both"/>
      </w:pPr>
      <w:r>
        <w:t>Доповідає: Віталій ДЕЙНИЧЕНКО</w:t>
      </w:r>
    </w:p>
    <w:p w:rsidR="005106EC" w:rsidRDefault="005106EC" w:rsidP="005106EC">
      <w:pPr>
        <w:suppressAutoHyphens/>
        <w:ind w:left="-48"/>
        <w:jc w:val="both"/>
        <w:rPr>
          <w:color w:val="000000"/>
          <w:sz w:val="22"/>
          <w:szCs w:val="22"/>
        </w:rPr>
      </w:pPr>
    </w:p>
    <w:p w:rsidR="005106EC" w:rsidRDefault="005106EC" w:rsidP="005106EC">
      <w:pPr>
        <w:suppressAutoHyphens/>
        <w:ind w:left="-48"/>
        <w:jc w:val="both"/>
        <w:rPr>
          <w:color w:val="000000"/>
          <w:sz w:val="22"/>
          <w:szCs w:val="22"/>
        </w:rPr>
      </w:pPr>
    </w:p>
    <w:p w:rsidR="005106EC" w:rsidRDefault="005106EC" w:rsidP="005106EC">
      <w:pPr>
        <w:suppressAutoHyphens/>
        <w:ind w:left="-48"/>
        <w:jc w:val="both"/>
        <w:rPr>
          <w:color w:val="000000"/>
          <w:sz w:val="22"/>
          <w:szCs w:val="22"/>
        </w:rPr>
      </w:pPr>
    </w:p>
    <w:p w:rsidR="005106EC" w:rsidRDefault="005106EC" w:rsidP="005106EC">
      <w:pPr>
        <w:suppressAutoHyphens/>
        <w:ind w:left="-48"/>
        <w:jc w:val="both"/>
        <w:rPr>
          <w:color w:val="000000"/>
          <w:sz w:val="22"/>
          <w:szCs w:val="22"/>
        </w:rPr>
      </w:pPr>
    </w:p>
    <w:p w:rsidR="00224E1C" w:rsidRDefault="00224E1C"/>
    <w:sectPr w:rsidR="00224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EC"/>
    <w:rsid w:val="00224E1C"/>
    <w:rsid w:val="005106EC"/>
    <w:rsid w:val="00E3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EEE9"/>
  <w15:chartTrackingRefBased/>
  <w15:docId w15:val="{C127F79F-4C74-4ABB-B7B5-ED9296B4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6E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106EC"/>
    <w:pPr>
      <w:tabs>
        <w:tab w:val="center" w:pos="4153"/>
        <w:tab w:val="right" w:pos="8306"/>
      </w:tabs>
    </w:pPr>
    <w:rPr>
      <w:noProof/>
      <w:sz w:val="20"/>
      <w:szCs w:val="20"/>
    </w:rPr>
  </w:style>
  <w:style w:type="character" w:customStyle="1" w:styleId="a4">
    <w:name w:val="Верхний колонтитул Знак"/>
    <w:basedOn w:val="a0"/>
    <w:link w:val="a3"/>
    <w:semiHidden/>
    <w:rsid w:val="005106EC"/>
    <w:rPr>
      <w:rFonts w:ascii="Times New Roman" w:eastAsia="Times New Roman" w:hAnsi="Times New Roman" w:cs="Times New Roman"/>
      <w:noProof/>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r.gov.ua/uk/miska-vlada/miska-rada/postijni-komisiji/519-komisiji/postiina-komisiia-z-pytan-zakonnosti-vzaiemodii-z-pravookhoronnymy-orhanamy-zapobihannia-ta-protydii-koruptsii-mistsevoho-samovriaduvannia-rehlamentu-deputatskoi-diialnosti-ta-etyky-z-pytan-maina-komunalnoi-vlasnosti-ta-pryvatyzatsii.html" TargetMode="External"/><Relationship Id="rId5" Type="http://schemas.openxmlformats.org/officeDocument/2006/relationships/hyperlink" Target="https://smr.gov.ua/uk/miska-vlada/miska-rada/postijni-komisiji/519-komisiji/postiina-komisiia-z-pytan-zakonnosti-vzaiemodii-z-pravookhoronnymy-orhanamy-zapobihannia-ta-protydii-koruptsii-mistsevoho-samovriaduvannia-rehlamentu-deputatskoi-diialnosti-ta-etyky-z-pytan-maina-komunalnoi-vlasnosti-ta-pryvatyzatsii.htm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Ігор Ігорович</dc:creator>
  <cp:keywords/>
  <dc:description/>
  <cp:lastModifiedBy>Козлов Ігор Ігорович</cp:lastModifiedBy>
  <cp:revision>2</cp:revision>
  <dcterms:created xsi:type="dcterms:W3CDTF">2024-12-25T11:29:00Z</dcterms:created>
  <dcterms:modified xsi:type="dcterms:W3CDTF">2024-12-25T11:30:00Z</dcterms:modified>
</cp:coreProperties>
</file>