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831860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831860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3186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83186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831860">
              <w:rPr>
                <w:sz w:val="28"/>
                <w:szCs w:val="28"/>
                <w:lang w:val="uk-UA"/>
              </w:rPr>
              <w:t>Будівельно-монтажна компанія «</w:t>
            </w:r>
            <w:proofErr w:type="spellStart"/>
            <w:r w:rsidR="00831860">
              <w:rPr>
                <w:sz w:val="28"/>
                <w:szCs w:val="28"/>
                <w:lang w:val="uk-UA"/>
              </w:rPr>
              <w:t>Будмаш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831860">
              <w:rPr>
                <w:sz w:val="28"/>
                <w:szCs w:val="28"/>
                <w:lang w:val="uk-UA"/>
              </w:rPr>
              <w:t>Харківська, 111-Г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831860">
              <w:rPr>
                <w:sz w:val="28"/>
                <w:szCs w:val="28"/>
                <w:lang w:val="uk-UA"/>
              </w:rPr>
              <w:t>4805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</w:t>
            </w:r>
            <w:r w:rsidR="00831860">
              <w:rPr>
                <w:sz w:val="28"/>
                <w:szCs w:val="28"/>
                <w:lang w:val="uk-UA"/>
              </w:rPr>
              <w:t>300:06:024:0026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Pr="00831860" w:rsidRDefault="00F70831" w:rsidP="00796962">
      <w:pPr>
        <w:ind w:firstLine="720"/>
        <w:jc w:val="both"/>
        <w:rPr>
          <w:sz w:val="12"/>
          <w:szCs w:val="12"/>
          <w:lang w:val="uk-UA"/>
        </w:rPr>
      </w:pPr>
    </w:p>
    <w:p w:rsidR="00831860" w:rsidRDefault="00831860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A569C">
        <w:rPr>
          <w:sz w:val="28"/>
          <w:szCs w:val="28"/>
          <w:lang w:val="uk-UA"/>
        </w:rPr>
        <w:t>Товариства з обмеженою відповідальністю «</w:t>
      </w:r>
      <w:r w:rsidR="000C4893">
        <w:rPr>
          <w:sz w:val="28"/>
          <w:szCs w:val="28"/>
          <w:lang w:val="uk-UA"/>
        </w:rPr>
        <w:t>Будівельно-монтажна компанія «</w:t>
      </w:r>
      <w:proofErr w:type="spellStart"/>
      <w:r w:rsidR="000C4893">
        <w:rPr>
          <w:sz w:val="28"/>
          <w:szCs w:val="28"/>
          <w:lang w:val="uk-UA"/>
        </w:rPr>
        <w:t>Будмаш</w:t>
      </w:r>
      <w:proofErr w:type="spellEnd"/>
      <w:r w:rsidR="00FA569C">
        <w:rPr>
          <w:sz w:val="28"/>
          <w:szCs w:val="28"/>
          <w:lang w:val="uk-UA"/>
        </w:rPr>
        <w:t>»</w:t>
      </w:r>
      <w:r w:rsidR="003A1DA5">
        <w:rPr>
          <w:sz w:val="28"/>
          <w:szCs w:val="28"/>
          <w:lang w:val="uk-UA"/>
        </w:rPr>
        <w:t xml:space="preserve"> від </w:t>
      </w:r>
      <w:r w:rsidR="000C4893">
        <w:rPr>
          <w:sz w:val="28"/>
          <w:szCs w:val="28"/>
          <w:lang w:val="uk-UA"/>
        </w:rPr>
        <w:t>23.12</w:t>
      </w:r>
      <w:r w:rsidR="00FA569C">
        <w:rPr>
          <w:sz w:val="28"/>
          <w:szCs w:val="28"/>
          <w:lang w:val="uk-UA"/>
        </w:rPr>
        <w:t>.2024</w:t>
      </w:r>
      <w:r w:rsidR="003A1DA5">
        <w:rPr>
          <w:sz w:val="28"/>
          <w:szCs w:val="28"/>
          <w:lang w:val="uk-UA"/>
        </w:rPr>
        <w:t xml:space="preserve"> № </w:t>
      </w:r>
      <w:r w:rsidR="000C4893">
        <w:rPr>
          <w:sz w:val="28"/>
          <w:szCs w:val="28"/>
          <w:lang w:val="uk-UA"/>
        </w:rPr>
        <w:t>1540540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C4893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3A1DA5" w:rsidRPr="006814E1">
        <w:rPr>
          <w:sz w:val="28"/>
          <w:szCs w:val="28"/>
          <w:lang w:val="uk-UA"/>
        </w:rPr>
        <w:t>на підставі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>від 24 червня 2020 року № 7000-</w:t>
      </w:r>
      <w:r w:rsidR="003A1DA5" w:rsidRPr="007A6E12">
        <w:rPr>
          <w:sz w:val="28"/>
          <w:szCs w:val="28"/>
          <w:lang w:val="uk-UA"/>
        </w:rPr>
        <w:t>МР «Про встановлення плати за землю»</w:t>
      </w:r>
      <w:r w:rsidR="003A1DA5">
        <w:rPr>
          <w:sz w:val="28"/>
          <w:szCs w:val="28"/>
          <w:lang w:val="uk-UA"/>
        </w:rPr>
        <w:t xml:space="preserve"> (зі змінами), 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C10EEB">
        <w:rPr>
          <w:sz w:val="28"/>
          <w:szCs w:val="28"/>
          <w:lang w:val="uk-UA"/>
        </w:rPr>
        <w:t>11 лютого 2025 року № 97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F70831" w:rsidRDefault="00305AB3" w:rsidP="000C4893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 xml:space="preserve">Товариству з обмеженою відповідальністю </w:t>
      </w:r>
      <w:r w:rsidR="000C4893">
        <w:rPr>
          <w:sz w:val="28"/>
          <w:szCs w:val="28"/>
          <w:lang w:val="uk-UA"/>
        </w:rPr>
        <w:t>«Будівельно-монтажна компанія «</w:t>
      </w:r>
      <w:proofErr w:type="spellStart"/>
      <w:r w:rsidR="000C4893">
        <w:rPr>
          <w:sz w:val="28"/>
          <w:szCs w:val="28"/>
          <w:lang w:val="uk-UA"/>
        </w:rPr>
        <w:t>Будмаш</w:t>
      </w:r>
      <w:proofErr w:type="spellEnd"/>
      <w:r w:rsidR="000C4893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договору оренди земельної ділянки</w:t>
      </w:r>
      <w:r w:rsidR="000C4893">
        <w:rPr>
          <w:sz w:val="28"/>
          <w:szCs w:val="28"/>
          <w:lang w:val="uk-UA"/>
        </w:rPr>
        <w:t xml:space="preserve"> з подальшою державною реєстрацією права оренди відповідно до статті 125 Земельного кодексу України.</w:t>
      </w:r>
    </w:p>
    <w:p w:rsidR="00AC32FB" w:rsidRDefault="000C4893" w:rsidP="00E960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</w:t>
      </w:r>
      <w:r w:rsidR="00AC32FB">
        <w:rPr>
          <w:sz w:val="28"/>
          <w:szCs w:val="28"/>
          <w:lang w:val="uk-UA"/>
        </w:rPr>
        <w:lastRenderedPageBreak/>
        <w:t>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F2549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F25494" w:rsidRDefault="00F25494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AB51F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F25494" w:rsidRPr="008134BB">
        <w:rPr>
          <w:sz w:val="28"/>
          <w:szCs w:val="28"/>
          <w:lang w:val="uk-UA"/>
        </w:rPr>
        <w:t xml:space="preserve">Про </w:t>
      </w:r>
      <w:r w:rsidR="00F25494">
        <w:rPr>
          <w:sz w:val="28"/>
          <w:szCs w:val="28"/>
          <w:lang w:val="uk-UA"/>
        </w:rPr>
        <w:t>надання Товариству з обмеженою відповідальністю «Будівельно-монтажна компанія «</w:t>
      </w:r>
      <w:proofErr w:type="spellStart"/>
      <w:r w:rsidR="00F25494">
        <w:rPr>
          <w:sz w:val="28"/>
          <w:szCs w:val="28"/>
          <w:lang w:val="uk-UA"/>
        </w:rPr>
        <w:t>Будмаш</w:t>
      </w:r>
      <w:proofErr w:type="spellEnd"/>
      <w:r w:rsidR="00F25494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F25494">
        <w:rPr>
          <w:sz w:val="28"/>
          <w:szCs w:val="28"/>
          <w:lang w:val="uk-UA"/>
        </w:rPr>
        <w:t>адресою</w:t>
      </w:r>
      <w:proofErr w:type="spellEnd"/>
      <w:r w:rsidR="00F25494">
        <w:rPr>
          <w:sz w:val="28"/>
          <w:szCs w:val="28"/>
          <w:lang w:val="uk-UA"/>
        </w:rPr>
        <w:t>:                  м. Суми, вул. Харківська, 111-Г, площею 0,4805 га, кадастровий номер 5910136300:06:024:0026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F2549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3354C2" w:rsidRDefault="009E1BF9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 w:rsidR="003354C2">
              <w:rPr>
                <w:sz w:val="28"/>
                <w:szCs w:val="28"/>
                <w:lang w:val="uk-UA"/>
              </w:rPr>
              <w:t>Будівельно-монтажна компанія «</w:t>
            </w:r>
            <w:proofErr w:type="spellStart"/>
            <w:r w:rsidR="003354C2">
              <w:rPr>
                <w:sz w:val="28"/>
                <w:szCs w:val="28"/>
                <w:lang w:val="uk-UA"/>
              </w:rPr>
              <w:t>Будмаш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F70831" w:rsidRPr="005E59E5" w:rsidRDefault="00F70831" w:rsidP="00D26CDF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5497">
              <w:rPr>
                <w:sz w:val="28"/>
                <w:szCs w:val="28"/>
                <w:lang w:val="uk-UA"/>
              </w:rPr>
              <w:t>виробничим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 w:rsidR="008A5497">
              <w:rPr>
                <w:sz w:val="28"/>
                <w:szCs w:val="28"/>
                <w:lang w:val="uk-UA"/>
              </w:rPr>
              <w:t xml:space="preserve"> приміщенням</w:t>
            </w:r>
            <w:r w:rsidR="00100773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D71B94">
              <w:rPr>
                <w:sz w:val="28"/>
                <w:szCs w:val="28"/>
                <w:lang w:val="uk-UA"/>
              </w:rPr>
              <w:t>Харківська, 111-Г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D71B94">
              <w:rPr>
                <w:sz w:val="28"/>
                <w:szCs w:val="28"/>
                <w:lang w:val="uk-UA"/>
              </w:rPr>
              <w:t>300:06:024:0026</w:t>
            </w:r>
          </w:p>
          <w:p w:rsidR="00F70831" w:rsidRPr="00F44427" w:rsidRDefault="00F70831" w:rsidP="00CF4672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 xml:space="preserve">ечових прав на нерухоме майно: </w:t>
            </w:r>
            <w:r w:rsidR="00CF4672">
              <w:rPr>
                <w:sz w:val="28"/>
                <w:szCs w:val="28"/>
                <w:lang w:val="uk-UA"/>
              </w:rPr>
              <w:t>40799546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CF4672">
              <w:rPr>
                <w:sz w:val="28"/>
                <w:szCs w:val="28"/>
                <w:lang w:val="uk-UA"/>
              </w:rPr>
              <w:t>26.02.2021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F4672">
              <w:rPr>
                <w:sz w:val="28"/>
                <w:szCs w:val="28"/>
                <w:lang w:val="uk-UA"/>
              </w:rPr>
              <w:t>2303064459101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CF4672">
              <w:rPr>
                <w:sz w:val="28"/>
                <w:szCs w:val="28"/>
                <w:lang w:val="uk-UA"/>
              </w:rPr>
              <w:t>4805</w:t>
            </w:r>
          </w:p>
          <w:p w:rsidR="00F70831" w:rsidRDefault="00C10EEB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1F1BC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4893"/>
    <w:rsid w:val="000C5AD8"/>
    <w:rsid w:val="000C779A"/>
    <w:rsid w:val="000D6401"/>
    <w:rsid w:val="000D64A1"/>
    <w:rsid w:val="000F3585"/>
    <w:rsid w:val="000F6345"/>
    <w:rsid w:val="00100773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1BC4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354C2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1860"/>
    <w:rsid w:val="00836C35"/>
    <w:rsid w:val="00846A05"/>
    <w:rsid w:val="00860723"/>
    <w:rsid w:val="00871944"/>
    <w:rsid w:val="00883FCA"/>
    <w:rsid w:val="008A5497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0EEB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4672"/>
    <w:rsid w:val="00CF5091"/>
    <w:rsid w:val="00D12A65"/>
    <w:rsid w:val="00D21884"/>
    <w:rsid w:val="00D24437"/>
    <w:rsid w:val="00D26CDF"/>
    <w:rsid w:val="00D32038"/>
    <w:rsid w:val="00D36242"/>
    <w:rsid w:val="00D47083"/>
    <w:rsid w:val="00D61391"/>
    <w:rsid w:val="00D62A7F"/>
    <w:rsid w:val="00D66F72"/>
    <w:rsid w:val="00D71B94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9607A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25494"/>
    <w:rsid w:val="00F33AEB"/>
    <w:rsid w:val="00F44427"/>
    <w:rsid w:val="00F467F1"/>
    <w:rsid w:val="00F51A67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E18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DE61E-E667-471E-AC51-33730992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38</cp:revision>
  <cp:lastPrinted>2025-02-14T13:24:00Z</cp:lastPrinted>
  <dcterms:created xsi:type="dcterms:W3CDTF">2023-06-15T05:49:00Z</dcterms:created>
  <dcterms:modified xsi:type="dcterms:W3CDTF">2025-03-13T06:29:00Z</dcterms:modified>
</cp:coreProperties>
</file>