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4" w14:textId="408F93AF" w:rsidR="009A1137" w:rsidRPr="002967EE" w:rsidRDefault="009A1137" w:rsidP="006C7CD3">
      <w:pPr>
        <w:ind w:right="-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4523" w:type="dxa"/>
        <w:tblInd w:w="4928" w:type="dxa"/>
        <w:tblLook w:val="04A0" w:firstRow="1" w:lastRow="0" w:firstColumn="1" w:lastColumn="0" w:noHBand="0" w:noVBand="1"/>
      </w:tblPr>
      <w:tblGrid>
        <w:gridCol w:w="4523"/>
      </w:tblGrid>
      <w:tr w:rsidR="002967EE" w:rsidRPr="002967EE" w14:paraId="06BCC84A" w14:textId="77777777" w:rsidTr="004A5A94">
        <w:trPr>
          <w:trHeight w:val="395"/>
        </w:trPr>
        <w:tc>
          <w:tcPr>
            <w:tcW w:w="4523" w:type="dxa"/>
          </w:tcPr>
          <w:p w14:paraId="29B2C9BB" w14:textId="3E6326FB" w:rsidR="002967EE" w:rsidRDefault="002967EE" w:rsidP="002967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A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Додаток</w:t>
            </w:r>
            <w:r w:rsidR="00D22086" w:rsidRPr="004A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9C5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  <w:r w:rsidRPr="004A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12F68D79" w14:textId="0AD8AFAE" w:rsidR="00C13697" w:rsidRDefault="009B2AA4" w:rsidP="00B875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до рішення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Сумської міської ради </w:t>
            </w:r>
            <w:r w:rsidR="00B87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«</w:t>
            </w:r>
            <w:r w:rsidRPr="009B2A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en-US"/>
              </w:rPr>
              <w:t xml:space="preserve">Про хід виконання рішення Сумської міської ради </w:t>
            </w:r>
            <w:r w:rsidRPr="009B2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від </w:t>
            </w:r>
            <w:r w:rsidRPr="009B2A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en-US"/>
              </w:rPr>
              <w:t>29</w:t>
            </w:r>
            <w:r w:rsidR="00B875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en-US"/>
              </w:rPr>
              <w:t> </w:t>
            </w:r>
            <w:r w:rsidRPr="009B2A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en-US"/>
              </w:rPr>
              <w:t>вересня 2021 року №1602-МР  «Про затвердження  Програми  молодіжного житлового кредитування Сумської міської  територіальної громади на 2022-2024 роки, та Порядку надання пільгового довгострокового кредиту на будівництво (реконструкцію) житла за рахунок бюджету  Сумської міської  територіальної громади»   (зі змінами), за підсумками 2024 року, та заключний звіт</w:t>
            </w:r>
            <w:r w:rsidR="00B875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en-US"/>
              </w:rPr>
              <w:t>»</w:t>
            </w:r>
          </w:p>
          <w:p w14:paraId="7C009BBA" w14:textId="025E4F95" w:rsidR="00C13697" w:rsidRPr="004A5A94" w:rsidRDefault="00C13697" w:rsidP="00B875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                       №</w:t>
            </w:r>
          </w:p>
          <w:p w14:paraId="3BC16E99" w14:textId="29D06643" w:rsidR="002967EE" w:rsidRPr="004A5A94" w:rsidRDefault="002967EE" w:rsidP="002967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14:paraId="7776C7C5" w14:textId="77777777" w:rsidR="002967EE" w:rsidRPr="00C13697" w:rsidRDefault="002967EE">
      <w:pPr>
        <w:ind w:right="-60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B94E55" w14:textId="0CCA92AF" w:rsidR="006C7CD3" w:rsidRDefault="0002707B">
      <w:pPr>
        <w:ind w:left="141" w:right="-6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 до звіту про хід</w:t>
      </w:r>
      <w:r w:rsidR="002967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виконання програми</w:t>
      </w:r>
      <w:r w:rsidR="00A907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молодіжного житлового кредитування Сумської міської територіальної громади на 2022-2024 роки</w:t>
      </w:r>
      <w:r w:rsidR="003348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348F9" w:rsidRPr="00D220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підсумками 2024 року</w:t>
      </w:r>
    </w:p>
    <w:p w14:paraId="526A0762" w14:textId="77777777" w:rsidR="009B37AC" w:rsidRPr="006C7CD3" w:rsidRDefault="009B37AC">
      <w:pPr>
        <w:ind w:left="141" w:right="-6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BEA981" w14:textId="7A4601A0" w:rsidR="006C7CD3" w:rsidRPr="006C7CD3" w:rsidRDefault="006C7CD3" w:rsidP="006C7CD3">
      <w:pPr>
        <w:pStyle w:val="a5"/>
        <w:numPr>
          <w:ilvl w:val="0"/>
          <w:numId w:val="1"/>
        </w:numPr>
        <w:ind w:right="-6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Основні дані.</w:t>
      </w:r>
    </w:p>
    <w:p w14:paraId="05750BD0" w14:textId="681244B9" w:rsidR="0036753D" w:rsidRDefault="0036753D" w:rsidP="00A90799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Програма</w:t>
      </w:r>
      <w:r w:rsidR="00A90799" w:rsidRPr="00A9079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моло</w:t>
      </w:r>
      <w:r w:rsidR="00FA202E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діжного житлового кредитування </w:t>
      </w:r>
      <w:r w:rsidR="00A90799" w:rsidRPr="00A90799">
        <w:rPr>
          <w:rFonts w:ascii="Times New Roman" w:eastAsia="Times New Roman" w:hAnsi="Times New Roman" w:cs="Times New Roman"/>
          <w:sz w:val="28"/>
          <w:szCs w:val="24"/>
          <w:lang w:val="uk-UA"/>
        </w:rPr>
        <w:t>Сумської міської територіальної громади на 2022-2024 роки та Порядку надання пільгового довгострокового кредиту на будівництво (реконструкцію) житла за рахунок бюджету Сумської міської територіальної громади»,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затверджена</w:t>
      </w:r>
      <w:r w:rsidR="00A90799" w:rsidRPr="00A90799"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  <w:t xml:space="preserve"> </w:t>
      </w:r>
      <w:r w:rsidRPr="003675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рішенням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Сумської міської ради від </w:t>
      </w:r>
      <w:r w:rsidRPr="00A90799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29 вересня 2021 року №1602-МР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.</w:t>
      </w:r>
    </w:p>
    <w:p w14:paraId="41DD0513" w14:textId="05C3A913" w:rsidR="0036753D" w:rsidRDefault="0036753D" w:rsidP="00A90799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Строк реалізації Програми - 3 роки.</w:t>
      </w:r>
    </w:p>
    <w:p w14:paraId="4C265CA6" w14:textId="27EFFE90" w:rsidR="0036753D" w:rsidRDefault="0036753D" w:rsidP="00A90799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Розробником та відповідальним виконавцем Програми є управління капітального будівництва та дорожнього господарства Сумської міської ради.</w:t>
      </w:r>
    </w:p>
    <w:p w14:paraId="592BB2E1" w14:textId="2C4155D1" w:rsidR="00A90799" w:rsidRDefault="0036753D" w:rsidP="00A90799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Співвиконавцем Програми є:</w:t>
      </w:r>
      <w:r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  <w:t xml:space="preserve"> </w:t>
      </w:r>
      <w:r w:rsidR="00A72C11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правління</w:t>
      </w:r>
      <w:r w:rsidR="00A90799" w:rsidRPr="00A9079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капітального будівництва та дорожнього господарства Сумської міської ради та </w:t>
      </w:r>
      <w:r w:rsidR="009F5C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Державна спеціалізована фінансова установа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«Державний фонд сприяння молодіжному житловому будівництву»</w:t>
      </w:r>
      <w:r w:rsidR="00A90799" w:rsidRPr="00A9079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.</w:t>
      </w:r>
    </w:p>
    <w:p w14:paraId="41ACCBAA" w14:textId="381DE6BA" w:rsidR="00A84BD8" w:rsidRDefault="0036753D" w:rsidP="00A90799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Головний розпорядник бюджетних коштів: управління капітального будівництва та дорожнього господарства Сумської міської ради.</w:t>
      </w:r>
    </w:p>
    <w:p w14:paraId="6E2945AF" w14:textId="40633BCB" w:rsidR="00B875B1" w:rsidRDefault="00B875B1" w:rsidP="00A90799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14:paraId="39F99FE8" w14:textId="77777777" w:rsidR="00B875B1" w:rsidRDefault="00B875B1" w:rsidP="00A90799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14:paraId="0F5ED400" w14:textId="7D5A8A9D" w:rsidR="0036753D" w:rsidRPr="0036753D" w:rsidRDefault="0036753D" w:rsidP="0036753D">
      <w:pPr>
        <w:pStyle w:val="a5"/>
        <w:widowControl w:val="0"/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6753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Узагальнена інформація щодо виконання завдань та заходів програми</w:t>
      </w:r>
    </w:p>
    <w:p w14:paraId="7C7A5559" w14:textId="5524C690" w:rsidR="00A90799" w:rsidRPr="00A90799" w:rsidRDefault="009F5C2F" w:rsidP="00A90799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Протягом 2024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Державної спеціалізованої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фінансової установи «Державний фонд сприяння молодіжному житловому будівництву»</w:t>
      </w:r>
      <w:r w:rsidR="00A90799" w:rsidRPr="00A9079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</w:t>
      </w:r>
      <w:r w:rsidRPr="00D220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звернулося </w:t>
      </w:r>
      <w:r w:rsidR="003348F9" w:rsidRPr="00D220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30 </w:t>
      </w:r>
      <w:r w:rsidRPr="00D220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осіб</w:t>
      </w:r>
      <w:r w:rsidR="00A90799" w:rsidRPr="00D220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щодо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надання пільгових довгострокових кредитів на будівництво (реконструкцію) та придбання житла молодим сім’ям та одиноким молодим громадянам.</w:t>
      </w:r>
    </w:p>
    <w:p w14:paraId="7C2941F2" w14:textId="6BEF6904" w:rsidR="00A90799" w:rsidRPr="00A90799" w:rsidRDefault="00A90799" w:rsidP="00A90799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A9079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Бюджетом Сумської міської об’єднаної</w:t>
      </w:r>
      <w:r w:rsidR="009F5C2F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територіальної громади  на 2024</w:t>
      </w:r>
      <w:r w:rsidRPr="00A9079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рік передбачено загальний обсяг видатків на надання пільгового довгострокового кредиту громадянам на будівництво (реконструкцію</w:t>
      </w:r>
      <w:r w:rsidR="009F5C2F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) та придбання житла в сумі 2400, 0</w:t>
      </w:r>
      <w:r w:rsidRPr="00A9079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тис. гривень.</w:t>
      </w:r>
    </w:p>
    <w:p w14:paraId="55D3E29D" w14:textId="49EA3325" w:rsidR="00A90799" w:rsidRDefault="00A90799" w:rsidP="00A9079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Фактичні видатки бюджету Сумської міської об’єднаної територіальної громади для надання пільгових довгострокових кредитів на будівництво (реконструкція) та придбання житла молодим сім’ям та од</w:t>
      </w:r>
      <w:r w:rsidR="009F5C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иноким молодим громадянам у 2024  складають у сумі 2387,8</w:t>
      </w:r>
      <w:r w:rsidR="00A72C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тис. грн.</w:t>
      </w:r>
    </w:p>
    <w:p w14:paraId="79D61065" w14:textId="77777777" w:rsidR="00A84BD8" w:rsidRPr="00A90799" w:rsidRDefault="00A84BD8" w:rsidP="00A9079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43FE123" w14:textId="274A2EBA" w:rsidR="00A84BD8" w:rsidRPr="00A84BD8" w:rsidRDefault="00A84BD8" w:rsidP="00A84BD8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84B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Оцінка ефективності виконання програми</w:t>
      </w:r>
    </w:p>
    <w:p w14:paraId="4F48991D" w14:textId="3445FFB0" w:rsidR="00A90799" w:rsidRPr="00A90799" w:rsidRDefault="009F5C2F" w:rsidP="00A9079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бюджеті на 2024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передбачено видатки, пов'язані з наданням та обслуговуванням пільгових довгострокових кредитів, наданих громадянам на будівництво (реконструкцію)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 придбання житла, в сумі 446,3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тис. гр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н, фактичні видатки склали 262,0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тис. гривень.</w:t>
      </w:r>
    </w:p>
    <w:p w14:paraId="7C7F4DC5" w14:textId="6C34E186" w:rsidR="00A90799" w:rsidRPr="00A90799" w:rsidRDefault="009F5C2F" w:rsidP="00A84BD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2024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рік до бюджету Сумської міської об’єднаної територіальної громади повернуто коштів, наданих для кредитування громадян на будівництво (реконструкцію) та придба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ння житла, на загальну суму </w:t>
      </w:r>
      <w:r w:rsidR="003348F9" w:rsidRPr="00D220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1185,4</w:t>
      </w:r>
      <w:r w:rsidR="00CD6B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тис. гривень.</w:t>
      </w:r>
    </w:p>
    <w:p w14:paraId="3AD77747" w14:textId="72618B7D" w:rsidR="00A90799" w:rsidRPr="00A90799" w:rsidRDefault="009F5C2F" w:rsidP="00A90799">
      <w:pPr>
        <w:spacing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2024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році:</w:t>
      </w:r>
    </w:p>
    <w:p w14:paraId="7707AA3E" w14:textId="7432F4FC" w:rsidR="00A90799" w:rsidRPr="00A90799" w:rsidRDefault="00A90799" w:rsidP="00CD6B1D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з державного бюджету </w:t>
      </w:r>
      <w:proofErr w:type="spellStart"/>
      <w:r w:rsidRPr="00A90799">
        <w:rPr>
          <w:rFonts w:ascii="Times New Roman" w:eastAsia="Times New Roman" w:hAnsi="Times New Roman" w:cs="Times New Roman"/>
          <w:sz w:val="28"/>
          <w:szCs w:val="28"/>
          <w:lang w:val="ru-RU"/>
        </w:rPr>
        <w:t>профінансовано</w:t>
      </w:r>
      <w:proofErr w:type="spellEnd"/>
      <w:r w:rsidRPr="00A907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F5C2F">
        <w:rPr>
          <w:rFonts w:ascii="Times New Roman" w:eastAsia="Times New Roman" w:hAnsi="Times New Roman" w:cs="Times New Roman"/>
          <w:sz w:val="28"/>
          <w:szCs w:val="28"/>
          <w:lang w:val="uk-UA"/>
        </w:rPr>
        <w:t>1287,9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тис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90799">
        <w:rPr>
          <w:rFonts w:ascii="Times New Roman" w:eastAsia="Times New Roman" w:hAnsi="Times New Roman" w:cs="Times New Roman"/>
          <w:sz w:val="28"/>
          <w:szCs w:val="28"/>
          <w:lang w:val="ru-RU"/>
        </w:rPr>
        <w:t>грн</w:t>
      </w:r>
      <w:proofErr w:type="spellEnd"/>
      <w:r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 молодіжне кредитування. </w:t>
      </w:r>
    </w:p>
    <w:p w14:paraId="7C1B095A" w14:textId="619580AA" w:rsidR="00A90799" w:rsidRPr="00A90799" w:rsidRDefault="00A90799" w:rsidP="00A90799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 міського бюджету </w:t>
      </w:r>
      <w:proofErr w:type="spellStart"/>
      <w:r w:rsidRPr="00A90799">
        <w:rPr>
          <w:rFonts w:ascii="Times New Roman" w:eastAsia="Times New Roman" w:hAnsi="Times New Roman" w:cs="Times New Roman"/>
          <w:sz w:val="28"/>
          <w:szCs w:val="28"/>
          <w:lang w:val="ru-RU"/>
        </w:rPr>
        <w:t>профінансовано</w:t>
      </w:r>
      <w:proofErr w:type="spellEnd"/>
      <w:r w:rsidRPr="00A907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F5C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2387,8 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>тис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90799">
        <w:rPr>
          <w:rFonts w:ascii="Times New Roman" w:eastAsia="Times New Roman" w:hAnsi="Times New Roman" w:cs="Times New Roman"/>
          <w:sz w:val="28"/>
          <w:szCs w:val="28"/>
          <w:lang w:val="ru-RU"/>
        </w:rPr>
        <w:t>грн</w:t>
      </w:r>
      <w:proofErr w:type="spellEnd"/>
      <w:r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</w:p>
    <w:p w14:paraId="3442B336" w14:textId="48919214" w:rsidR="00A90799" w:rsidRPr="00A90799" w:rsidRDefault="00A90799" w:rsidP="00A90799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 обласного бюджету </w:t>
      </w:r>
      <w:proofErr w:type="spellStart"/>
      <w:r w:rsidRPr="00A90799">
        <w:rPr>
          <w:rFonts w:ascii="Times New Roman" w:eastAsia="Times New Roman" w:hAnsi="Times New Roman" w:cs="Times New Roman"/>
          <w:sz w:val="28"/>
          <w:szCs w:val="28"/>
          <w:lang w:val="ru-RU"/>
        </w:rPr>
        <w:t>профінансовано</w:t>
      </w:r>
      <w:proofErr w:type="spellEnd"/>
      <w:r w:rsidRPr="00A907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F5C2F">
        <w:rPr>
          <w:rFonts w:ascii="Times New Roman" w:eastAsia="Times New Roman" w:hAnsi="Times New Roman" w:cs="Times New Roman"/>
          <w:sz w:val="28"/>
          <w:szCs w:val="28"/>
          <w:lang w:val="uk-UA"/>
        </w:rPr>
        <w:t>599,0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тис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90799">
        <w:rPr>
          <w:rFonts w:ascii="Times New Roman" w:eastAsia="Times New Roman" w:hAnsi="Times New Roman" w:cs="Times New Roman"/>
          <w:sz w:val="28"/>
          <w:szCs w:val="28"/>
          <w:lang w:val="ru-RU"/>
        </w:rPr>
        <w:t>грн</w:t>
      </w:r>
      <w:proofErr w:type="spellEnd"/>
      <w:r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</w:p>
    <w:p w14:paraId="7DE1FFA5" w14:textId="044A9B04" w:rsidR="00A90799" w:rsidRPr="00A90799" w:rsidRDefault="009F5C2F" w:rsidP="00A90799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Кошти громадян склали 935,6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тис. грн., </w:t>
      </w:r>
    </w:p>
    <w:p w14:paraId="621965C2" w14:textId="59F2515D" w:rsidR="00A90799" w:rsidRDefault="00A90799" w:rsidP="009C323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>Змогли</w:t>
      </w:r>
      <w:r w:rsidR="009F5C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поліпшити свої житлові умови 4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сімей, в тому числі за рахунок коштів держбюджету –</w:t>
      </w:r>
      <w:r w:rsidR="009F5C2F">
        <w:rPr>
          <w:rFonts w:ascii="Times New Roman" w:eastAsia="Times New Roman" w:hAnsi="Times New Roman" w:cs="Times New Roman"/>
          <w:sz w:val="28"/>
          <w:szCs w:val="28"/>
          <w:lang w:val="uk-UA"/>
        </w:rPr>
        <w:t>1 сім</w:t>
      </w:r>
      <w:r w:rsidR="009F5C2F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’</w:t>
      </w:r>
      <w:r w:rsidR="009F5C2F">
        <w:rPr>
          <w:rFonts w:ascii="Times New Roman" w:eastAsia="Times New Roman" w:hAnsi="Times New Roman" w:cs="Times New Roman"/>
          <w:sz w:val="28"/>
          <w:szCs w:val="28"/>
          <w:lang w:val="uk-UA"/>
        </w:rPr>
        <w:t>я, за кошти обласного бюджету – 1 сім</w:t>
      </w:r>
      <w:r w:rsidR="009F5C2F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’</w:t>
      </w:r>
      <w:r w:rsidR="009F5C2F">
        <w:rPr>
          <w:rFonts w:ascii="Times New Roman" w:eastAsia="Times New Roman" w:hAnsi="Times New Roman" w:cs="Times New Roman"/>
          <w:sz w:val="28"/>
          <w:szCs w:val="28"/>
          <w:lang w:val="uk-UA"/>
        </w:rPr>
        <w:t>я, за кошти СМТГ- 2 сім</w:t>
      </w:r>
      <w:r w:rsidR="009F5C2F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’</w:t>
      </w:r>
      <w:r w:rsidR="009F5C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ї. </w:t>
      </w:r>
    </w:p>
    <w:p w14:paraId="4AA88CA0" w14:textId="77777777" w:rsidR="00A84BD8" w:rsidRDefault="00A84BD8" w:rsidP="00A90799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674549" w14:textId="217CF706" w:rsidR="00A84BD8" w:rsidRPr="00A84BD8" w:rsidRDefault="00A84BD8" w:rsidP="00A84BD8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84B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 причин невиконання (низького рівня виконання) програми</w:t>
      </w:r>
    </w:p>
    <w:p w14:paraId="0361B765" w14:textId="77777777" w:rsidR="00A90799" w:rsidRPr="00A90799" w:rsidRDefault="00A90799" w:rsidP="009C323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сфері молодіжного житлового будівництва та забезпечення молоді житлом є ряд невирішених проблем та недоліків, а саме недостатнє фінансування із загального та спеціального фонду бюджету Сумської міської територіальної громади.</w:t>
      </w:r>
    </w:p>
    <w:p w14:paraId="56C55117" w14:textId="5BAFBF14" w:rsidR="00A90799" w:rsidRPr="00A90799" w:rsidRDefault="009F5C2F" w:rsidP="009C323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Відділення 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державної спеціалізованої фінансової установи «Державний фонд сприяння молодіжному житловому будівництву»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Сумське регіональне управління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повністю не забезпечує існуючу у місті потребу у кредитах. Проблемою залишається розрив у обсягах коштів, що 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виділяються на реалізацію Програми, та їх реальною потребою, низький рівень економічн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 доступності житла для молоді, віднесення СМТГ до території яка знаходиться в зоні можливих бойових дій.</w:t>
      </w:r>
    </w:p>
    <w:p w14:paraId="6AC4D06C" w14:textId="689030F5" w:rsidR="00A90799" w:rsidRDefault="00A90799" w:rsidP="00A90799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7EB30C3B" w14:textId="10438325" w:rsidR="00FC419A" w:rsidRPr="00FC419A" w:rsidRDefault="00A84BD8" w:rsidP="00FC419A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84B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Пропозиції щодо забезпечення подальшого виконання</w:t>
      </w:r>
    </w:p>
    <w:p w14:paraId="262CF0B3" w14:textId="3A661101" w:rsidR="008A53DF" w:rsidRDefault="008A53DF" w:rsidP="008A53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FC41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Подальше</w:t>
      </w:r>
      <w:r w:rsidR="00C320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виконання завдань та заходів Програ</w:t>
      </w:r>
      <w:r w:rsidR="00FC41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 потребує забезпечення необхідного обсягу фінансування за рахунок коштів бюджету Сумської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На реалізацію Програми значний вплив чинять дія воєнного стану, та агресія російської федерації.</w:t>
      </w:r>
    </w:p>
    <w:p w14:paraId="1B7C9CBF" w14:textId="08C242E7" w:rsidR="00A90799" w:rsidRDefault="008A53DF" w:rsidP="008A53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9F5C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Прийнято нову </w:t>
      </w:r>
      <w:r w:rsidR="009F5C2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Програму</w:t>
      </w:r>
      <w:r w:rsidR="00FC419A" w:rsidRPr="00A9079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молодіжного житлового кредитування Сумської міської об’єднано</w:t>
      </w:r>
      <w:r w:rsidR="009F5C2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ї територіальної громади на 2025-2027</w:t>
      </w:r>
      <w:r w:rsidR="00FC419A" w:rsidRPr="00A9079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роки</w:t>
      </w:r>
      <w:r w:rsidR="00FC419A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F64E764" w14:textId="77777777" w:rsidR="004A5A94" w:rsidRDefault="004A5A94" w:rsidP="008A53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4B5C445" w14:textId="77777777" w:rsidR="009B2AA4" w:rsidRDefault="009B2AA4" w:rsidP="008A53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C377B29" w14:textId="77777777" w:rsidR="009B2AA4" w:rsidRDefault="009B2AA4" w:rsidP="008A53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77CA38B" w14:textId="77777777" w:rsidR="009B2AA4" w:rsidRPr="00A90799" w:rsidRDefault="009B2AA4" w:rsidP="008A53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CE1B8C4" w14:textId="77777777" w:rsidR="009B2AA4" w:rsidRPr="00A90799" w:rsidRDefault="009B2AA4" w:rsidP="009B2A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Секретар Сумської 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ої ради                    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Артем КОБЗАР</w:t>
      </w:r>
    </w:p>
    <w:p w14:paraId="2A7A1BAF" w14:textId="77777777" w:rsidR="009B2AA4" w:rsidRDefault="009B2AA4" w:rsidP="009B2A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A8C0F7F" w14:textId="5E25BB27" w:rsidR="009B2AA4" w:rsidRPr="00A90799" w:rsidRDefault="009B2AA4" w:rsidP="009B2A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Виконавець: </w:t>
      </w:r>
      <w:r w:rsidR="00B875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Віталій ШИЛОВ</w:t>
      </w:r>
    </w:p>
    <w:p w14:paraId="1696193D" w14:textId="77777777" w:rsidR="00A90799" w:rsidRPr="00A90799" w:rsidRDefault="00A90799" w:rsidP="00A9079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7530870" w14:textId="77777777" w:rsidR="00A90799" w:rsidRPr="00A90799" w:rsidRDefault="00A90799" w:rsidP="00A9079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0000014" w14:textId="77777777" w:rsidR="009A1137" w:rsidRDefault="009A1137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9A1137" w:rsidRDefault="009A1137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9A1137" w:rsidRDefault="009A1137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9A1137" w:rsidRDefault="009A1137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9A1137" w:rsidRDefault="009A1137">
      <w:pPr>
        <w:ind w:left="141" w:right="-60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9A1137" w:rsidSect="003348F9"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112F"/>
    <w:multiLevelType w:val="hybridMultilevel"/>
    <w:tmpl w:val="BDCE0236"/>
    <w:lvl w:ilvl="0" w:tplc="F9362AB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37"/>
    <w:rsid w:val="0002707B"/>
    <w:rsid w:val="000D3832"/>
    <w:rsid w:val="00194C7E"/>
    <w:rsid w:val="002967EE"/>
    <w:rsid w:val="002F7089"/>
    <w:rsid w:val="003348F9"/>
    <w:rsid w:val="0036753D"/>
    <w:rsid w:val="004A5A94"/>
    <w:rsid w:val="004F146D"/>
    <w:rsid w:val="006C7CD3"/>
    <w:rsid w:val="006D36BD"/>
    <w:rsid w:val="008A53DF"/>
    <w:rsid w:val="009A1137"/>
    <w:rsid w:val="009B2AA4"/>
    <w:rsid w:val="009B37AC"/>
    <w:rsid w:val="009C3235"/>
    <w:rsid w:val="009C5C2D"/>
    <w:rsid w:val="009F5C2F"/>
    <w:rsid w:val="00A72C11"/>
    <w:rsid w:val="00A84BD8"/>
    <w:rsid w:val="00A90799"/>
    <w:rsid w:val="00B875B1"/>
    <w:rsid w:val="00C13697"/>
    <w:rsid w:val="00C32009"/>
    <w:rsid w:val="00CD6B1D"/>
    <w:rsid w:val="00D22086"/>
    <w:rsid w:val="00D81343"/>
    <w:rsid w:val="00DC1430"/>
    <w:rsid w:val="00EB55C1"/>
    <w:rsid w:val="00FA202E"/>
    <w:rsid w:val="00FC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30FD"/>
  <w15:docId w15:val="{196C2B79-965F-4716-8FF4-D66BB46C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6C7C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37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Тараповська Аліна Володимирівна</cp:lastModifiedBy>
  <cp:revision>16</cp:revision>
  <cp:lastPrinted>2025-04-11T10:40:00Z</cp:lastPrinted>
  <dcterms:created xsi:type="dcterms:W3CDTF">2025-04-04T07:56:00Z</dcterms:created>
  <dcterms:modified xsi:type="dcterms:W3CDTF">2025-04-11T11:42:00Z</dcterms:modified>
</cp:coreProperties>
</file>