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9116FB">
              <w:rPr>
                <w:sz w:val="28"/>
                <w:szCs w:val="28"/>
                <w:lang w:val="uk-UA"/>
              </w:rPr>
              <w:t xml:space="preserve"> фізичній особі-підприємцю 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627421">
              <w:rPr>
                <w:sz w:val="28"/>
                <w:szCs w:val="28"/>
                <w:lang w:val="uk-UA"/>
              </w:rPr>
              <w:t>Демидову Вадиму Олексійовичу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627421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627421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627421">
              <w:rPr>
                <w:sz w:val="28"/>
                <w:szCs w:val="28"/>
                <w:lang w:val="uk-UA"/>
              </w:rPr>
              <w:t xml:space="preserve">                 (Ковпака)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627421">
              <w:rPr>
                <w:sz w:val="28"/>
                <w:szCs w:val="28"/>
                <w:lang w:val="uk-UA"/>
              </w:rPr>
              <w:t>93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627421">
              <w:rPr>
                <w:sz w:val="28"/>
                <w:szCs w:val="28"/>
                <w:lang w:val="uk-UA"/>
              </w:rPr>
              <w:t>600:05:001:0108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627421">
              <w:rPr>
                <w:sz w:val="28"/>
                <w:szCs w:val="28"/>
                <w:lang w:val="uk-UA"/>
              </w:rPr>
              <w:t>0,3356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9116FB" w:rsidRDefault="009116FB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>від 03.02</w:t>
      </w:r>
      <w:r w:rsidR="00F2229F">
        <w:rPr>
          <w:sz w:val="28"/>
          <w:szCs w:val="28"/>
          <w:lang w:val="uk-UA"/>
        </w:rPr>
        <w:t>.2025</w:t>
      </w:r>
      <w:r w:rsidR="002E5EBE">
        <w:rPr>
          <w:sz w:val="28"/>
          <w:szCs w:val="28"/>
          <w:lang w:val="uk-UA"/>
        </w:rPr>
        <w:t xml:space="preserve">                  </w:t>
      </w:r>
      <w:r w:rsid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№ </w:t>
      </w:r>
      <w:r w:rsidR="00627421">
        <w:rPr>
          <w:sz w:val="28"/>
          <w:szCs w:val="28"/>
          <w:lang w:val="uk-UA"/>
        </w:rPr>
        <w:t>15</w:t>
      </w:r>
      <w:r w:rsidR="009116FB">
        <w:rPr>
          <w:sz w:val="28"/>
          <w:szCs w:val="28"/>
          <w:lang w:val="uk-UA"/>
        </w:rPr>
        <w:t>4</w:t>
      </w:r>
      <w:r w:rsidR="00627421">
        <w:rPr>
          <w:sz w:val="28"/>
          <w:szCs w:val="28"/>
          <w:lang w:val="uk-UA"/>
        </w:rPr>
        <w:t>4149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6C797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C9423C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C9423C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A0091" w:rsidRPr="002E5EBE" w:rsidRDefault="00305AB3" w:rsidP="002E5EBE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>Демидову</w:t>
      </w:r>
      <w:r w:rsidR="00627421" w:rsidRPr="00627421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Вадиму Олексійовичу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</w:t>
      </w:r>
      <w:r w:rsidR="00627421" w:rsidRPr="00627421">
        <w:rPr>
          <w:sz w:val="28"/>
          <w:szCs w:val="28"/>
          <w:lang w:val="uk-UA"/>
        </w:rPr>
        <w:t xml:space="preserve"> </w:t>
      </w:r>
      <w:r w:rsidR="00DA19A3">
        <w:rPr>
          <w:sz w:val="28"/>
          <w:szCs w:val="28"/>
          <w:lang w:val="uk-UA"/>
        </w:rPr>
        <w:t xml:space="preserve">вул. </w:t>
      </w:r>
      <w:r w:rsidR="00627421">
        <w:rPr>
          <w:sz w:val="28"/>
          <w:szCs w:val="28"/>
          <w:lang w:val="uk-UA"/>
        </w:rPr>
        <w:t xml:space="preserve">Сумської </w:t>
      </w:r>
      <w:proofErr w:type="spellStart"/>
      <w:r w:rsidR="00627421">
        <w:rPr>
          <w:sz w:val="28"/>
          <w:szCs w:val="28"/>
          <w:lang w:val="uk-UA"/>
        </w:rPr>
        <w:t>тероборони</w:t>
      </w:r>
      <w:proofErr w:type="spellEnd"/>
      <w:r w:rsidR="00627421">
        <w:rPr>
          <w:sz w:val="28"/>
          <w:szCs w:val="28"/>
          <w:lang w:val="uk-UA"/>
        </w:rPr>
        <w:t xml:space="preserve"> (Ковпака), 93, кадастровий номер 5910136600:05:001:0108, площею 0,3356 га,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 xml:space="preserve">Демидову Вадиму Олексійовичу </w:t>
      </w:r>
      <w:r>
        <w:rPr>
          <w:sz w:val="28"/>
          <w:szCs w:val="28"/>
          <w:lang w:val="uk-UA"/>
        </w:rPr>
        <w:t xml:space="preserve">вжити заходів для внесення змін до Державного </w:t>
      </w:r>
      <w:r>
        <w:rPr>
          <w:sz w:val="28"/>
          <w:szCs w:val="28"/>
          <w:lang w:val="uk-UA"/>
        </w:rPr>
        <w:lastRenderedPageBreak/>
        <w:t xml:space="preserve">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627421" w:rsidRDefault="004101CA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>Демидову Вадиму Олексійовичу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627421" w:rsidRDefault="00627421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</w:t>
      </w:r>
      <w:r w:rsidR="009116FB">
        <w:rPr>
          <w:sz w:val="28"/>
          <w:szCs w:val="28"/>
          <w:lang w:val="uk-UA"/>
        </w:rPr>
        <w:t xml:space="preserve">. Фізичній особі-підприємцю </w:t>
      </w:r>
      <w:r>
        <w:rPr>
          <w:sz w:val="28"/>
          <w:szCs w:val="28"/>
          <w:lang w:val="uk-UA"/>
        </w:rPr>
        <w:t>Демидову Вадиму Олексійовичу після укладання договору оренди земельної ділянки, у раз</w:t>
      </w:r>
      <w:r w:rsidR="009116F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необхідності, провести інвентаризацію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вул.</w:t>
      </w:r>
      <w:r w:rsidRPr="0062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Сумської </w:t>
      </w:r>
      <w:proofErr w:type="spellStart"/>
      <w:r>
        <w:rPr>
          <w:sz w:val="28"/>
          <w:szCs w:val="28"/>
          <w:lang w:val="uk-UA"/>
        </w:rPr>
        <w:t>тероборони</w:t>
      </w:r>
      <w:proofErr w:type="spellEnd"/>
      <w:r>
        <w:rPr>
          <w:sz w:val="28"/>
          <w:szCs w:val="28"/>
          <w:lang w:val="uk-UA"/>
        </w:rPr>
        <w:t xml:space="preserve"> (Ковпака), 93, кадастровий номер 5910136600:05:001:0108, площею 0,3356 га </w:t>
      </w:r>
      <w:r w:rsidRPr="006B7EA1">
        <w:rPr>
          <w:sz w:val="28"/>
          <w:szCs w:val="28"/>
          <w:lang w:val="uk-UA"/>
        </w:rPr>
        <w:t>у відповідності до рішення Сумської міс</w:t>
      </w:r>
      <w:r>
        <w:rPr>
          <w:sz w:val="28"/>
          <w:szCs w:val="28"/>
          <w:lang w:val="uk-UA"/>
        </w:rPr>
        <w:t>ької ради від</w:t>
      </w:r>
      <w:r w:rsidR="009116FB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29 березня 2023 року № 3620</w:t>
      </w:r>
      <w:r w:rsidRPr="006B7EA1">
        <w:rPr>
          <w:sz w:val="28"/>
          <w:szCs w:val="28"/>
          <w:lang w:val="uk-UA"/>
        </w:rPr>
        <w:t>-МР</w:t>
      </w:r>
      <w:r>
        <w:rPr>
          <w:sz w:val="28"/>
          <w:szCs w:val="28"/>
          <w:lang w:val="uk-UA"/>
        </w:rPr>
        <w:t xml:space="preserve"> «Про інвентаризацію земель Сумської міської територіальної громади» </w:t>
      </w:r>
      <w:r w:rsidRPr="006B7EA1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відображення контурів об’єкту нерухомого майна, розташованого на земельній ділянці та внесення даної інформації до Державного земельного кадастру.</w:t>
      </w:r>
    </w:p>
    <w:p w:rsidR="00627421" w:rsidRDefault="00627421" w:rsidP="00627421">
      <w:pPr>
        <w:jc w:val="both"/>
        <w:rPr>
          <w:sz w:val="32"/>
          <w:szCs w:val="32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627421" w:rsidRPr="00627421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надання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r w:rsidR="00627421">
        <w:rPr>
          <w:sz w:val="28"/>
          <w:szCs w:val="28"/>
          <w:lang w:val="uk-UA"/>
        </w:rPr>
        <w:t xml:space="preserve">Демидову Вадиму Олексійовичу в оренду земельної ділянки за </w:t>
      </w:r>
      <w:proofErr w:type="spellStart"/>
      <w:r w:rsidR="00627421">
        <w:rPr>
          <w:sz w:val="28"/>
          <w:szCs w:val="28"/>
          <w:lang w:val="uk-UA"/>
        </w:rPr>
        <w:t>адресою</w:t>
      </w:r>
      <w:proofErr w:type="spellEnd"/>
      <w:r w:rsidR="00627421">
        <w:rPr>
          <w:sz w:val="28"/>
          <w:szCs w:val="28"/>
          <w:lang w:val="uk-UA"/>
        </w:rPr>
        <w:t>:  м. Суми,</w:t>
      </w:r>
      <w:r w:rsidR="009116FB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вул. Сумської </w:t>
      </w:r>
      <w:proofErr w:type="spellStart"/>
      <w:r w:rsidR="00627421">
        <w:rPr>
          <w:sz w:val="28"/>
          <w:szCs w:val="28"/>
          <w:lang w:val="uk-UA"/>
        </w:rPr>
        <w:t>тероборони</w:t>
      </w:r>
      <w:proofErr w:type="spellEnd"/>
      <w:r w:rsidR="00627421">
        <w:rPr>
          <w:sz w:val="28"/>
          <w:szCs w:val="28"/>
          <w:lang w:val="uk-UA"/>
        </w:rPr>
        <w:t xml:space="preserve"> (Ковпака), 93, кадастровий номер 5910136600:05:001:0108, площею 0,3356</w:t>
      </w:r>
      <w:r w:rsidR="00F2229F" w:rsidRP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27421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Прізвище, ім’я, по-батькові</w:t>
            </w:r>
            <w:r w:rsidR="00627421">
              <w:rPr>
                <w:sz w:val="28"/>
                <w:szCs w:val="28"/>
                <w:lang w:val="uk-UA"/>
              </w:rPr>
              <w:t xml:space="preserve"> </w:t>
            </w:r>
            <w:r w:rsidR="00627421" w:rsidRPr="00627421">
              <w:rPr>
                <w:sz w:val="24"/>
                <w:szCs w:val="24"/>
                <w:lang w:val="uk-UA"/>
              </w:rPr>
              <w:t>фізичної особи-підприємця</w:t>
            </w:r>
            <w:r w:rsidRPr="00627421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B900EB" w:rsidRPr="00CF6F86" w:rsidRDefault="00B900EB" w:rsidP="00B900EB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Фізична особа-підприємець</w:t>
            </w:r>
          </w:p>
          <w:p w:rsidR="002345E8" w:rsidRDefault="00627421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Демидов Вадим Олексійович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900EB">
              <w:rPr>
                <w:sz w:val="28"/>
                <w:szCs w:val="28"/>
                <w:lang w:val="uk-UA"/>
              </w:rPr>
              <w:t xml:space="preserve"> розміщеною автостоянкою та мийкою</w:t>
            </w:r>
          </w:p>
          <w:p w:rsidR="00580C7A" w:rsidRPr="00E245E7" w:rsidRDefault="00B900EB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(Ковпака), 9</w:t>
            </w:r>
            <w:r w:rsidR="009116F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B900EB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5910136600:05:001:0108</w:t>
            </w:r>
          </w:p>
          <w:p w:rsidR="00580C7A" w:rsidRDefault="00B900EB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запису про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>
              <w:rPr>
                <w:sz w:val="28"/>
                <w:szCs w:val="28"/>
                <w:lang w:val="uk-UA"/>
              </w:rPr>
              <w:t>6391629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18.07.201</w:t>
            </w:r>
            <w:r w:rsidR="004F65A1">
              <w:rPr>
                <w:sz w:val="28"/>
                <w:szCs w:val="28"/>
                <w:lang w:val="uk-UA"/>
              </w:rPr>
              <w:t>4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нерухомого майна: 411195159101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B900EB" w:rsidRPr="00F44427" w:rsidRDefault="00B900EB" w:rsidP="0062742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B900E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0,3356</w:t>
            </w:r>
          </w:p>
          <w:p w:rsidR="00580C7A" w:rsidRDefault="00F2229F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B900E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B900EB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B900EB" w:rsidP="00B900EB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B2306" w:rsidRPr="005D135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627421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B900EB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2E5EBE"/>
    <w:rsid w:val="00305AB3"/>
    <w:rsid w:val="00320B5A"/>
    <w:rsid w:val="00340947"/>
    <w:rsid w:val="00342D83"/>
    <w:rsid w:val="00346703"/>
    <w:rsid w:val="00346DCA"/>
    <w:rsid w:val="00362447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7421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C797B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CAA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16FB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00EB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423C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9A3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074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FD83-CF93-434C-8FA6-0AFCD62B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2025-06-05T11:56:00Z</cp:lastPrinted>
  <dcterms:created xsi:type="dcterms:W3CDTF">2025-06-17T07:28:00Z</dcterms:created>
  <dcterms:modified xsi:type="dcterms:W3CDTF">2025-06-17T07:28:00Z</dcterms:modified>
</cp:coreProperties>
</file>