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EC" w:rsidRDefault="00120E44" w:rsidP="00610BEC">
      <w:pPr>
        <w:spacing w:line="240" w:lineRule="auto"/>
        <w:ind w:left="110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0BEC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610BEC" w:rsidRDefault="00610BEC" w:rsidP="00610BEC">
      <w:pPr>
        <w:spacing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 рішення Сумської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                                                       від                     №</w:t>
      </w:r>
    </w:p>
    <w:p w:rsidR="00603FF8" w:rsidRPr="00610BEC" w:rsidRDefault="00603FF8" w:rsidP="00610BEC">
      <w:pPr>
        <w:spacing w:line="240" w:lineRule="auto"/>
        <w:ind w:left="11328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700017" w:rsidRP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00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="00FA24D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рік</w:t>
      </w:r>
    </w:p>
    <w:p w:rsidR="008716F2" w:rsidRDefault="008716F2" w:rsidP="008716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5203FC" w:rsidRPr="00610BEC" w:rsidRDefault="005203FC" w:rsidP="008716F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0017" w:rsidRPr="00700017" w:rsidRDefault="00700017" w:rsidP="0070001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66E0" w:rsidRPr="002B70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</w:t>
      </w:r>
      <w:r w:rsidRPr="002B70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іл</w:t>
      </w:r>
      <w:r w:rsidRPr="007000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2021 року №</w:t>
      </w:r>
      <w:r w:rsidR="00120E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700017" w:rsidRPr="00700017" w:rsidRDefault="00700017" w:rsidP="00700017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000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Департамент інспекційної роботи Сумської міської ради</w:t>
      </w: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700017" w:rsidRDefault="00700017" w:rsidP="0070001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74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30741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3074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грн </w:t>
      </w:r>
    </w:p>
    <w:tbl>
      <w:tblPr>
        <w:tblW w:w="16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994"/>
        <w:gridCol w:w="4337"/>
        <w:gridCol w:w="907"/>
        <w:gridCol w:w="851"/>
        <w:gridCol w:w="699"/>
        <w:gridCol w:w="7"/>
        <w:gridCol w:w="853"/>
        <w:gridCol w:w="747"/>
        <w:gridCol w:w="749"/>
        <w:gridCol w:w="7"/>
        <w:gridCol w:w="885"/>
        <w:gridCol w:w="992"/>
        <w:gridCol w:w="656"/>
      </w:tblGrid>
      <w:tr w:rsidR="002D6C47" w:rsidRPr="00A154A3" w:rsidTr="004C4221">
        <w:trPr>
          <w:trHeight w:val="508"/>
          <w:jc w:val="center"/>
        </w:trPr>
        <w:tc>
          <w:tcPr>
            <w:tcW w:w="3396" w:type="dxa"/>
            <w:vMerge w:val="restart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Назва завдання та заходу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337" w:type="dxa"/>
            <w:vMerge w:val="restart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Інформація про виконання заходу/завдання </w:t>
            </w:r>
          </w:p>
        </w:tc>
        <w:tc>
          <w:tcPr>
            <w:tcW w:w="2464" w:type="dxa"/>
            <w:gridSpan w:val="4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Обсяги фінансування програми</w:t>
            </w:r>
          </w:p>
        </w:tc>
        <w:tc>
          <w:tcPr>
            <w:tcW w:w="2356" w:type="dxa"/>
            <w:gridSpan w:val="4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Затверджено у бюджеті СМТГ (зі змінами)</w:t>
            </w:r>
          </w:p>
        </w:tc>
        <w:tc>
          <w:tcPr>
            <w:tcW w:w="2533" w:type="dxa"/>
            <w:gridSpan w:val="3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</w:tr>
      <w:tr w:rsidR="002D6C47" w:rsidRPr="00A154A3" w:rsidTr="004C4221">
        <w:trPr>
          <w:trHeight w:val="547"/>
          <w:jc w:val="center"/>
        </w:trPr>
        <w:tc>
          <w:tcPr>
            <w:tcW w:w="3396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</w:tr>
      <w:tr w:rsidR="002D6C47" w:rsidRPr="00A154A3" w:rsidTr="004C4221">
        <w:trPr>
          <w:trHeight w:val="270"/>
          <w:jc w:val="center"/>
        </w:trPr>
        <w:tc>
          <w:tcPr>
            <w:tcW w:w="3396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2D6C47" w:rsidRPr="00A154A3" w:rsidTr="002A4EDC">
        <w:trPr>
          <w:trHeight w:val="164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на виконання програми, в </w:t>
            </w:r>
            <w:proofErr w:type="spellStart"/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. за джерелами фінансування: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2D6C47" w:rsidP="000506B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06B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930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48219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992" w:type="dxa"/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2A4EDC">
        <w:trPr>
          <w:trHeight w:val="10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0506BC" w:rsidP="000506B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482191" w:rsidP="00482191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6C47" w:rsidRPr="00A154A3" w:rsidRDefault="0048219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 (зазначити)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Дослідження проблемних питань  діяльності суб’єктів малого і середнього підприємництва Сумської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МТГ</w:t>
            </w:r>
          </w:p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2D6C47" w:rsidRPr="00A154A3" w:rsidRDefault="002D6C47" w:rsidP="00FE65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2D6C47" w:rsidRPr="00A154A3" w:rsidRDefault="002D6C47" w:rsidP="00EF6F6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A154A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Не проведений у зв’язку з воєнним станом</w:t>
            </w: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D6C47" w:rsidRPr="00A154A3" w:rsidTr="00EF6F65">
        <w:trPr>
          <w:trHeight w:val="9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EF6F6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EF6F65">
        <w:trPr>
          <w:trHeight w:val="115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4003F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2.1. Організація та проведення </w:t>
            </w:r>
            <w:r w:rsidR="004003F4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семінарів,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консультацій для суб’єктів малого і середнього підприємництва           Сумської МТГ, 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A23BC8" w:rsidP="00B16051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умовах воєнного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часу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метою економії коштів Сумської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МТГ, була відсутня потреба у проведенні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платних семінарів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7623C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навчань, консультацій </w:t>
            </w: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з питань розвитку підприємництва, які були заплановані на 2024</w:t>
            </w:r>
            <w:r w:rsidR="00B16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рік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F6DF6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F6DF6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F0360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F0360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267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F0360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F0360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5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7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2.2. Організаційна та інформ</w:t>
            </w:r>
            <w:r w:rsidR="00FC0539" w:rsidRPr="00A154A3">
              <w:rPr>
                <w:rFonts w:ascii="Times New Roman" w:hAnsi="Times New Roman" w:cs="Times New Roman"/>
                <w:sz w:val="18"/>
                <w:szCs w:val="18"/>
              </w:rPr>
              <w:t>аційна підтримка,</w:t>
            </w:r>
            <w:r w:rsidR="00FC0539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C0539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співорганізаці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635068" w:rsidRDefault="00A23BC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29 березня 2024 року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проведено засідання Круглого столу з розгляду</w:t>
            </w:r>
            <w:r w:rsidR="000E749A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актуальних питань, які турбували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місцевого виробника та підприємців Сумської МТГ; можливих шляхів їх вирішення; напрямків співпраці органів місцевої влади та бізнесу</w:t>
            </w:r>
            <w:r w:rsidR="00D074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01 вересня 2024 року Департаментом взято участь в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організації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350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E17048" w:rsidRPr="00A154A3" w:rsidRDefault="00E1704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 (298 отримувачів). Так, д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овели до відома підприємців </w:t>
            </w: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29 інформацій про міжнародні програми, конкурси та гранти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C76B0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7" w:type="dxa"/>
          </w:tcPr>
          <w:p w:rsidR="002D6C47" w:rsidRPr="00A154A3" w:rsidRDefault="00C76B0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64364A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992" w:type="dxa"/>
          </w:tcPr>
          <w:p w:rsidR="002D6C47" w:rsidRPr="00A154A3" w:rsidRDefault="0064364A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8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63462E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747" w:type="dxa"/>
          </w:tcPr>
          <w:p w:rsidR="002D6C47" w:rsidRPr="00A154A3" w:rsidRDefault="0063462E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64364A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992" w:type="dxa"/>
          </w:tcPr>
          <w:p w:rsidR="002D6C47" w:rsidRPr="00A154A3" w:rsidRDefault="0064364A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9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60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5B60E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="00FE657B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. Співпраця з Сумським Бізнес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Хабом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щодо проведення семінарів, конференцій, форумів, круглих столів та інших заходів Сумської МТГ всього, в </w:t>
            </w:r>
            <w:r w:rsidR="005B60ED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B60ED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A23BC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>Протягом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2024 року у приміщенні Сумського Бізнес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Хабу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проведено 36 заходів, до яких було залучено 973 суб’єкта господарювання зокрема: засідання ради підприємців; нарада з підприємцями-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крафтовиками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підприємців міста; семінар з стратегічного планування; семінар з електронної комерції; семінар «Використання інструментів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Big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Data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бізнесі»;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офлайн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проєктного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менеджменту; підписання меморандуму між підприємцями та Сумською обласною державною адміністрацією та ін.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FE657B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2.4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. Забезпечення функціонування координаційної ради з питань розвитку підприємництва, створеної при Сум</w:t>
            </w:r>
            <w:r w:rsidR="00CA4496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ській міській раді всього, в </w:t>
            </w:r>
            <w:proofErr w:type="spellStart"/>
            <w:r w:rsidR="00CA4496" w:rsidRPr="00A154A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. за джерелами фінансування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5913B1" w:rsidP="007F1B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ротягом 2024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року проведено 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одне 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засідання координаційної ради з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питань розвитку підприємництва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на якому були розглянуті найбільш актуальні питання бізнесу та створена </w:t>
            </w:r>
            <w:r w:rsidR="007F1B1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розпорядженням міського голови від 10.07.2024              № 210-Р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робоча група з підготовки проєкту цільової Програми підтримки підприємництва Сумської міської територіальної громади на 2025-2027 роки 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Завдання 3. Надання фінансової підтримки на розвиток малого і середнього підприємництва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8D6" w:rsidRPr="00A154A3" w:rsidTr="005B646B">
        <w:trPr>
          <w:trHeight w:val="102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3.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Сприяння та підтримка реалізації бізнес-ідей, проведення конкурсу </w:t>
            </w:r>
            <w:proofErr w:type="spellStart"/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</w:t>
            </w:r>
            <w:r w:rsidR="0086757C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278D6" w:rsidRPr="00A154A3" w:rsidRDefault="001278D6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1278D6" w:rsidRPr="00A154A3" w:rsidRDefault="001278D6" w:rsidP="006F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міській територіальній громаді,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13 червня 2024 року представниками Департаменту, за участю членів 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, створеної відповідно до розпорядження міського голови від 17.11.2023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№ 263-Р «Про створення 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виконання умов укладених договорів з переможцями Конкурсу 2023 року,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проведене обстеження фактичного стану роботи з реалізації 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їх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й.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За результатами обстеження виявлено, що переможцями Конкурсу виконані вимоги бізнес-планів, бізнес-ідеї реалізовані,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проєкти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представниками Департаменту проведені повторні обстеження фактичного стану роботи з реалізації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бізнес-ідеї переможців Конкурсу 2023 року.</w:t>
            </w:r>
          </w:p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 метою врегулювання порядку надання фінансової підтримки на реалізацію бізнес-ідей та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громаді». 29 травня 2024 року на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офіційному веб-сайті Сумської міської ради та на сторінках у соціальних мережах було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розміщене оголошення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 прийом документів для участі в Конкурсі 2024 року.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19 серпня 2024 року. </w:t>
            </w:r>
            <w:r w:rsidRPr="00A15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Департаментом укладені 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відповідні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Договори з переможцями Конкурсу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, в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фінансової підтримки </w:t>
            </w:r>
          </w:p>
        </w:tc>
        <w:tc>
          <w:tcPr>
            <w:tcW w:w="90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1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4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77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265D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4. </w:t>
            </w:r>
            <w:r w:rsidR="00265D45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Популяризація сфери підприємництва та організація проведення іміджевих заходів Сумської МТГ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8D6" w:rsidRPr="00A154A3" w:rsidTr="00EF6F65">
        <w:trPr>
          <w:trHeight w:val="56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EF6F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4.1. Проведення фестивалю вуличної їжі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5672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Не проведений у зв’язку з воєнним станом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EF6F65">
        <w:trPr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9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0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4.2. Організація та проведення урочистих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заходів з нагоди Дня підприємця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5672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307FD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підприємця. Захід був проведений 01</w:t>
            </w:r>
            <w:r w:rsidRPr="00A154A3">
              <w:rPr>
                <w:rFonts w:ascii="Times New Roman" w:hAnsi="Times New Roman" w:cs="Times New Roman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вересня 2024 року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локації «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Tribuna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Park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розміщеної на території стадіону «Ювілейний».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нагоди Дня підприємця були нагороджені грамотами Сумського міського голови 12 представників бізнесу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7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992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5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7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992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31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0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D549E" w:rsidRDefault="009D549E"/>
    <w:p w:rsidR="007F4BCA" w:rsidRPr="007F4BCA" w:rsidRDefault="007F4BCA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7F4BCA">
        <w:rPr>
          <w:rFonts w:ascii="Times New Roman" w:hAnsi="Times New Roman"/>
          <w:b/>
          <w:szCs w:val="26"/>
        </w:rPr>
        <w:t>Директор Департаменту</w:t>
      </w:r>
    </w:p>
    <w:p w:rsidR="007F4BCA" w:rsidRPr="007F4BCA" w:rsidRDefault="007F4BCA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  <w:r w:rsidRPr="007F4BCA">
        <w:rPr>
          <w:rFonts w:ascii="Times New Roman" w:hAnsi="Times New Roman"/>
          <w:b/>
          <w:szCs w:val="26"/>
        </w:rPr>
        <w:t xml:space="preserve">інспекційної роботи </w:t>
      </w:r>
    </w:p>
    <w:p w:rsidR="000A5B79" w:rsidRPr="007F4BCA" w:rsidRDefault="007F4BCA" w:rsidP="007F4BCA">
      <w:pPr>
        <w:pStyle w:val="a6"/>
        <w:spacing w:before="0"/>
        <w:ind w:firstLine="0"/>
        <w:jc w:val="both"/>
        <w:rPr>
          <w:szCs w:val="26"/>
        </w:rPr>
      </w:pPr>
      <w:r w:rsidRPr="007F4BCA">
        <w:rPr>
          <w:rFonts w:ascii="Times New Roman" w:hAnsi="Times New Roman"/>
          <w:b/>
          <w:szCs w:val="26"/>
        </w:rPr>
        <w:t xml:space="preserve">Сумської міської ради </w:t>
      </w:r>
      <w:r w:rsidRPr="007F4BCA">
        <w:rPr>
          <w:rFonts w:ascii="Times New Roman" w:hAnsi="Times New Roman"/>
          <w:b/>
          <w:szCs w:val="26"/>
        </w:rPr>
        <w:tab/>
      </w:r>
      <w:r w:rsidRPr="007F4BCA">
        <w:rPr>
          <w:rFonts w:ascii="Times New Roman" w:hAnsi="Times New Roman"/>
          <w:b/>
          <w:szCs w:val="26"/>
        </w:rPr>
        <w:tab/>
      </w:r>
      <w:r w:rsidRPr="007F4BCA">
        <w:rPr>
          <w:rFonts w:ascii="Times New Roman" w:hAnsi="Times New Roman"/>
          <w:b/>
          <w:szCs w:val="26"/>
        </w:rPr>
        <w:tab/>
      </w:r>
      <w:r w:rsidRPr="007F4BCA">
        <w:rPr>
          <w:rFonts w:ascii="Times New Roman" w:hAnsi="Times New Roman"/>
          <w:b/>
          <w:szCs w:val="26"/>
        </w:rPr>
        <w:tab/>
        <w:t xml:space="preserve">            </w:t>
      </w:r>
      <w:r>
        <w:rPr>
          <w:rFonts w:ascii="Times New Roman" w:hAnsi="Times New Roman"/>
          <w:b/>
          <w:szCs w:val="26"/>
        </w:rPr>
        <w:t xml:space="preserve">                                                                             </w:t>
      </w:r>
      <w:r w:rsidRPr="007F4BCA">
        <w:rPr>
          <w:rFonts w:ascii="Times New Roman" w:hAnsi="Times New Roman"/>
          <w:b/>
          <w:szCs w:val="26"/>
        </w:rPr>
        <w:t xml:space="preserve"> </w:t>
      </w:r>
      <w:r w:rsidR="00A86EB3">
        <w:rPr>
          <w:rFonts w:ascii="Times New Roman" w:hAnsi="Times New Roman"/>
          <w:b/>
          <w:szCs w:val="26"/>
        </w:rPr>
        <w:t xml:space="preserve">                          </w:t>
      </w:r>
      <w:r w:rsidRPr="007F4BCA">
        <w:rPr>
          <w:rFonts w:ascii="Times New Roman" w:hAnsi="Times New Roman"/>
          <w:b/>
          <w:szCs w:val="26"/>
        </w:rPr>
        <w:t>Максим ЗЕЛЕНСЬКИЙ</w:t>
      </w:r>
    </w:p>
    <w:sectPr w:rsidR="000A5B79" w:rsidRPr="007F4BCA" w:rsidSect="000A5B79">
      <w:pgSz w:w="16834" w:h="11909" w:orient="landscape"/>
      <w:pgMar w:top="1701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3"/>
    <w:rsid w:val="00001D28"/>
    <w:rsid w:val="000163F9"/>
    <w:rsid w:val="00044703"/>
    <w:rsid w:val="00046BFA"/>
    <w:rsid w:val="000506BC"/>
    <w:rsid w:val="00083C59"/>
    <w:rsid w:val="000A5B79"/>
    <w:rsid w:val="000E749A"/>
    <w:rsid w:val="000F5BE8"/>
    <w:rsid w:val="001002A4"/>
    <w:rsid w:val="0011468A"/>
    <w:rsid w:val="00117A75"/>
    <w:rsid w:val="00120E44"/>
    <w:rsid w:val="001278D6"/>
    <w:rsid w:val="001318E7"/>
    <w:rsid w:val="0016194C"/>
    <w:rsid w:val="00196220"/>
    <w:rsid w:val="001A0128"/>
    <w:rsid w:val="001E604B"/>
    <w:rsid w:val="001E7BEF"/>
    <w:rsid w:val="00265D45"/>
    <w:rsid w:val="002A4EDC"/>
    <w:rsid w:val="002A707C"/>
    <w:rsid w:val="002B707B"/>
    <w:rsid w:val="002C1329"/>
    <w:rsid w:val="002D6C47"/>
    <w:rsid w:val="002D7A51"/>
    <w:rsid w:val="002E28B9"/>
    <w:rsid w:val="00307418"/>
    <w:rsid w:val="00307FDA"/>
    <w:rsid w:val="00375584"/>
    <w:rsid w:val="003920ED"/>
    <w:rsid w:val="004003F4"/>
    <w:rsid w:val="00406A76"/>
    <w:rsid w:val="00445DB6"/>
    <w:rsid w:val="00482191"/>
    <w:rsid w:val="004866E0"/>
    <w:rsid w:val="004977FB"/>
    <w:rsid w:val="004A60EB"/>
    <w:rsid w:val="004C4221"/>
    <w:rsid w:val="004C6058"/>
    <w:rsid w:val="004F2917"/>
    <w:rsid w:val="005000E3"/>
    <w:rsid w:val="005203FC"/>
    <w:rsid w:val="005378A0"/>
    <w:rsid w:val="005471A8"/>
    <w:rsid w:val="005672AD"/>
    <w:rsid w:val="00571833"/>
    <w:rsid w:val="00583530"/>
    <w:rsid w:val="005913B1"/>
    <w:rsid w:val="005B60ED"/>
    <w:rsid w:val="005B646B"/>
    <w:rsid w:val="005C555B"/>
    <w:rsid w:val="005E7FD6"/>
    <w:rsid w:val="00603FF8"/>
    <w:rsid w:val="00610BEC"/>
    <w:rsid w:val="0063462E"/>
    <w:rsid w:val="00635068"/>
    <w:rsid w:val="0064364A"/>
    <w:rsid w:val="00672B25"/>
    <w:rsid w:val="0069789D"/>
    <w:rsid w:val="006B07FD"/>
    <w:rsid w:val="006C4EDB"/>
    <w:rsid w:val="006E64D9"/>
    <w:rsid w:val="006F42AD"/>
    <w:rsid w:val="006F6343"/>
    <w:rsid w:val="00700017"/>
    <w:rsid w:val="007623C3"/>
    <w:rsid w:val="00765B62"/>
    <w:rsid w:val="00775759"/>
    <w:rsid w:val="00781E18"/>
    <w:rsid w:val="0079365B"/>
    <w:rsid w:val="007B4888"/>
    <w:rsid w:val="007C63DC"/>
    <w:rsid w:val="007F1B18"/>
    <w:rsid w:val="007F4BCA"/>
    <w:rsid w:val="00842FAA"/>
    <w:rsid w:val="0086757C"/>
    <w:rsid w:val="008716F2"/>
    <w:rsid w:val="008B1262"/>
    <w:rsid w:val="008D4703"/>
    <w:rsid w:val="008F6DF6"/>
    <w:rsid w:val="00901059"/>
    <w:rsid w:val="00912A91"/>
    <w:rsid w:val="00936206"/>
    <w:rsid w:val="0095093F"/>
    <w:rsid w:val="009C15A5"/>
    <w:rsid w:val="009D549E"/>
    <w:rsid w:val="009F5DAA"/>
    <w:rsid w:val="00A154A3"/>
    <w:rsid w:val="00A23BC8"/>
    <w:rsid w:val="00A30B15"/>
    <w:rsid w:val="00A86EB3"/>
    <w:rsid w:val="00A92F25"/>
    <w:rsid w:val="00A94924"/>
    <w:rsid w:val="00AB0FDA"/>
    <w:rsid w:val="00AE67DF"/>
    <w:rsid w:val="00AE7476"/>
    <w:rsid w:val="00B16051"/>
    <w:rsid w:val="00B43349"/>
    <w:rsid w:val="00B52AE7"/>
    <w:rsid w:val="00B56DD2"/>
    <w:rsid w:val="00B57A8D"/>
    <w:rsid w:val="00B61F7D"/>
    <w:rsid w:val="00B75C48"/>
    <w:rsid w:val="00B83FA1"/>
    <w:rsid w:val="00BB1063"/>
    <w:rsid w:val="00BC17E1"/>
    <w:rsid w:val="00BE03AF"/>
    <w:rsid w:val="00C65583"/>
    <w:rsid w:val="00C67575"/>
    <w:rsid w:val="00C74E2A"/>
    <w:rsid w:val="00C76B01"/>
    <w:rsid w:val="00C81E4E"/>
    <w:rsid w:val="00C91145"/>
    <w:rsid w:val="00CA4496"/>
    <w:rsid w:val="00CC6F8F"/>
    <w:rsid w:val="00CE44D5"/>
    <w:rsid w:val="00D0740A"/>
    <w:rsid w:val="00D33C9A"/>
    <w:rsid w:val="00DD63B9"/>
    <w:rsid w:val="00DD694B"/>
    <w:rsid w:val="00E17048"/>
    <w:rsid w:val="00E279CB"/>
    <w:rsid w:val="00E511E9"/>
    <w:rsid w:val="00EA70D9"/>
    <w:rsid w:val="00EF5CEB"/>
    <w:rsid w:val="00EF6F65"/>
    <w:rsid w:val="00F03607"/>
    <w:rsid w:val="00F31E69"/>
    <w:rsid w:val="00F36770"/>
    <w:rsid w:val="00F46802"/>
    <w:rsid w:val="00F500FA"/>
    <w:rsid w:val="00FA24DE"/>
    <w:rsid w:val="00FC0539"/>
    <w:rsid w:val="00FE657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04DF"/>
  <w15:chartTrackingRefBased/>
  <w15:docId w15:val="{453A7E99-B269-4E8E-9EA9-62BC174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017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75"/>
    <w:rPr>
      <w:rFonts w:ascii="Segoe UI" w:eastAsia="Arial" w:hAnsi="Segoe UI" w:cs="Segoe UI"/>
      <w:sz w:val="18"/>
      <w:szCs w:val="18"/>
      <w:lang w:val="uk" w:eastAsia="ru-RU"/>
    </w:rPr>
  </w:style>
  <w:style w:type="paragraph" w:customStyle="1" w:styleId="a6">
    <w:name w:val="Нормальний текст"/>
    <w:basedOn w:val="a"/>
    <w:rsid w:val="007F4BCA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7C72-6BC9-4B0D-ACCC-9A8CC9A5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120</cp:revision>
  <cp:lastPrinted>2024-02-16T08:09:00Z</cp:lastPrinted>
  <dcterms:created xsi:type="dcterms:W3CDTF">2023-07-11T11:06:00Z</dcterms:created>
  <dcterms:modified xsi:type="dcterms:W3CDTF">2025-05-21T10:27:00Z</dcterms:modified>
</cp:coreProperties>
</file>