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8" w:type="dxa"/>
        <w:tblInd w:w="4644" w:type="dxa"/>
        <w:tblLook w:val="04A0" w:firstRow="1" w:lastRow="0" w:firstColumn="1" w:lastColumn="0" w:noHBand="0" w:noVBand="1"/>
      </w:tblPr>
      <w:tblGrid>
        <w:gridCol w:w="4678"/>
      </w:tblGrid>
      <w:tr w:rsidR="00204181" w:rsidTr="00204181">
        <w:tc>
          <w:tcPr>
            <w:tcW w:w="4678" w:type="dxa"/>
            <w:hideMark/>
          </w:tcPr>
          <w:p w:rsidR="00204181" w:rsidRDefault="00EC2B83" w:rsidP="00EC2B83">
            <w:pPr>
              <w:spacing w:line="240" w:lineRule="auto"/>
              <w:ind w:right="-6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proofErr w:type="spellStart"/>
            <w:r w:rsidR="00204181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="0020418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04181" w:rsidRPr="00B01F18" w:rsidTr="00204181">
        <w:tc>
          <w:tcPr>
            <w:tcW w:w="4678" w:type="dxa"/>
            <w:hideMark/>
          </w:tcPr>
          <w:p w:rsidR="00B01F18" w:rsidRDefault="00204181" w:rsidP="00B01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рішення Сумської міської ради </w:t>
            </w:r>
            <w:r w:rsidRPr="006B51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6B5116" w:rsidRPr="006B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заключний звіт </w:t>
            </w:r>
            <w:r w:rsidR="00B01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116" w:rsidRPr="006B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</w:t>
            </w:r>
            <w:r w:rsidR="00B01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рішення Сумської міської ради від 26 січня 2022 року № 2716-МР «Про програму розвитку </w:t>
            </w:r>
            <w:r w:rsidR="003644D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вдосконалення </w:t>
            </w:r>
            <w:r w:rsidR="006B5116" w:rsidRPr="006B511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пасажирського транспорту і мобільності на території Сумської м</w:t>
            </w:r>
            <w:r w:rsidR="003644D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іської територіальної громади на </w:t>
            </w:r>
            <w:r w:rsidR="006B5116" w:rsidRPr="006B511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2022-2024 роки»</w:t>
            </w:r>
            <w:r w:rsidR="00B01F1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(зі змінами)</w:t>
            </w:r>
            <w:r w:rsidR="006B5116" w:rsidRPr="006B5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01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підсумками 2022-2024 років у </w:t>
            </w:r>
            <w:proofErr w:type="spellStart"/>
            <w:r w:rsidR="00B01F18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="00B01F18">
              <w:rPr>
                <w:rFonts w:ascii="Times New Roman" w:hAnsi="Times New Roman"/>
                <w:sz w:val="28"/>
                <w:szCs w:val="28"/>
                <w:lang w:val="uk-UA"/>
              </w:rPr>
              <w:t>. за 2024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204181" w:rsidRDefault="00B01F18" w:rsidP="00B01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_________ 20_ року </w:t>
            </w:r>
            <w:r w:rsidR="002041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 ____-МР</w:t>
            </w:r>
          </w:p>
        </w:tc>
      </w:tr>
    </w:tbl>
    <w:p w:rsidR="00204181" w:rsidRPr="00B01F18" w:rsidRDefault="00B01F18" w:rsidP="00204181">
      <w:pPr>
        <w:spacing w:line="240" w:lineRule="auto"/>
        <w:ind w:right="-60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04181" w:rsidRDefault="00204181" w:rsidP="003644DC">
      <w:pPr>
        <w:spacing w:line="240" w:lineRule="auto"/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204181" w:rsidRPr="003644DC" w:rsidRDefault="00204181" w:rsidP="003644DC">
      <w:pPr>
        <w:spacing w:line="240" w:lineRule="auto"/>
        <w:ind w:left="141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</w:t>
      </w:r>
      <w:r w:rsidR="003644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заключного звіту 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виконання </w:t>
      </w:r>
      <w:r w:rsidR="003644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комплексної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3644DC" w:rsidRPr="003644DC">
        <w:rPr>
          <w:rFonts w:ascii="Times New Roman" w:hAnsi="Times New Roman"/>
          <w:b/>
          <w:bCs/>
          <w:sz w:val="28"/>
          <w:szCs w:val="28"/>
          <w:lang w:val="uk-UA"/>
        </w:rPr>
        <w:t>розвитку та вдосконалення пасажирського транспорту і мобільності на території Сумської міської територіа</w:t>
      </w:r>
      <w:r w:rsidR="00556B0D">
        <w:rPr>
          <w:rFonts w:ascii="Times New Roman" w:hAnsi="Times New Roman"/>
          <w:b/>
          <w:bCs/>
          <w:sz w:val="28"/>
          <w:szCs w:val="28"/>
          <w:lang w:val="uk-UA"/>
        </w:rPr>
        <w:t>льної громади на 2022-2024 роки</w:t>
      </w:r>
      <w:r w:rsidR="003644DC" w:rsidRPr="00364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644DC" w:rsidRPr="003644DC">
        <w:rPr>
          <w:rFonts w:ascii="Times New Roman" w:hAnsi="Times New Roman"/>
          <w:b/>
          <w:sz w:val="28"/>
          <w:szCs w:val="28"/>
          <w:lang w:val="uk-UA"/>
        </w:rPr>
        <w:t xml:space="preserve">затвердженої рішенням Сумської міської ради від 26 січня 2022 року № 2716-МР </w:t>
      </w:r>
      <w:r w:rsidR="003644DC"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="003644DC" w:rsidRPr="003644DC">
        <w:rPr>
          <w:rFonts w:ascii="Times New Roman" w:hAnsi="Times New Roman"/>
          <w:b/>
          <w:sz w:val="28"/>
          <w:szCs w:val="28"/>
          <w:lang w:val="uk-UA"/>
        </w:rPr>
        <w:t>(зі змінами)</w:t>
      </w:r>
      <w:r w:rsidR="00556B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04181" w:rsidRDefault="00204181" w:rsidP="00204181">
      <w:pPr>
        <w:spacing w:line="240" w:lineRule="auto"/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Основні дані</w:t>
      </w:r>
    </w:p>
    <w:p w:rsidR="00204181" w:rsidRDefault="00204181" w:rsidP="00204181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«Програма розвитку та вдосконалення пасажирського транспорту і мобільності на території Сумської міс</w:t>
      </w:r>
      <w:r w:rsidR="003644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ької територіальної громади на </w:t>
      </w:r>
      <w:r w:rsidR="00FE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2022-2024 роки» (далі-Програма) затверджена рішенням Сумської міської ради від </w:t>
      </w:r>
      <w:r w:rsidR="00FE0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26 січня  2022 року (зі змінами). </w:t>
      </w:r>
    </w:p>
    <w:p w:rsidR="00204181" w:rsidRDefault="00204181" w:rsidP="00204181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Розробником та відповідальним виконавцем Програми є Відділ транспорту, зв’язку та телекомунікаційних послуг Сумської міської ради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 Департамент інфраструктури міста  Сумської міської ради.</w:t>
      </w:r>
    </w:p>
    <w:p w:rsidR="00204181" w:rsidRDefault="00204181" w:rsidP="00204181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Співвиконавцями Програми є: Комунальне підприємство Сумської міської ради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Електроавтотранс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», Виконавчий комітет Сумської міської ради (відділ бухгалтерського обліку та звітності Сумської міської ради), Управління капітального будівництва та дорожнього господарства Сумської міської ради</w:t>
      </w:r>
    </w:p>
    <w:p w:rsidR="00204181" w:rsidRDefault="00204181" w:rsidP="00204181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Головний/головні розпорядник/розпорядники бюджетних коштів: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Сумської міської ради,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Департамент інфраструктури міста  Сумської міської ради.</w:t>
      </w:r>
    </w:p>
    <w:p w:rsidR="00FE0D49" w:rsidRPr="00FE0D49" w:rsidRDefault="00FE0D49" w:rsidP="00204181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ab/>
        <w:t xml:space="preserve">Фінансування комплексної Програми </w:t>
      </w:r>
      <w:r w:rsidRPr="00FE0D49">
        <w:rPr>
          <w:rFonts w:ascii="Times New Roman" w:hAnsi="Times New Roman"/>
          <w:bCs/>
          <w:sz w:val="28"/>
          <w:szCs w:val="28"/>
          <w:lang w:val="uk-UA"/>
        </w:rPr>
        <w:t>розвитку та вдосконалення пасажирського транспорту і мобільності на території Сумської міської територіальної громади на 2022-2024 роки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здійснювалося за рахунок коштів бюджету Сумської міської територіальної громади</w:t>
      </w:r>
      <w:r w:rsidRPr="00F93AE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F93AE9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залучених (кредитних коштів) </w:t>
      </w:r>
      <w:r w:rsidRPr="00F93AE9">
        <w:rPr>
          <w:rFonts w:ascii="Times New Roman" w:hAnsi="Times New Roman"/>
          <w:bCs/>
          <w:sz w:val="28"/>
          <w:szCs w:val="28"/>
          <w:lang w:val="uk-UA"/>
        </w:rPr>
        <w:t>та власних коштів КП СМР «</w:t>
      </w:r>
      <w:proofErr w:type="spellStart"/>
      <w:r w:rsidRPr="00F93AE9">
        <w:rPr>
          <w:rFonts w:ascii="Times New Roman" w:hAnsi="Times New Roman"/>
          <w:bCs/>
          <w:sz w:val="28"/>
          <w:szCs w:val="28"/>
          <w:lang w:val="uk-UA"/>
        </w:rPr>
        <w:t>Електроавтотранс</w:t>
      </w:r>
      <w:proofErr w:type="spellEnd"/>
      <w:r w:rsidRPr="00F93AE9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A10AD" w:rsidRPr="00F93AE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04181" w:rsidRPr="00FE0D49" w:rsidRDefault="00204181" w:rsidP="00204181">
      <w:pPr>
        <w:spacing w:after="20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4181" w:rsidRDefault="00204181" w:rsidP="00204181">
      <w:pPr>
        <w:spacing w:after="20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2. Узагальнена інформація щодо виконання завдань та заходів </w:t>
      </w:r>
    </w:p>
    <w:p w:rsidR="00204181" w:rsidRDefault="00204181" w:rsidP="00204181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 </w:t>
      </w:r>
      <w:r w:rsidR="008115A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2022-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202</w:t>
      </w:r>
      <w:r w:rsidR="008115A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рік кількість перевезених пасажирів                                </w:t>
      </w:r>
      <w:r w:rsidR="00FE0D4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            КП СМР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Електроавтотранс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</w:t>
      </w:r>
      <w:r w:rsidR="003200C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комунальним транспортом склала  </w:t>
      </w:r>
      <w:r w:rsidR="003200C5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35 656,5</w:t>
      </w:r>
      <w:r w:rsidR="003200C5" w:rsidRPr="002D7E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3200C5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тис. </w:t>
      </w:r>
      <w:proofErr w:type="spellStart"/>
      <w:r w:rsidR="003200C5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чол</w:t>
      </w:r>
      <w:proofErr w:type="spellEnd"/>
      <w:r w:rsidR="003200C5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200C5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електротранспортом склала </w:t>
      </w:r>
      <w:r w:rsidR="004002CD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24576,2</w:t>
      </w:r>
      <w:r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тис.</w:t>
      </w:r>
      <w:r w:rsidR="004002CD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чол</w:t>
      </w:r>
      <w:proofErr w:type="spellEnd"/>
      <w:r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., автотранспортом – </w:t>
      </w:r>
      <w:r w:rsid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</w:t>
      </w:r>
      <w:r w:rsidR="004002CD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11080,3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тис.чол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 w:rsidR="00320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Спостерігається зменшення кількості перевезених пасажирів міським еле</w:t>
      </w:r>
      <w:r w:rsidR="003200C5">
        <w:rPr>
          <w:rFonts w:ascii="Times New Roman" w:eastAsia="Times New Roman" w:hAnsi="Times New Roman" w:cs="Times New Roman"/>
          <w:sz w:val="28"/>
          <w:szCs w:val="28"/>
          <w:lang w:val="uk-UA"/>
        </w:rPr>
        <w:t>ктротранспортом (тролейбусами).</w:t>
      </w:r>
      <w:r w:rsidR="00320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той же час відбулося збільшення перевезення пасажирів автобусами. </w:t>
      </w:r>
    </w:p>
    <w:p w:rsidR="005925DC" w:rsidRDefault="00204181" w:rsidP="005925DC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F2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Для забезпечення безперебійної роботи КП СМР «</w:t>
      </w:r>
      <w:proofErr w:type="spellStart"/>
      <w:r w:rsidRPr="004F2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Електроавтотранс</w:t>
      </w:r>
      <w:proofErr w:type="spellEnd"/>
      <w:r w:rsidRPr="004F2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» з бюджету Сумської міської територіальної громади здійснювалось відшкодування різниці між встановленими та економічно обґрунтованими тарифами на послуги з перевезення пасажирів </w:t>
      </w:r>
      <w:r w:rsidR="00D91EAA" w:rsidRPr="004F2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D91EAA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188,</w:t>
      </w:r>
      <w:r w:rsidR="003200C5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D91EAA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млн.</w:t>
      </w:r>
      <w:r w:rsidR="004002CD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грн (на автобусних маршрутах </w:t>
      </w:r>
      <w:r w:rsidR="00CD5AA4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D5AA4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52,</w:t>
      </w:r>
      <w:r w:rsidR="003200C5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млн.</w:t>
      </w:r>
      <w:r w:rsidR="004002CD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грн (процент виконання складає </w:t>
      </w:r>
      <w:r w:rsidR="00924D70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55,3 </w:t>
      </w:r>
      <w:r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% від запланованих видатків), на тролейбусних маршрутах  </w:t>
      </w:r>
      <w:r w:rsidR="00CD5AA4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136,1</w:t>
      </w:r>
      <w:r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млн.</w:t>
      </w:r>
      <w:r w:rsidR="004002CD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  <w:r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(процент виконання складає</w:t>
      </w:r>
      <w:r w:rsidR="005925DC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24D70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50</w:t>
      </w:r>
      <w:r w:rsidR="005925DC" w:rsidRPr="002D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% від запланованих </w:t>
      </w:r>
      <w:r w:rsidR="00592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видатків</w:t>
      </w:r>
      <w:r w:rsidRPr="004F2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5925DC" w:rsidRDefault="005925DC" w:rsidP="005925DC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Для підтримання стабільної діяльності КП СМР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Електроавтотранс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» у</w:t>
      </w:r>
      <w:r w:rsidR="00B80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2022-202</w:t>
      </w:r>
      <w:r w:rsidR="00924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році було надано фінансову підтримку з бюджету Сумської міської територіальної громади  на </w:t>
      </w:r>
      <w:r w:rsidRPr="00CF2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суму 40</w:t>
      </w:r>
      <w:r w:rsidR="00CF2FCC" w:rsidRPr="00CF2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2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662,45 тис. грн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957957">
        <w:rPr>
          <w:lang w:val="uk-UA"/>
        </w:rPr>
        <w:t xml:space="preserve"> </w:t>
      </w:r>
      <w:r w:rsidRPr="00957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виплату заробітної плати та платежів прирівняних до неї, ЄСВ, оплату за запасні частини та матеріали, відшкодування витрат за використану електроенергію, поточний ремонт кабельної лінії 6 кВ, поточний ремонт теплової мережі, придбання запчастин на поточний ремонт кабельної мережі, для придбання паливно-мастильних матеріалів, на поточний ремонт кабельних ліній 6Кв;600В від тягової підстанції №1 </w:t>
      </w:r>
      <w:r w:rsidR="00CF2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</w:t>
      </w:r>
      <w:r w:rsidRPr="00957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(вул.</w:t>
      </w:r>
      <w:r w:rsidR="00CF2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Британська, </w:t>
      </w:r>
      <w:r w:rsidRPr="00957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2/1)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ін.</w:t>
      </w:r>
    </w:p>
    <w:p w:rsidR="00650EC6" w:rsidRDefault="00204181" w:rsidP="00204181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Захід 1.1. Реалізація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підпроєкту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«Оновлення рухомого складу</w:t>
      </w:r>
      <w:r w:rsidR="008115A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КП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Електроавтотранс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 у м. Суми» Підпрограми 1 «Розвиток та вдосконалення електротранспорту» виконаний в повному обсязі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кошти бюджету Сумської міської територіальної громади)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 здійснена сплата ПДВ за придбані тролейбуси</w:t>
      </w:r>
      <w:r w:rsidR="00650EC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04181" w:rsidRDefault="00D91EAA" w:rsidP="00204181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0418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Захід 2.1. «Проведення середніх ремонтів тролейбусів» Підпрограми 1 «Розвиток та вдосконалення електротранспорту» виконаний за власні кошти</w:t>
      </w:r>
      <w:r w:rsidR="004D6E5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      </w:t>
      </w:r>
      <w:r w:rsidR="0020418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КП СМР «</w:t>
      </w:r>
      <w:proofErr w:type="spellStart"/>
      <w:r w:rsidR="0020418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Електроавтотранс</w:t>
      </w:r>
      <w:proofErr w:type="spellEnd"/>
      <w:r w:rsidR="0020418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» на </w:t>
      </w:r>
      <w:r w:rsidR="004545C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10,6</w:t>
      </w:r>
      <w:r w:rsidR="0020418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% від запланованого через брак коштів. </w:t>
      </w:r>
    </w:p>
    <w:p w:rsidR="00A17712" w:rsidRDefault="008115AB" w:rsidP="00A177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115AB">
        <w:rPr>
          <w:rFonts w:ascii="Times New Roman" w:hAnsi="Times New Roman" w:cs="Times New Roman"/>
          <w:sz w:val="28"/>
          <w:szCs w:val="28"/>
          <w:lang w:val="uk-UA"/>
        </w:rPr>
        <w:t>Захід 3.1.</w:t>
      </w:r>
      <w:r w:rsidR="00F64DE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115AB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proofErr w:type="spellStart"/>
      <w:r w:rsidRPr="008115AB">
        <w:rPr>
          <w:rFonts w:ascii="Times New Roman" w:hAnsi="Times New Roman" w:cs="Times New Roman"/>
          <w:sz w:val="28"/>
          <w:szCs w:val="28"/>
          <w:lang w:val="uk-UA"/>
        </w:rPr>
        <w:t>одноагрегатної</w:t>
      </w:r>
      <w:proofErr w:type="spellEnd"/>
      <w:r w:rsidRPr="008115AB">
        <w:rPr>
          <w:rFonts w:ascii="Times New Roman" w:hAnsi="Times New Roman" w:cs="Times New Roman"/>
          <w:sz w:val="28"/>
          <w:szCs w:val="28"/>
          <w:lang w:val="uk-UA"/>
        </w:rPr>
        <w:t xml:space="preserve"> модульної комплектної тягової підстанції для міського електротранспорту</w:t>
      </w:r>
      <w:r w:rsidR="00F64DE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F2E70">
        <w:rPr>
          <w:rFonts w:ascii="Times New Roman" w:hAnsi="Times New Roman" w:cs="Times New Roman"/>
          <w:sz w:val="28"/>
          <w:szCs w:val="28"/>
          <w:lang w:val="uk-UA"/>
        </w:rPr>
        <w:t xml:space="preserve"> Підпрограми </w:t>
      </w:r>
      <w:r w:rsidR="004F2E7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1 «Розвиток та вдосконалення електротранспорту» </w:t>
      </w:r>
      <w:r w:rsidR="00F64DE3">
        <w:rPr>
          <w:rFonts w:ascii="Times New Roman" w:hAnsi="Times New Roman" w:cs="Times New Roman"/>
          <w:sz w:val="28"/>
          <w:szCs w:val="28"/>
          <w:lang w:val="uk-UA"/>
        </w:rPr>
        <w:t>виконаний в повному обсязі</w:t>
      </w:r>
      <w:r w:rsidR="004F2E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4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E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F64D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кошти бюджету Сумської міської територіальної громади  придбано </w:t>
      </w:r>
      <w:proofErr w:type="spellStart"/>
      <w:r w:rsidR="00F64DE3" w:rsidRPr="00957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одноагрегатну</w:t>
      </w:r>
      <w:proofErr w:type="spellEnd"/>
      <w:r w:rsidR="00F64DE3" w:rsidRPr="00957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модульну комплектну тягову підстанцію для міського електротранспорту</w:t>
      </w:r>
      <w:r w:rsidR="00F64D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A17712" w:rsidRDefault="00A17712" w:rsidP="00A177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181" w:rsidRDefault="008115AB" w:rsidP="00204181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115A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20418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Захід 4.1. «Заміна аварійних опор контактної мережі» Підпрограми 1 «Розвиток та вдосконалення електротранспорту» невиконаний через брак коштів КП СМР «</w:t>
      </w:r>
      <w:proofErr w:type="spellStart"/>
      <w:r w:rsidR="0020418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Електроавтотранс</w:t>
      </w:r>
      <w:proofErr w:type="spellEnd"/>
      <w:r w:rsidR="0020418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».</w:t>
      </w:r>
    </w:p>
    <w:p w:rsidR="00204181" w:rsidRDefault="00204181" w:rsidP="00204181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Захід 5.1.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«Заміна кабельної лінії 6 кВ (3250 м) від комірки 33   ПС "ТЕЦ" до ТП-1 (Пр-т Шевченка в районі скверу "Дружба")»</w:t>
      </w:r>
      <w:r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Підпрограми 1 «Розвиток та вдосконалення електротранспорту»</w:t>
      </w:r>
      <w:r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невиконаний через відсутність фінансування. </w:t>
      </w:r>
    </w:p>
    <w:p w:rsidR="00DC4671" w:rsidRDefault="00DC4671" w:rsidP="00DC4671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C467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Захід 1.1.</w:t>
      </w:r>
      <w:r w:rsidR="006E280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A7B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«</w:t>
      </w:r>
      <w:r w:rsidRPr="00DC467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Придбання рухомого складу автобусів середньої місткост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і</w:t>
      </w:r>
      <w:r w:rsidR="001A7B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C467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Підпрограма 2.  "Розвиток пасажирського автотранспорту"</w:t>
      </w:r>
      <w:r w:rsidR="00D1053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невиконаний через брак коштів КП СМР «</w:t>
      </w:r>
      <w:proofErr w:type="spellStart"/>
      <w:r w:rsidR="00D1053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Електроавтотранс</w:t>
      </w:r>
      <w:proofErr w:type="spellEnd"/>
      <w:r w:rsidR="00D1053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».</w:t>
      </w:r>
    </w:p>
    <w:p w:rsidR="00204181" w:rsidRDefault="00204181" w:rsidP="00204181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Захід 2.1.«Проведення середніх ремонтів автобусів» Підпрограми 2 «Розвиток пасажирського авт</w:t>
      </w:r>
      <w:r w:rsidR="004F2E7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отранспорту»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виконаний за власні кошти                              КП СМР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Електроавтотранс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» на </w:t>
      </w:r>
      <w:r w:rsidR="004545CC" w:rsidRPr="004545C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13,7</w:t>
      </w:r>
      <w:r w:rsidRPr="004545C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% від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запланованого через брак коштів </w:t>
      </w:r>
      <w:r w:rsidR="004545C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КП СМР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Електроавтотранс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». </w:t>
      </w:r>
    </w:p>
    <w:p w:rsidR="00EC1ECE" w:rsidRDefault="00204181" w:rsidP="00204181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Захід 1.1. </w:t>
      </w:r>
      <w:r w:rsidRPr="006E280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Проведення обстеження пасажиропотоку (з розробкою сценарію транспортної моделі)</w:t>
      </w:r>
      <w:r w:rsidR="006E280A" w:rsidRPr="006E280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E280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Підпрограми 4. «</w:t>
      </w:r>
      <w:r w:rsidR="006E280A" w:rsidRPr="006E280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Організація перевезення пасажирів на маршрутах пасажирського транспорту, що не виходять за межі Сумської міської територіальної громади</w:t>
      </w:r>
      <w:r w:rsidR="006E280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» </w:t>
      </w:r>
      <w:r w:rsidRPr="006E280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на маршрутах пасажирського транспорту, що не виходять за межі Сумської міської територіальної громади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невиконаний </w:t>
      </w:r>
      <w:r w:rsidR="00EC1EC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через загрозливу </w:t>
      </w:r>
      <w:proofErr w:type="spellStart"/>
      <w:r w:rsidR="00EC1EC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безпекову</w:t>
      </w:r>
      <w:proofErr w:type="spellEnd"/>
      <w:r w:rsidR="00EC1EC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ситуацію, що виникла внаслідок воєнного стану.</w:t>
      </w:r>
    </w:p>
    <w:p w:rsidR="00204181" w:rsidRDefault="00204181" w:rsidP="00204181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Захід 1.1. «</w:t>
      </w:r>
      <w:r w:rsidR="00D1053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Виготовлення пільгових електронних квитків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Підпрограми 5</w:t>
      </w:r>
      <w:r>
        <w:rPr>
          <w:rFonts w:ascii="Times New Roman" w:eastAsia="Times New Roman" w:hAnsi="Times New Roman" w:cs="Times New Roman"/>
          <w:sz w:val="16"/>
          <w:szCs w:val="16"/>
          <w:lang w:eastAsia="en-US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Впровадження єдиної інтегрованої інтелектуальної транспортної системи у складі автоматизованої системи обліку оплати проїзду та автоматизованої системи диспетчерського управління в міському пасажирському транспорті на території Сумської міської територіальної громади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невиконаний через відсутність фінансування та </w:t>
      </w:r>
      <w:r w:rsidR="00D17B5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відсутність проведення пасажиропотоку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D10533" w:rsidRDefault="00D10533" w:rsidP="00204181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Захід 1.2. «Надання інформації, необхідної для виготовлення персоніфікованих безконтактних карток відповідно до чинного законодавства (для пільгової категорії пасажирів)»</w:t>
      </w:r>
      <w:r w:rsidR="00EC2B83" w:rsidRPr="00EC2B8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EC2B8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Підпрограми 5</w:t>
      </w:r>
      <w:r w:rsidR="00EC2B83">
        <w:rPr>
          <w:rFonts w:ascii="Times New Roman" w:eastAsia="Times New Roman" w:hAnsi="Times New Roman" w:cs="Times New Roman"/>
          <w:sz w:val="16"/>
          <w:szCs w:val="16"/>
          <w:lang w:eastAsia="en-US"/>
        </w:rPr>
        <w:t>.</w:t>
      </w:r>
      <w:r w:rsidR="00EC2B83">
        <w:rPr>
          <w:rFonts w:ascii="Times New Roman" w:eastAsia="Times New Roman" w:hAnsi="Times New Roman" w:cs="Times New Roman"/>
          <w:sz w:val="16"/>
          <w:szCs w:val="16"/>
          <w:lang w:val="uk-UA" w:eastAsia="en-US"/>
        </w:rPr>
        <w:t xml:space="preserve"> </w:t>
      </w:r>
      <w:r w:rsidR="00EC2B8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«</w:t>
      </w:r>
      <w:r w:rsidR="00EC2B8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Впровадження єдиної інтегрованої інтелектуальної транспортної системи у складі автоматизованої системи обліку оплати проїзду та автоматизованої системи диспетчерського управління в міському пасажирському транспорті на території Сумської міської територіальної громади</w:t>
      </w:r>
      <w:r w:rsidR="00EC2B8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невиконаний через відсутність </w:t>
      </w:r>
      <w:r w:rsidR="00D17B5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проведення пасажиропотоку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04181" w:rsidRDefault="00204181" w:rsidP="00204181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Захід 2.1. </w:t>
      </w:r>
      <w:r w:rsidR="005925D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Підтримка та супроводження АСДУ</w:t>
      </w:r>
      <w:r w:rsidR="005925D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Підпрограми 5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Впровадження єдиної інтегрованої інтелектуальної транспортної системи у складі автоматизованої системи обліку оплати проїзду та автоматизованої системи диспетчерського управління в міському пасажирському транспорті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 xml:space="preserve">на території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lastRenderedPageBreak/>
        <w:t>Сумської міської територіальної громади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не був реалізований через </w:t>
      </w:r>
      <w:r w:rsidR="00D17B5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відсутність запровадження АСДУ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04181" w:rsidRDefault="00204181" w:rsidP="00204181">
      <w:pPr>
        <w:spacing w:before="200" w:after="200" w:line="240" w:lineRule="auto"/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Оцінка ефективності виконання програми</w:t>
      </w:r>
    </w:p>
    <w:p w:rsidR="004D6E5E" w:rsidRDefault="004D6E5E" w:rsidP="004D6E5E">
      <w:pPr>
        <w:spacing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 причини дії воєнного стану в Україні та для актуалізації виконання завдань і заходів по періодам було проведено корегування Програми.</w:t>
      </w:r>
    </w:p>
    <w:p w:rsidR="002B6E1D" w:rsidRDefault="004002CD" w:rsidP="008828C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 кошти бюджет</w:t>
      </w:r>
      <w:r w:rsidR="008828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Сумської міської територіальної громади  у 2022 році було придбано </w:t>
      </w:r>
      <w:proofErr w:type="spellStart"/>
      <w:r w:rsidR="008828CF" w:rsidRPr="00957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одноагрегатну</w:t>
      </w:r>
      <w:proofErr w:type="spellEnd"/>
      <w:r w:rsidR="008828CF" w:rsidRPr="00957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модульну комплектну тягову підстанцію для міського електротранспорту</w:t>
      </w:r>
      <w:r w:rsidR="008828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</w:t>
      </w:r>
      <w:r w:rsidR="008828CF" w:rsidRPr="00FD1F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суму 19 590, 0 тис. грн. </w:t>
      </w:r>
      <w:r w:rsidR="008828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(економія бюджетних коштів склала </w:t>
      </w:r>
      <w:r w:rsidR="00BA389E" w:rsidRPr="00FD1F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1410,00</w:t>
      </w:r>
      <w:r w:rsidR="008828CF" w:rsidRPr="00FD1F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тис</w:t>
      </w:r>
      <w:r w:rsidR="008828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 грн.).</w:t>
      </w:r>
    </w:p>
    <w:p w:rsidR="00C73A65" w:rsidRDefault="00C73A65" w:rsidP="00C73A6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 </w:t>
      </w:r>
      <w:r w:rsidRPr="0095198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22 році з причини введення воєнного стану в Україні та проведення бойових дій на території Сумської міської територіальної громади ряд заходів програми, що планувалися за рахунок власних коштів </w:t>
      </w:r>
      <w:r w:rsidR="00A316E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КП СМР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Електроавтотранс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» виконано не було (зокрема, середні ремонти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електро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- та автотранспорту, придбання автобусів середньої місткості тощо).</w:t>
      </w:r>
      <w:r w:rsidR="005D6FC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="001A31B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У 2024 році проведення середніх ремонтів тролейбусів і автобусів відбувалось частково через брак коштів.</w:t>
      </w:r>
    </w:p>
    <w:p w:rsidR="00204181" w:rsidRDefault="002B6E1D" w:rsidP="00903CE4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кошти бюджету Сумської міської територіальної громади  у 2024 році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здійснена сплата ПДВ за придбані тролейбуси в повному обсязі.</w:t>
      </w:r>
      <w:r w:rsidR="00903CE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D326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</w:t>
      </w:r>
      <w:r w:rsidR="00156748">
        <w:rPr>
          <w:rFonts w:ascii="Times New Roman" w:eastAsia="Times New Roman" w:hAnsi="Times New Roman" w:cs="Times New Roman"/>
          <w:color w:val="auto"/>
          <w:sz w:val="28"/>
          <w:szCs w:val="24"/>
          <w:lang w:val="uk-UA"/>
        </w:rPr>
        <w:tab/>
      </w:r>
      <w:r w:rsidR="00204181" w:rsidRPr="00FD1FC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Незважаючи на військовий стан в Україні, програм</w:t>
      </w:r>
      <w:r w:rsidR="00FD1FC8" w:rsidRPr="00FD1FC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 було реалізовано</w:t>
      </w:r>
      <w:r w:rsidR="00204181" w:rsidRPr="00FD1FC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FD1FC8" w:rsidRPr="00FD1FC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однак виконання </w:t>
      </w:r>
      <w:r w:rsidR="00204181" w:rsidRPr="00FD1FC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окремих заходів </w:t>
      </w:r>
      <w:r w:rsidR="00FD1FC8" w:rsidRPr="00FD1FC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було ускладнено через недостатнє фінансування, спричинене умовами воєнного стану, </w:t>
      </w:r>
      <w:r w:rsidR="00FD1FC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 також загрозливою ситуацією у Сумській міській територіальній громаді.</w:t>
      </w:r>
    </w:p>
    <w:p w:rsidR="00204181" w:rsidRDefault="00204181" w:rsidP="005D6FC8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Обґрунтування причин невиконання (низького рівня виконання)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04181" w:rsidRDefault="00204181" w:rsidP="00211932">
      <w:pPr>
        <w:spacing w:after="200" w:line="240" w:lineRule="auto"/>
        <w:ind w:right="-143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Захід 4.1. «Заміна аварійних опор контактної мережі»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Підпрограми 1 «Розвиток та вдосконалення електротранспорту»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Захід 5.1. Заміна кабельної лінії 6Кв (3250 м) від комірки 33 ПС «ТЕЦ» до ТП-1 (Пр-т Шевченка в районі скверу «Дружба»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Підпрограми 1 «Розвиток та вдосконалення електротранспорту»,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Захід 1.1. «Проведення обстеження пасажиропотоку (з розробкою сценарію транспортної моделі) на маршрутах пасажирського транспорту, що не виходять за межі Сумської міської територіальної громади» Підпрограми 4 «Забезпечення сталого функціонування підприємств сталої галузі», Захід 2.1 «Підтримка та супроводження АСДУ» Підпрограми 4 «Забезпечення сталого функціонування підприємств сталої галузі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 не були реалізовані у зв’язку  з  запровад</w:t>
      </w:r>
      <w:r w:rsidR="0046312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женням воєнного стану в Україні</w:t>
      </w:r>
      <w:r w:rsidR="004002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</w:t>
      </w:r>
      <w:r w:rsidR="0021193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загрозливою ситуацією у Сумській міській територіальній громаді,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що призвело до зменшення обсягів фінансування.</w:t>
      </w:r>
    </w:p>
    <w:p w:rsidR="00204181" w:rsidRDefault="00204181" w:rsidP="00204181">
      <w:pPr>
        <w:spacing w:before="200" w:line="240" w:lineRule="auto"/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Пропозиції щодо забезпечення подальшого виконання</w:t>
      </w:r>
    </w:p>
    <w:p w:rsidR="00204181" w:rsidRDefault="00204181" w:rsidP="00204181">
      <w:pPr>
        <w:spacing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Подальше виконання завдань та заходів Програми потребує забезпечення необхідного обсягу фінансування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 рахунок коштів бюджету Сумської міської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>територіальної громади, власних коштів</w:t>
      </w:r>
      <w:r w:rsidR="005925D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КП СМР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Електроавтотранс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» та інших незаборонених чинним законодавством джерел. На реалізацію Програми значний вплив чинить дія воєнного стану в Україні та географічне положення Сумської міської територіальної громади, що ускладнює залучення для реалізації Програми грантів та кредитів МФО, міжнародної технічної допомоги тощо. </w:t>
      </w:r>
    </w:p>
    <w:p w:rsidR="004F2E70" w:rsidRDefault="004F2E70" w:rsidP="0020418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1F18" w:rsidRDefault="00B01F18" w:rsidP="0020418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1F18" w:rsidRDefault="00B01F18" w:rsidP="0020418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1F18" w:rsidRDefault="00B01F18" w:rsidP="0020418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4181" w:rsidRDefault="00204181" w:rsidP="00204181">
      <w:pPr>
        <w:pStyle w:val="1"/>
        <w:spacing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2E7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Артем КОБЗАР</w:t>
      </w:r>
    </w:p>
    <w:p w:rsidR="00204181" w:rsidRDefault="00204181" w:rsidP="00204181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4181" w:rsidRDefault="00204181" w:rsidP="0020418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 Євген БРОВЕНКО</w:t>
      </w:r>
    </w:p>
    <w:sectPr w:rsidR="00204181" w:rsidSect="004B34F8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68"/>
    <w:rsid w:val="000431C9"/>
    <w:rsid w:val="000D2070"/>
    <w:rsid w:val="00112629"/>
    <w:rsid w:val="00124B3A"/>
    <w:rsid w:val="00156748"/>
    <w:rsid w:val="001A31B0"/>
    <w:rsid w:val="001A7B6C"/>
    <w:rsid w:val="00204181"/>
    <w:rsid w:val="00211932"/>
    <w:rsid w:val="002A6567"/>
    <w:rsid w:val="002B6E1D"/>
    <w:rsid w:val="002D7E87"/>
    <w:rsid w:val="003200C5"/>
    <w:rsid w:val="003644DC"/>
    <w:rsid w:val="003C6346"/>
    <w:rsid w:val="004002CD"/>
    <w:rsid w:val="004545CC"/>
    <w:rsid w:val="00463126"/>
    <w:rsid w:val="004B34F8"/>
    <w:rsid w:val="004D6E5E"/>
    <w:rsid w:val="004F2E70"/>
    <w:rsid w:val="00556B0D"/>
    <w:rsid w:val="005912F5"/>
    <w:rsid w:val="005925DC"/>
    <w:rsid w:val="005D6FC8"/>
    <w:rsid w:val="00650EC6"/>
    <w:rsid w:val="006930F7"/>
    <w:rsid w:val="006B5116"/>
    <w:rsid w:val="006E280A"/>
    <w:rsid w:val="008115AB"/>
    <w:rsid w:val="008828CF"/>
    <w:rsid w:val="00903CE4"/>
    <w:rsid w:val="00924D70"/>
    <w:rsid w:val="00973287"/>
    <w:rsid w:val="00A17712"/>
    <w:rsid w:val="00A316EE"/>
    <w:rsid w:val="00A3794E"/>
    <w:rsid w:val="00A54968"/>
    <w:rsid w:val="00B01F18"/>
    <w:rsid w:val="00B2682A"/>
    <w:rsid w:val="00B42A45"/>
    <w:rsid w:val="00B807C7"/>
    <w:rsid w:val="00BA389E"/>
    <w:rsid w:val="00C73A65"/>
    <w:rsid w:val="00CA10AD"/>
    <w:rsid w:val="00CD5AA4"/>
    <w:rsid w:val="00CF2FCC"/>
    <w:rsid w:val="00D10533"/>
    <w:rsid w:val="00D17B5C"/>
    <w:rsid w:val="00D70EEE"/>
    <w:rsid w:val="00D91EAA"/>
    <w:rsid w:val="00D95F70"/>
    <w:rsid w:val="00DC4671"/>
    <w:rsid w:val="00EA20A9"/>
    <w:rsid w:val="00EC1ECE"/>
    <w:rsid w:val="00EC2B83"/>
    <w:rsid w:val="00ED326F"/>
    <w:rsid w:val="00F172A5"/>
    <w:rsid w:val="00F64DE3"/>
    <w:rsid w:val="00F93AE9"/>
    <w:rsid w:val="00FD1FC8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2A6A0-B057-4AD3-99D2-A8ED37D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181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04181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D32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26F"/>
    <w:rPr>
      <w:rFonts w:ascii="Segoe UI" w:eastAsia="Arial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Моргун Анна Валентинівна</dc:creator>
  <cp:lastModifiedBy>Админ</cp:lastModifiedBy>
  <cp:revision>16</cp:revision>
  <cp:lastPrinted>2025-04-25T11:05:00Z</cp:lastPrinted>
  <dcterms:created xsi:type="dcterms:W3CDTF">2025-04-22T08:37:00Z</dcterms:created>
  <dcterms:modified xsi:type="dcterms:W3CDTF">2025-06-17T08:50:00Z</dcterms:modified>
</cp:coreProperties>
</file>