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2" w:rsidRPr="006D1682" w:rsidRDefault="006D1682" w:rsidP="00EA18A9">
      <w:pPr>
        <w:tabs>
          <w:tab w:val="left" w:pos="4170"/>
        </w:tabs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D1682" w:rsidRPr="005E0918" w:rsidTr="006D1682">
        <w:trPr>
          <w:trHeight w:val="964"/>
        </w:trPr>
        <w:tc>
          <w:tcPr>
            <w:tcW w:w="4253" w:type="dxa"/>
          </w:tcPr>
          <w:p w:rsidR="006D1682" w:rsidRPr="005E0918" w:rsidRDefault="006D1682">
            <w:pPr>
              <w:snapToGrid w:val="0"/>
              <w:ind w:right="42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hideMark/>
          </w:tcPr>
          <w:p w:rsidR="006D1682" w:rsidRPr="005E0918" w:rsidRDefault="006D1682">
            <w:pPr>
              <w:snapToGrid w:val="0"/>
              <w:ind w:right="424"/>
              <w:jc w:val="center"/>
              <w:rPr>
                <w:rFonts w:ascii="Times New Roman" w:hAnsi="Times New Roman" w:cs="Times New Roman"/>
              </w:rPr>
            </w:pPr>
            <w:r w:rsidRPr="005E09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A2146F" wp14:editId="0CF6B60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D1682" w:rsidRPr="005E0918" w:rsidRDefault="00CD188B" w:rsidP="00CD188B">
            <w:pPr>
              <w:snapToGrid w:val="0"/>
              <w:spacing w:after="0"/>
              <w:ind w:right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</w:t>
            </w:r>
            <w:r w:rsidR="006D1682" w:rsidRPr="005E0918">
              <w:rPr>
                <w:rFonts w:ascii="Times New Roman" w:hAnsi="Times New Roman" w:cs="Times New Roman"/>
                <w:sz w:val="24"/>
              </w:rPr>
              <w:t>Проект</w:t>
            </w:r>
          </w:p>
          <w:p w:rsidR="006D1682" w:rsidRPr="005E0918" w:rsidRDefault="006D1682" w:rsidP="001911D5">
            <w:pPr>
              <w:snapToGrid w:val="0"/>
              <w:spacing w:after="0"/>
              <w:ind w:righ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0918">
              <w:rPr>
                <w:rFonts w:ascii="Times New Roman" w:hAnsi="Times New Roman" w:cs="Times New Roman"/>
                <w:sz w:val="24"/>
              </w:rPr>
              <w:t>оприлюднено</w:t>
            </w:r>
            <w:proofErr w:type="spellEnd"/>
          </w:p>
          <w:p w:rsidR="006D1682" w:rsidRPr="005E0918" w:rsidRDefault="00CD188B" w:rsidP="00CD188B">
            <w:pPr>
              <w:spacing w:after="0"/>
              <w:ind w:righ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  <w:r w:rsidR="001911D5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6D1682" w:rsidRPr="005E0918">
              <w:rPr>
                <w:rFonts w:ascii="Times New Roman" w:hAnsi="Times New Roman" w:cs="Times New Roman"/>
                <w:sz w:val="24"/>
              </w:rPr>
              <w:t>«___» __________ 2016 р.</w:t>
            </w:r>
          </w:p>
        </w:tc>
      </w:tr>
    </w:tbl>
    <w:p w:rsidR="006D1682" w:rsidRPr="006D1682" w:rsidRDefault="001911D5" w:rsidP="001911D5">
      <w:pPr>
        <w:spacing w:after="0"/>
        <w:ind w:right="42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</w:t>
      </w:r>
      <w:proofErr w:type="spellStart"/>
      <w:r w:rsidR="006D1682" w:rsidRPr="006D1682">
        <w:rPr>
          <w:rFonts w:ascii="Times New Roman" w:hAnsi="Times New Roman" w:cs="Times New Roman"/>
          <w:sz w:val="36"/>
          <w:szCs w:val="36"/>
        </w:rPr>
        <w:t>Сумська</w:t>
      </w:r>
      <w:proofErr w:type="spellEnd"/>
      <w:r w:rsidR="006D1682" w:rsidRPr="006D16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36"/>
          <w:szCs w:val="36"/>
        </w:rPr>
        <w:t>міська</w:t>
      </w:r>
      <w:proofErr w:type="spellEnd"/>
      <w:r w:rsidR="006D1682" w:rsidRPr="006D1682">
        <w:rPr>
          <w:rFonts w:ascii="Times New Roman" w:hAnsi="Times New Roman" w:cs="Times New Roman"/>
          <w:sz w:val="36"/>
          <w:szCs w:val="36"/>
        </w:rPr>
        <w:t xml:space="preserve"> рада</w:t>
      </w:r>
    </w:p>
    <w:p w:rsidR="006D1682" w:rsidRPr="006D1682" w:rsidRDefault="006D1682" w:rsidP="001911D5">
      <w:pPr>
        <w:spacing w:after="0"/>
        <w:ind w:right="425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D1682">
        <w:rPr>
          <w:rFonts w:ascii="Times New Roman" w:hAnsi="Times New Roman" w:cs="Times New Roman"/>
          <w:sz w:val="36"/>
          <w:szCs w:val="36"/>
        </w:rPr>
        <w:t>Виконавчий</w:t>
      </w:r>
      <w:proofErr w:type="spellEnd"/>
      <w:r w:rsidRPr="006D16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D1682">
        <w:rPr>
          <w:rFonts w:ascii="Times New Roman" w:hAnsi="Times New Roman" w:cs="Times New Roman"/>
          <w:sz w:val="36"/>
          <w:szCs w:val="36"/>
        </w:rPr>
        <w:t>комітет</w:t>
      </w:r>
      <w:proofErr w:type="spellEnd"/>
    </w:p>
    <w:p w:rsidR="00EA18A9" w:rsidRDefault="006D1682" w:rsidP="001911D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gramStart"/>
      <w:r w:rsidRPr="006D168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6D1682">
        <w:rPr>
          <w:rFonts w:ascii="Times New Roman" w:hAnsi="Times New Roman" w:cs="Times New Roman"/>
          <w:b/>
          <w:sz w:val="36"/>
          <w:szCs w:val="36"/>
        </w:rPr>
        <w:t>ІШЕННЯ</w:t>
      </w:r>
    </w:p>
    <w:p w:rsidR="005837F3" w:rsidRPr="005837F3" w:rsidRDefault="005837F3" w:rsidP="001911D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6D1682" w:rsidRPr="00EA18A9" w:rsidTr="003E63FE">
        <w:tc>
          <w:tcPr>
            <w:tcW w:w="5778" w:type="dxa"/>
          </w:tcPr>
          <w:p w:rsidR="006D1682" w:rsidRPr="00EA18A9" w:rsidRDefault="006D1682">
            <w:pPr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168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6D16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9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168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  <w:tr w:rsidR="006D1682" w:rsidRPr="00DE57A8" w:rsidTr="003E63FE">
        <w:tc>
          <w:tcPr>
            <w:tcW w:w="5778" w:type="dxa"/>
            <w:hideMark/>
          </w:tcPr>
          <w:p w:rsidR="00DE57A8" w:rsidRDefault="00DE57A8">
            <w:pPr>
              <w:pStyle w:val="5"/>
              <w:spacing w:before="0" w:after="0"/>
              <w:jc w:val="both"/>
              <w:rPr>
                <w:i w:val="0"/>
                <w:sz w:val="28"/>
                <w:szCs w:val="28"/>
                <w:lang w:val="uk-UA"/>
              </w:rPr>
            </w:pPr>
          </w:p>
          <w:p w:rsidR="006D1682" w:rsidRPr="006D1682" w:rsidRDefault="006D1682">
            <w:pPr>
              <w:pStyle w:val="5"/>
              <w:spacing w:before="0" w:after="0"/>
              <w:jc w:val="both"/>
              <w:rPr>
                <w:b w:val="0"/>
                <w:color w:val="000000"/>
                <w:szCs w:val="28"/>
                <w:lang w:val="uk-UA"/>
              </w:rPr>
            </w:pPr>
            <w:r w:rsidRPr="006D1682">
              <w:rPr>
                <w:i w:val="0"/>
                <w:sz w:val="28"/>
                <w:szCs w:val="28"/>
                <w:lang w:val="uk-UA"/>
              </w:rPr>
              <w:t>Про внесення змін до рішення виконавчого коміт</w:t>
            </w:r>
            <w:r w:rsidR="001911D5">
              <w:rPr>
                <w:i w:val="0"/>
                <w:sz w:val="28"/>
                <w:szCs w:val="28"/>
                <w:lang w:val="uk-UA"/>
              </w:rPr>
              <w:t>ету Сумської міської ради від 06.04.2016</w:t>
            </w:r>
            <w:r w:rsidRPr="006D1682">
              <w:rPr>
                <w:i w:val="0"/>
                <w:sz w:val="28"/>
                <w:szCs w:val="28"/>
                <w:lang w:val="uk-UA"/>
              </w:rPr>
              <w:t xml:space="preserve"> № </w:t>
            </w:r>
            <w:r w:rsidR="001911D5">
              <w:rPr>
                <w:i w:val="0"/>
                <w:sz w:val="28"/>
                <w:szCs w:val="28"/>
                <w:lang w:val="uk-UA"/>
              </w:rPr>
              <w:t>168</w:t>
            </w:r>
            <w:r w:rsidRPr="006D1682">
              <w:rPr>
                <w:i w:val="0"/>
                <w:sz w:val="28"/>
                <w:szCs w:val="28"/>
                <w:lang w:val="uk-UA"/>
              </w:rPr>
              <w:t xml:space="preserve"> «</w:t>
            </w:r>
            <w:r w:rsidR="001911D5">
              <w:rPr>
                <w:i w:val="0"/>
                <w:sz w:val="28"/>
                <w:szCs w:val="28"/>
                <w:lang w:val="uk-UA"/>
              </w:rPr>
              <w:t>Про</w:t>
            </w:r>
            <w:r w:rsidRPr="00DE57A8">
              <w:rPr>
                <w:i w:val="0"/>
                <w:sz w:val="28"/>
                <w:szCs w:val="28"/>
                <w:lang w:val="uk-UA"/>
              </w:rPr>
              <w:t xml:space="preserve"> </w:t>
            </w:r>
            <w:r w:rsidR="001911D5">
              <w:rPr>
                <w:i w:val="0"/>
                <w:sz w:val="28"/>
                <w:szCs w:val="28"/>
                <w:lang w:val="uk-UA"/>
              </w:rPr>
              <w:t xml:space="preserve">тимчасові </w:t>
            </w:r>
            <w:r w:rsidR="001911D5" w:rsidRPr="00DE57A8">
              <w:rPr>
                <w:i w:val="0"/>
                <w:sz w:val="28"/>
                <w:szCs w:val="28"/>
                <w:lang w:val="uk-UA"/>
              </w:rPr>
              <w:t>тариф</w:t>
            </w:r>
            <w:r w:rsidR="001911D5">
              <w:rPr>
                <w:i w:val="0"/>
                <w:sz w:val="28"/>
                <w:szCs w:val="28"/>
                <w:lang w:val="uk-UA"/>
              </w:rPr>
              <w:t>и</w:t>
            </w:r>
            <w:r w:rsidRPr="00DE57A8">
              <w:rPr>
                <w:i w:val="0"/>
                <w:sz w:val="28"/>
                <w:szCs w:val="28"/>
                <w:lang w:val="uk-UA"/>
              </w:rPr>
              <w:t xml:space="preserve"> на послуги з утримання буд</w:t>
            </w:r>
            <w:r w:rsidR="001911D5" w:rsidRPr="00DE57A8">
              <w:rPr>
                <w:i w:val="0"/>
                <w:sz w:val="28"/>
                <w:szCs w:val="28"/>
                <w:lang w:val="uk-UA"/>
              </w:rPr>
              <w:t>инків і споруд та прибудинкових</w:t>
            </w:r>
            <w:r w:rsidR="003E63FE">
              <w:rPr>
                <w:i w:val="0"/>
                <w:sz w:val="28"/>
                <w:szCs w:val="28"/>
                <w:lang w:val="uk-UA"/>
              </w:rPr>
              <w:t xml:space="preserve"> </w:t>
            </w:r>
            <w:r w:rsidR="003E63FE" w:rsidRPr="00DE57A8">
              <w:rPr>
                <w:i w:val="0"/>
                <w:sz w:val="28"/>
                <w:szCs w:val="28"/>
                <w:lang w:val="uk-UA"/>
              </w:rPr>
              <w:t>територій</w:t>
            </w:r>
            <w:r w:rsidR="003E63FE">
              <w:rPr>
                <w:i w:val="0"/>
                <w:sz w:val="28"/>
                <w:szCs w:val="28"/>
                <w:lang w:val="uk-UA"/>
              </w:rPr>
              <w:t xml:space="preserve"> комунального підприємства </w:t>
            </w:r>
            <w:r w:rsidR="001911D5">
              <w:rPr>
                <w:i w:val="0"/>
                <w:sz w:val="28"/>
                <w:szCs w:val="28"/>
                <w:lang w:val="uk-UA"/>
              </w:rPr>
              <w:t>«Сумитеплоенергоцентраль» Сумської міської ради</w:t>
            </w:r>
          </w:p>
        </w:tc>
      </w:tr>
    </w:tbl>
    <w:p w:rsidR="006D1682" w:rsidRPr="006D1682" w:rsidRDefault="006D1682" w:rsidP="006D1682">
      <w:pPr>
        <w:snapToGrid w:val="0"/>
        <w:ind w:right="-1" w:firstLine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6D1682" w:rsidRPr="00EA18A9" w:rsidRDefault="006D1682" w:rsidP="00EA18A9">
      <w:pPr>
        <w:snapToGrid w:val="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Cs/>
          <w:sz w:val="28"/>
          <w:szCs w:val="28"/>
          <w:lang w:val="uk-UA"/>
        </w:rPr>
        <w:t>З метою забезпечення жителів міста якісними та безперебійними послугами з утримання житлових будинків, споруд та прибудинкових територій, впорядкування надання пільг та субсидій жителям міста на території обслуг</w:t>
      </w:r>
      <w:r w:rsidR="007B4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овування </w:t>
      </w:r>
      <w:r w:rsidR="007B4CEA" w:rsidRPr="007B4CE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«Сумитеплоенергоцентраль» Сумської міської рад</w:t>
      </w:r>
      <w:r w:rsidR="007B4CEA" w:rsidRPr="009044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44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постанови Кабінету Міністрів від 01.06.2011 № 869 «Про забезпечення єдиного підходу до формування тарифів на житлово-комунальні послуги»</w:t>
      </w:r>
      <w:r w:rsidRPr="006D168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2 пункту «а» статті 28 та частиною першою статті 52 Закону України «Про місцеве самоврядування в Україні», </w:t>
      </w: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6D1682" w:rsidRPr="001911D5" w:rsidRDefault="006D1682" w:rsidP="001911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D1682" w:rsidRPr="006D1682" w:rsidRDefault="006D1682" w:rsidP="00FE1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8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F7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Сумської міської ра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 xml:space="preserve">ди від 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>06.04.2016</w:t>
      </w:r>
      <w:r w:rsidR="00FE1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 xml:space="preserve"> № 168 «Про тимчасові тарифи на послуги з утримання будинків і сп</w:t>
      </w:r>
      <w:r w:rsidR="009044E8">
        <w:rPr>
          <w:rFonts w:ascii="Times New Roman" w:hAnsi="Times New Roman" w:cs="Times New Roman"/>
          <w:sz w:val="28"/>
          <w:szCs w:val="28"/>
          <w:lang w:val="uk-UA"/>
        </w:rPr>
        <w:t>оруд та прибудинкових територій</w:t>
      </w:r>
      <w:r w:rsidR="00FE1885" w:rsidRPr="00FE188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«Сумитеплоенергоцентраль» Сумської міської ради</w:t>
      </w:r>
      <w:r w:rsidR="00FE1885" w:rsidRPr="006D1682">
        <w:rPr>
          <w:rFonts w:ascii="Times New Roman" w:hAnsi="Times New Roman" w:cs="Times New Roman"/>
          <w:sz w:val="28"/>
          <w:szCs w:val="28"/>
          <w:lang w:val="uk-UA"/>
        </w:rPr>
        <w:t>, а са</w:t>
      </w:r>
      <w:r w:rsidR="00BC0978">
        <w:rPr>
          <w:rFonts w:ascii="Times New Roman" w:hAnsi="Times New Roman" w:cs="Times New Roman"/>
          <w:sz w:val="28"/>
          <w:szCs w:val="28"/>
          <w:lang w:val="uk-UA"/>
        </w:rPr>
        <w:t>ме:</w:t>
      </w:r>
    </w:p>
    <w:p w:rsidR="00BC0978" w:rsidRPr="00BC0978" w:rsidRDefault="00C53BE9" w:rsidP="00A073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r w:rsidR="00A073C4" w:rsidRPr="00BC0978">
        <w:rPr>
          <w:rFonts w:ascii="Times New Roman" w:hAnsi="Times New Roman" w:cs="Times New Roman"/>
          <w:b/>
          <w:sz w:val="28"/>
          <w:szCs w:val="28"/>
          <w:lang w:val="uk-UA"/>
        </w:rPr>
        <w:t>у додатку № 105</w:t>
      </w:r>
      <w:r w:rsidR="00BC0978" w:rsidRPr="00BC09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C0978" w:rsidRDefault="00BC0978" w:rsidP="00BC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73C4" w:rsidRPr="00A0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62" w:rsidRPr="002B6E21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9B18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1862" w:rsidRPr="002B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86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3C4" w:rsidRPr="00A073C4">
        <w:rPr>
          <w:rFonts w:ascii="Times New Roman" w:hAnsi="Times New Roman" w:cs="Times New Roman"/>
          <w:sz w:val="28"/>
          <w:szCs w:val="28"/>
          <w:lang w:val="uk-UA"/>
        </w:rPr>
        <w:t xml:space="preserve">слова, знаки та цифри </w:t>
      </w:r>
      <w:r w:rsidR="002B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E21" w:rsidRPr="002B6E21">
        <w:rPr>
          <w:rFonts w:ascii="Times New Roman" w:hAnsi="Times New Roman" w:cs="Times New Roman"/>
          <w:sz w:val="28"/>
          <w:szCs w:val="28"/>
          <w:lang w:val="uk-UA"/>
        </w:rPr>
        <w:t>«Освітлення місць загального користування, підвальних приміщень та підкачування води» замінити на слова, знаки та цифри</w:t>
      </w:r>
      <w:r w:rsidR="002B6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3C4">
        <w:rPr>
          <w:rFonts w:ascii="Times New Roman" w:hAnsi="Times New Roman" w:cs="Times New Roman"/>
          <w:sz w:val="28"/>
          <w:szCs w:val="28"/>
          <w:lang w:val="uk-UA"/>
        </w:rPr>
        <w:t xml:space="preserve"> «Освітлення місць загального користування, підвальних приміщень та підкачу</w:t>
      </w:r>
      <w:r w:rsidR="00C64239">
        <w:rPr>
          <w:rFonts w:ascii="Times New Roman" w:hAnsi="Times New Roman" w:cs="Times New Roman"/>
          <w:sz w:val="28"/>
          <w:szCs w:val="28"/>
          <w:lang w:val="uk-UA"/>
        </w:rPr>
        <w:t>вання води» тариф «0,51</w:t>
      </w:r>
      <w:r>
        <w:rPr>
          <w:rFonts w:ascii="Times New Roman" w:hAnsi="Times New Roman" w:cs="Times New Roman"/>
          <w:sz w:val="28"/>
          <w:szCs w:val="28"/>
          <w:lang w:val="uk-UA"/>
        </w:rPr>
        <w:t>» грн./</w:t>
      </w:r>
      <w:proofErr w:type="spellStart"/>
      <w:r w:rsidR="00A073C4">
        <w:rPr>
          <w:rFonts w:ascii="Times New Roman" w:hAnsi="Times New Roman" w:cs="Times New Roman"/>
          <w:sz w:val="28"/>
          <w:szCs w:val="28"/>
          <w:lang w:val="uk-UA"/>
        </w:rPr>
        <w:t>кв</w:t>
      </w:r>
      <w:r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spellEnd"/>
      <w:r w:rsidR="00A073C4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«щоденно», строк надання послуг «рік»</w:t>
      </w:r>
      <w:r w:rsidR="006D1682" w:rsidRPr="006D1682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682" w:rsidRPr="006D1682" w:rsidRDefault="00BC0978" w:rsidP="00BC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64239">
        <w:rPr>
          <w:rFonts w:ascii="Times New Roman" w:hAnsi="Times New Roman" w:cs="Times New Roman"/>
          <w:sz w:val="28"/>
          <w:szCs w:val="28"/>
          <w:lang w:val="uk-UA"/>
        </w:rPr>
        <w:t>» змінити цифру «0,10» на «0,61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31CF6" w:rsidRDefault="00D31CF6" w:rsidP="0045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</w:p>
    <w:p w:rsidR="00D31CF6" w:rsidRDefault="00D31CF6" w:rsidP="0045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978" w:rsidRPr="00BC0978" w:rsidRDefault="005D5E1E" w:rsidP="0045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188B" w:rsidRPr="00BC0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BE9" w:rsidRPr="00BC0978">
        <w:rPr>
          <w:rFonts w:ascii="Times New Roman" w:hAnsi="Times New Roman" w:cs="Times New Roman"/>
          <w:b/>
          <w:sz w:val="28"/>
          <w:szCs w:val="28"/>
          <w:lang w:val="uk-UA"/>
        </w:rPr>
        <w:t>1.2. у додатку № 123</w:t>
      </w:r>
      <w:r w:rsidR="00BC0978" w:rsidRPr="00BC09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74D0" w:rsidRDefault="00BC0978" w:rsidP="0045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1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пункту 12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 xml:space="preserve"> слова, знаки та цифри  «Освітлення місць загального користування, підвальних приміщень та підкачування води» замінити на слова, знаки та цифри  «Освітлення місць загального користування, підвальних приміщень т</w:t>
      </w:r>
      <w:r w:rsidR="00C64239">
        <w:rPr>
          <w:rFonts w:ascii="Times New Roman" w:hAnsi="Times New Roman" w:cs="Times New Roman"/>
          <w:sz w:val="28"/>
          <w:szCs w:val="28"/>
          <w:lang w:val="uk-UA"/>
        </w:rPr>
        <w:t>а підкачування води» тариф «0,04</w:t>
      </w:r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» грн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spellStart"/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spellEnd"/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«щоденно», строк надання послуг «рік»;</w:t>
      </w:r>
    </w:p>
    <w:p w:rsidR="00BC0978" w:rsidRPr="004574D0" w:rsidRDefault="00BC0978" w:rsidP="0045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978"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 w:rsidRPr="00BC09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C0978"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BC0978">
        <w:rPr>
          <w:rFonts w:ascii="Times New Roman" w:hAnsi="Times New Roman" w:cs="Times New Roman"/>
          <w:sz w:val="28"/>
          <w:szCs w:val="28"/>
          <w:lang w:val="uk-UA"/>
        </w:rPr>
        <w:t>» змінити цифру «0,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C0978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C64239">
        <w:rPr>
          <w:rFonts w:ascii="Times New Roman" w:hAnsi="Times New Roman" w:cs="Times New Roman"/>
          <w:sz w:val="28"/>
          <w:szCs w:val="28"/>
          <w:lang w:val="uk-UA"/>
        </w:rPr>
        <w:t>0,15</w:t>
      </w:r>
      <w:r w:rsidRPr="00BC097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C0978" w:rsidRPr="00BC0978" w:rsidRDefault="00CD188B" w:rsidP="0045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01DD7" w:rsidRPr="00BC0978">
        <w:rPr>
          <w:rFonts w:ascii="Times New Roman" w:hAnsi="Times New Roman" w:cs="Times New Roman"/>
          <w:b/>
          <w:sz w:val="28"/>
          <w:szCs w:val="28"/>
          <w:lang w:val="uk-UA"/>
        </w:rPr>
        <w:t>1.3. у додатку № 138</w:t>
      </w:r>
      <w:r w:rsidR="00BC09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74D0" w:rsidRDefault="00BC0978" w:rsidP="0045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пункту 12 слова, знаки та цифри  «Освітлення місць загального користування, підвальних приміщень та підкачування води» замінити на слова, знаки та цифри  «Освітлення місць загального користування, підвальних приміщень т</w:t>
      </w:r>
      <w:r w:rsidR="00C543EE">
        <w:rPr>
          <w:rFonts w:ascii="Times New Roman" w:hAnsi="Times New Roman" w:cs="Times New Roman"/>
          <w:sz w:val="28"/>
          <w:szCs w:val="28"/>
          <w:lang w:val="uk-UA"/>
        </w:rPr>
        <w:t>а підкачування води» тариф «0,03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» грн./</w:t>
      </w:r>
      <w:proofErr w:type="spellStart"/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spellEnd"/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«щоденно», строк надання послуг «рік»;</w:t>
      </w:r>
    </w:p>
    <w:p w:rsidR="00BC0978" w:rsidRPr="004574D0" w:rsidRDefault="00BC0978" w:rsidP="0045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978"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 w:rsidRPr="00BC09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C0978"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BC0978">
        <w:rPr>
          <w:rFonts w:ascii="Times New Roman" w:hAnsi="Times New Roman" w:cs="Times New Roman"/>
          <w:sz w:val="28"/>
          <w:szCs w:val="28"/>
          <w:lang w:val="uk-UA"/>
        </w:rPr>
        <w:t>» змінити цифру «0,10» на «</w:t>
      </w:r>
      <w:r w:rsidR="00C543EE">
        <w:rPr>
          <w:rFonts w:ascii="Times New Roman" w:hAnsi="Times New Roman" w:cs="Times New Roman"/>
          <w:sz w:val="28"/>
          <w:szCs w:val="28"/>
          <w:lang w:val="uk-UA"/>
        </w:rPr>
        <w:t>0,13</w:t>
      </w:r>
      <w:r w:rsidRPr="00BC097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B2274" w:rsidRPr="00CB2274" w:rsidRDefault="00CD188B" w:rsidP="00457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01DD7" w:rsidRPr="00CB22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1.4. у додатку № </w:t>
      </w:r>
      <w:r w:rsidR="00C53BE9" w:rsidRPr="00CB2274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A01DD7" w:rsidRPr="00CB227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22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74D0" w:rsidRDefault="00CB2274" w:rsidP="0045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 xml:space="preserve"> пункту 12 слова, знаки та цифри  «Освітлення місць загального користування, підвальних приміщень та підкачування води» замінити на слова, знаки та цифри  «Освітлення місць загального користування, підвальних приміщень т</w:t>
      </w:r>
      <w:r w:rsidR="00DF2C88">
        <w:rPr>
          <w:rFonts w:ascii="Times New Roman" w:hAnsi="Times New Roman" w:cs="Times New Roman"/>
          <w:sz w:val="28"/>
          <w:szCs w:val="28"/>
          <w:lang w:val="uk-UA"/>
        </w:rPr>
        <w:t>а підкачування води» тариф «0,12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» грн./</w:t>
      </w:r>
      <w:proofErr w:type="spellStart"/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DA41BB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spellEnd"/>
      <w:r w:rsidR="004574D0" w:rsidRPr="004574D0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«щоденно», строк надання послуг «рік»;</w:t>
      </w:r>
    </w:p>
    <w:p w:rsidR="00CB2274" w:rsidRDefault="00CB2274" w:rsidP="0045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74"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 w:rsidRPr="00CB2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B2274"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 змінити цифру «0,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DF2C88">
        <w:rPr>
          <w:rFonts w:ascii="Times New Roman" w:hAnsi="Times New Roman" w:cs="Times New Roman"/>
          <w:sz w:val="28"/>
          <w:szCs w:val="28"/>
          <w:lang w:val="uk-UA"/>
        </w:rPr>
        <w:t>0,22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B2274" w:rsidRPr="00CB2274" w:rsidRDefault="00A01DD7" w:rsidP="00A01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274">
        <w:rPr>
          <w:rFonts w:ascii="Times New Roman" w:hAnsi="Times New Roman" w:cs="Times New Roman"/>
          <w:b/>
          <w:sz w:val="28"/>
          <w:szCs w:val="28"/>
          <w:lang w:val="uk-UA"/>
        </w:rPr>
        <w:t>1.5. у додатку № 306</w:t>
      </w:r>
      <w:r w:rsidR="00CB22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1DD7" w:rsidRDefault="00CB2274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пункту 12 слова, знаки та цифри  «Освітлення місць загального користування, підвальних приміщень та підкачування води» замінити на слова, знаки та цифри  «Освітлення місць загального користування, підвальних приміщень т</w:t>
      </w:r>
      <w:r w:rsidR="00A01DD7">
        <w:rPr>
          <w:rFonts w:ascii="Times New Roman" w:hAnsi="Times New Roman" w:cs="Times New Roman"/>
          <w:sz w:val="28"/>
          <w:szCs w:val="28"/>
          <w:lang w:val="uk-UA"/>
        </w:rPr>
        <w:t>а підкачування води» тариф «0,02</w:t>
      </w:r>
      <w:r w:rsidR="00DF3045">
        <w:rPr>
          <w:rFonts w:ascii="Times New Roman" w:hAnsi="Times New Roman" w:cs="Times New Roman"/>
          <w:sz w:val="28"/>
          <w:szCs w:val="28"/>
          <w:lang w:val="uk-UA"/>
        </w:rPr>
        <w:t>» грн./</w:t>
      </w:r>
      <w:proofErr w:type="spellStart"/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DF304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«щоденно», строк надання послуг «рік»;</w:t>
      </w:r>
    </w:p>
    <w:p w:rsidR="00CB2274" w:rsidRDefault="00CB2274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74"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 w:rsidRPr="00CB2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B2274"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 змінити цифру «0,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>
        <w:rPr>
          <w:rFonts w:ascii="Times New Roman" w:hAnsi="Times New Roman" w:cs="Times New Roman"/>
          <w:sz w:val="28"/>
          <w:szCs w:val="28"/>
          <w:lang w:val="uk-UA"/>
        </w:rPr>
        <w:t>0,11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B2274" w:rsidRDefault="00A01DD7" w:rsidP="00A01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2274">
        <w:rPr>
          <w:rFonts w:ascii="Times New Roman" w:hAnsi="Times New Roman" w:cs="Times New Roman"/>
          <w:b/>
          <w:sz w:val="28"/>
          <w:szCs w:val="28"/>
          <w:lang w:val="uk-UA"/>
        </w:rPr>
        <w:t>1.6. у додатку № 307</w:t>
      </w:r>
      <w:r w:rsidR="00CB22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1DD7" w:rsidRDefault="00CB2274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пункту 12 слова, знаки та цифри  «Освітлення місць загального користування, підвальних приміщень та підкачування води» замінити на слова, знаки та цифри  «Освітлення місць загального користування, підвальних приміщень та підкачу</w:t>
      </w:r>
      <w:r w:rsidR="00CE00B8">
        <w:rPr>
          <w:rFonts w:ascii="Times New Roman" w:hAnsi="Times New Roman" w:cs="Times New Roman"/>
          <w:sz w:val="28"/>
          <w:szCs w:val="28"/>
          <w:lang w:val="uk-UA"/>
        </w:rPr>
        <w:t>вання води» тариф «0,13</w:t>
      </w:r>
      <w:r w:rsidR="00DF3045">
        <w:rPr>
          <w:rFonts w:ascii="Times New Roman" w:hAnsi="Times New Roman" w:cs="Times New Roman"/>
          <w:sz w:val="28"/>
          <w:szCs w:val="28"/>
          <w:lang w:val="uk-UA"/>
        </w:rPr>
        <w:t>» грн./</w:t>
      </w:r>
      <w:proofErr w:type="spellStart"/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DF304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«щоденно», строк надання послуг «рік»;</w:t>
      </w:r>
    </w:p>
    <w:p w:rsidR="00CB2274" w:rsidRDefault="00CB2274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 w:rsidRPr="00CB2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B2274"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 змінити цифру «0,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CE00B8">
        <w:rPr>
          <w:rFonts w:ascii="Times New Roman" w:hAnsi="Times New Roman" w:cs="Times New Roman"/>
          <w:sz w:val="28"/>
          <w:szCs w:val="28"/>
          <w:lang w:val="uk-UA"/>
        </w:rPr>
        <w:t>0,22</w:t>
      </w:r>
      <w:r w:rsidRPr="00CB2274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31CF6" w:rsidRDefault="00A01DD7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1CF6" w:rsidRDefault="00D31CF6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CF6" w:rsidRDefault="00D31CF6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274" w:rsidRDefault="00A01DD7" w:rsidP="00A01D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274">
        <w:rPr>
          <w:rFonts w:ascii="Times New Roman" w:hAnsi="Times New Roman" w:cs="Times New Roman"/>
          <w:b/>
          <w:sz w:val="28"/>
          <w:szCs w:val="28"/>
          <w:lang w:val="uk-UA"/>
        </w:rPr>
        <w:t>1.7. у додатку № 329</w:t>
      </w:r>
      <w:r w:rsidR="00CB22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1DD7" w:rsidRDefault="00CB2274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пункту 12 слова, знаки та цифри  «Освітлення місць загального користування, підвальних приміщень та підкачування води» замінити на слова, знаки та цифри  «Освітлення місць загального користування, підвальних приміщень т</w:t>
      </w:r>
      <w:r w:rsidR="00E006DE">
        <w:rPr>
          <w:rFonts w:ascii="Times New Roman" w:hAnsi="Times New Roman" w:cs="Times New Roman"/>
          <w:sz w:val="28"/>
          <w:szCs w:val="28"/>
          <w:lang w:val="uk-UA"/>
        </w:rPr>
        <w:t>а підкачування води» тариф «0,09</w:t>
      </w:r>
      <w:r w:rsidR="00DF3045">
        <w:rPr>
          <w:rFonts w:ascii="Times New Roman" w:hAnsi="Times New Roman" w:cs="Times New Roman"/>
          <w:sz w:val="28"/>
          <w:szCs w:val="28"/>
          <w:lang w:val="uk-UA"/>
        </w:rPr>
        <w:t>» грн./</w:t>
      </w:r>
      <w:proofErr w:type="spellStart"/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DF304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1DD7" w:rsidRPr="00A01DD7">
        <w:rPr>
          <w:rFonts w:ascii="Times New Roman" w:hAnsi="Times New Roman" w:cs="Times New Roman"/>
          <w:sz w:val="28"/>
          <w:szCs w:val="28"/>
          <w:lang w:val="uk-UA"/>
        </w:rPr>
        <w:t>, періодичність надання послуги – «щоден</w:t>
      </w:r>
      <w:r>
        <w:rPr>
          <w:rFonts w:ascii="Times New Roman" w:hAnsi="Times New Roman" w:cs="Times New Roman"/>
          <w:sz w:val="28"/>
          <w:szCs w:val="28"/>
          <w:lang w:val="uk-UA"/>
        </w:rPr>
        <w:t>но», строк надання послуг «рік»;</w:t>
      </w:r>
    </w:p>
    <w:p w:rsidR="00CB2274" w:rsidRPr="00CB2274" w:rsidRDefault="00CB2274" w:rsidP="00CB22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274">
        <w:rPr>
          <w:rFonts w:ascii="Times New Roman" w:hAnsi="Times New Roman" w:cs="Times New Roman"/>
          <w:sz w:val="28"/>
          <w:szCs w:val="28"/>
          <w:lang w:val="uk-UA"/>
        </w:rPr>
        <w:t xml:space="preserve">- в графі «Тариф на 1 </w:t>
      </w:r>
      <w:proofErr w:type="spellStart"/>
      <w:r w:rsidRPr="00CB2274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B2274">
        <w:rPr>
          <w:rFonts w:ascii="Times New Roman" w:hAnsi="Times New Roman" w:cs="Times New Roman"/>
          <w:sz w:val="28"/>
          <w:szCs w:val="28"/>
          <w:lang w:val="uk-UA"/>
        </w:rPr>
        <w:t>. загальної площі кварти</w:t>
      </w:r>
      <w:r w:rsidR="002F0879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E006DE">
        <w:rPr>
          <w:rFonts w:ascii="Times New Roman" w:hAnsi="Times New Roman" w:cs="Times New Roman"/>
          <w:sz w:val="28"/>
          <w:szCs w:val="28"/>
          <w:lang w:val="uk-UA"/>
        </w:rPr>
        <w:t>» змінити цифру «0,10» на «0,19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D1682" w:rsidRPr="00A01DD7" w:rsidRDefault="006D1682" w:rsidP="00A01D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0B3" w:rsidRDefault="00CD188B" w:rsidP="007B40B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="006D1682" w:rsidRPr="006D1682">
        <w:rPr>
          <w:rFonts w:ascii="Times New Roman" w:hAnsi="Times New Roman" w:cs="Times New Roman"/>
          <w:b/>
          <w:sz w:val="28"/>
          <w:lang w:val="uk-UA"/>
        </w:rPr>
        <w:t>.</w:t>
      </w:r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 Департаменту соціального захисту населення Сумської міської ради (</w:t>
      </w:r>
      <w:proofErr w:type="spellStart"/>
      <w:r w:rsidR="006D1682" w:rsidRPr="006D1682">
        <w:rPr>
          <w:rFonts w:ascii="Times New Roman" w:hAnsi="Times New Roman" w:cs="Times New Roman"/>
          <w:sz w:val="28"/>
          <w:lang w:val="uk-UA"/>
        </w:rPr>
        <w:t>Масік</w:t>
      </w:r>
      <w:proofErr w:type="spellEnd"/>
      <w:r w:rsidR="006D1682" w:rsidRPr="006D1682">
        <w:rPr>
          <w:rFonts w:ascii="Times New Roman" w:hAnsi="Times New Roman" w:cs="Times New Roman"/>
          <w:sz w:val="28"/>
          <w:lang w:val="uk-UA"/>
        </w:rPr>
        <w:t xml:space="preserve"> Т.О.) здійснювати відшкодування витрат, пов’язаних з наданням населенню пільг та субсидій на оплату послуг з утримання будинків, споруд та прибудинкови</w:t>
      </w:r>
      <w:r w:rsidR="007B4CEA">
        <w:rPr>
          <w:rFonts w:ascii="Times New Roman" w:hAnsi="Times New Roman" w:cs="Times New Roman"/>
          <w:sz w:val="28"/>
          <w:lang w:val="uk-UA"/>
        </w:rPr>
        <w:t>х територій КП «Сумитеплоенергоц</w:t>
      </w:r>
      <w:r w:rsidR="007F15CB">
        <w:rPr>
          <w:rFonts w:ascii="Times New Roman" w:hAnsi="Times New Roman" w:cs="Times New Roman"/>
          <w:sz w:val="28"/>
          <w:lang w:val="uk-UA"/>
        </w:rPr>
        <w:t>ентраль»</w:t>
      </w:r>
      <w:r w:rsidR="00B73747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 w:rsidR="006D1682" w:rsidRPr="006D1682">
        <w:rPr>
          <w:rFonts w:ascii="Times New Roman" w:hAnsi="Times New Roman" w:cs="Times New Roman"/>
          <w:sz w:val="28"/>
          <w:lang w:val="uk-UA"/>
        </w:rPr>
        <w:t>.</w:t>
      </w:r>
    </w:p>
    <w:p w:rsidR="007B40B3" w:rsidRDefault="007B40B3" w:rsidP="007B40B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7B40B3" w:rsidRPr="007B40B3" w:rsidRDefault="007B40B3" w:rsidP="007B40B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40B3">
        <w:rPr>
          <w:rFonts w:ascii="Times New Roman" w:hAnsi="Times New Roman" w:cs="Times New Roman"/>
          <w:b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Рішення</w:t>
      </w:r>
      <w:r w:rsidRPr="007B40B3">
        <w:rPr>
          <w:rFonts w:ascii="Times New Roman" w:hAnsi="Times New Roman" w:cs="Times New Roman"/>
          <w:sz w:val="28"/>
          <w:lang w:val="uk-UA"/>
        </w:rPr>
        <w:t xml:space="preserve"> набуває чинності через 15 днів після оприлюднення на офіційному сайті Сумської міської ради.</w:t>
      </w:r>
    </w:p>
    <w:p w:rsidR="004574D0" w:rsidRDefault="004574D0" w:rsidP="004F419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D1682" w:rsidRPr="004F4193" w:rsidRDefault="004F4193" w:rsidP="004F419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F4193">
        <w:rPr>
          <w:rFonts w:ascii="Times New Roman" w:hAnsi="Times New Roman" w:cs="Times New Roman"/>
          <w:b/>
          <w:sz w:val="28"/>
          <w:lang w:val="uk-UA"/>
        </w:rPr>
        <w:t>4.</w:t>
      </w:r>
      <w:r w:rsidR="003F7DEB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1682" w:rsidRPr="006D16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D1682" w:rsidRPr="006D168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682" w:rsidRPr="006D1682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6D1682" w:rsidRPr="006D1682">
        <w:rPr>
          <w:rFonts w:ascii="Times New Roman" w:hAnsi="Times New Roman" w:cs="Times New Roman"/>
          <w:sz w:val="28"/>
          <w:szCs w:val="28"/>
        </w:rPr>
        <w:t>.</w:t>
      </w:r>
    </w:p>
    <w:p w:rsidR="006D1682" w:rsidRPr="006D1682" w:rsidRDefault="006D1682" w:rsidP="000C2726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D1682" w:rsidRPr="006D1682" w:rsidRDefault="006D1682" w:rsidP="000C2726">
      <w:pPr>
        <w:spacing w:after="0"/>
        <w:ind w:right="-1"/>
        <w:jc w:val="both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spacing w:after="0"/>
        <w:rPr>
          <w:rFonts w:ascii="Times New Roman" w:hAnsi="Times New Roman" w:cs="Times New Roman"/>
          <w:lang w:val="uk-UA"/>
        </w:rPr>
      </w:pPr>
    </w:p>
    <w:p w:rsidR="006D1682" w:rsidRPr="006D1682" w:rsidRDefault="006D1682" w:rsidP="000C2726">
      <w:pPr>
        <w:pStyle w:val="a3"/>
        <w:ind w:right="-1"/>
        <w:rPr>
          <w:b/>
          <w:szCs w:val="28"/>
        </w:rPr>
      </w:pPr>
      <w:r w:rsidRPr="006D1682">
        <w:rPr>
          <w:b/>
          <w:szCs w:val="28"/>
        </w:rPr>
        <w:t xml:space="preserve">Міський голова                                                              </w:t>
      </w:r>
      <w:r w:rsidR="003E5D9A">
        <w:rPr>
          <w:b/>
          <w:szCs w:val="28"/>
        </w:rPr>
        <w:t xml:space="preserve">              </w:t>
      </w:r>
      <w:r w:rsidRPr="006D1682">
        <w:rPr>
          <w:b/>
          <w:szCs w:val="28"/>
        </w:rPr>
        <w:t xml:space="preserve">    О.М. Лисенко</w:t>
      </w:r>
    </w:p>
    <w:p w:rsidR="006D1682" w:rsidRPr="006D1682" w:rsidRDefault="006D1682" w:rsidP="000C2726">
      <w:pPr>
        <w:pStyle w:val="a3"/>
        <w:ind w:right="424"/>
        <w:rPr>
          <w:b/>
          <w:sz w:val="20"/>
          <w:szCs w:val="20"/>
        </w:rPr>
      </w:pPr>
    </w:p>
    <w:p w:rsidR="004F4193" w:rsidRDefault="004F4193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Default="00FA66AD" w:rsidP="000C2726">
      <w:pPr>
        <w:pStyle w:val="a3"/>
        <w:ind w:right="424"/>
        <w:rPr>
          <w:b/>
          <w:sz w:val="20"/>
          <w:szCs w:val="20"/>
        </w:rPr>
      </w:pPr>
    </w:p>
    <w:p w:rsidR="00FA66AD" w:rsidRPr="007B40B3" w:rsidRDefault="00FA66AD" w:rsidP="000C2726">
      <w:pPr>
        <w:pStyle w:val="a3"/>
        <w:ind w:right="424"/>
        <w:rPr>
          <w:b/>
          <w:sz w:val="20"/>
          <w:szCs w:val="20"/>
          <w:lang w:val="ru-RU"/>
        </w:rPr>
      </w:pPr>
    </w:p>
    <w:p w:rsidR="006D1682" w:rsidRPr="006D1682" w:rsidRDefault="00B73747" w:rsidP="000C2726">
      <w:pPr>
        <w:pBdr>
          <w:bottom w:val="single" w:sz="12" w:space="1" w:color="auto"/>
        </w:pBdr>
        <w:tabs>
          <w:tab w:val="left" w:pos="5370"/>
        </w:tabs>
        <w:spacing w:after="0"/>
        <w:ind w:right="424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Скоробагатський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36-10-40</w:t>
      </w:r>
    </w:p>
    <w:p w:rsidR="00DE57A8" w:rsidRPr="00FA66AD" w:rsidRDefault="006D1682" w:rsidP="00FA66AD">
      <w:pPr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6D1682">
        <w:rPr>
          <w:rFonts w:ascii="Times New Roman" w:hAnsi="Times New Roman" w:cs="Times New Roman"/>
          <w:sz w:val="24"/>
        </w:rPr>
        <w:t>Розіслати</w:t>
      </w:r>
      <w:proofErr w:type="spellEnd"/>
      <w:r w:rsidRPr="006D1682">
        <w:rPr>
          <w:rFonts w:ascii="Times New Roman" w:hAnsi="Times New Roman" w:cs="Times New Roman"/>
          <w:sz w:val="24"/>
        </w:rPr>
        <w:t xml:space="preserve">: </w:t>
      </w:r>
      <w:r w:rsidR="00B73747">
        <w:rPr>
          <w:rFonts w:ascii="Times New Roman" w:hAnsi="Times New Roman" w:cs="Times New Roman"/>
          <w:sz w:val="24"/>
        </w:rPr>
        <w:t xml:space="preserve">Яременку Г.І., </w:t>
      </w:r>
      <w:proofErr w:type="spellStart"/>
      <w:r w:rsidR="00B73747">
        <w:rPr>
          <w:rFonts w:ascii="Times New Roman" w:hAnsi="Times New Roman" w:cs="Times New Roman"/>
          <w:sz w:val="24"/>
        </w:rPr>
        <w:t>Масік</w:t>
      </w:r>
      <w:proofErr w:type="spellEnd"/>
      <w:r w:rsidR="00B73747">
        <w:rPr>
          <w:rFonts w:ascii="Times New Roman" w:hAnsi="Times New Roman" w:cs="Times New Roman"/>
          <w:sz w:val="24"/>
        </w:rPr>
        <w:t xml:space="preserve"> Т.О., </w:t>
      </w:r>
      <w:r w:rsidR="00B73747">
        <w:rPr>
          <w:rFonts w:ascii="Times New Roman" w:hAnsi="Times New Roman" w:cs="Times New Roman"/>
          <w:sz w:val="24"/>
          <w:lang w:val="uk-UA"/>
        </w:rPr>
        <w:t>КП «Сумитеплоенергоцентраль» СМР</w:t>
      </w:r>
    </w:p>
    <w:p w:rsidR="007B40B3" w:rsidRDefault="007B40B3" w:rsidP="0053555B">
      <w:pPr>
        <w:jc w:val="center"/>
        <w:rPr>
          <w:rFonts w:ascii="Times New Roman" w:hAnsi="Times New Roman" w:cs="Times New Roman"/>
          <w:lang w:val="uk-UA"/>
        </w:rPr>
      </w:pPr>
    </w:p>
    <w:p w:rsidR="00D31CF6" w:rsidRDefault="00D31CF6" w:rsidP="005355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55B" w:rsidRPr="0053555B" w:rsidRDefault="0053555B" w:rsidP="005355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55B">
        <w:rPr>
          <w:rFonts w:ascii="Times New Roman" w:hAnsi="Times New Roman" w:cs="Times New Roman"/>
          <w:sz w:val="28"/>
          <w:szCs w:val="28"/>
          <w:lang w:val="uk-UA"/>
        </w:rPr>
        <w:t>ЛИСТ ПОГОДЖЕННЯ</w:t>
      </w:r>
    </w:p>
    <w:p w:rsidR="0053555B" w:rsidRPr="0053555B" w:rsidRDefault="007D740E" w:rsidP="006D3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="0053555B" w:rsidRPr="0053555B">
        <w:rPr>
          <w:rFonts w:ascii="Times New Roman" w:hAnsi="Times New Roman" w:cs="Times New Roman"/>
          <w:sz w:val="28"/>
          <w:szCs w:val="28"/>
          <w:lang w:val="uk-UA"/>
        </w:rPr>
        <w:t>роекту рішення виконавчого комітету Сумської міської ради</w:t>
      </w:r>
    </w:p>
    <w:p w:rsidR="0053555B" w:rsidRDefault="00107438" w:rsidP="006D3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0743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06.04.2016 № 168 «Про тимчасові тарифи на послуги з утримання будинків і сп</w:t>
      </w:r>
      <w:r w:rsidR="007D740E">
        <w:rPr>
          <w:rFonts w:ascii="Times New Roman" w:hAnsi="Times New Roman" w:cs="Times New Roman"/>
          <w:b/>
          <w:sz w:val="28"/>
          <w:szCs w:val="28"/>
          <w:lang w:val="uk-UA"/>
        </w:rPr>
        <w:t>оруд та прибудинкових територій</w:t>
      </w:r>
      <w:r w:rsidRPr="00107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підприємства «Сумитеплоенергоцентраль» 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37F3" w:rsidRDefault="005837F3" w:rsidP="006D3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E57A8" w:rsidRPr="00107438" w:rsidRDefault="00DE57A8" w:rsidP="006D3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1737"/>
        <w:gridCol w:w="2802"/>
      </w:tblGrid>
      <w:tr w:rsidR="0053555B" w:rsidRPr="0053555B" w:rsidTr="00D31CF6">
        <w:tc>
          <w:tcPr>
            <w:tcW w:w="5211" w:type="dxa"/>
            <w:hideMark/>
          </w:tcPr>
          <w:p w:rsidR="0053555B" w:rsidRPr="0053555B" w:rsidRDefault="005837F3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5837F3" w:rsidRPr="005837F3" w:rsidRDefault="005837F3" w:rsidP="006D3AE9">
            <w:pPr>
              <w:rPr>
                <w:sz w:val="28"/>
                <w:szCs w:val="28"/>
                <w:lang w:val="uk-UA"/>
              </w:rPr>
            </w:pPr>
            <w:r w:rsidRPr="005837F3">
              <w:rPr>
                <w:sz w:val="28"/>
                <w:szCs w:val="28"/>
                <w:lang w:val="uk-UA"/>
              </w:rPr>
              <w:t>КП «Сумитеплоенергоцентраль» СМР</w:t>
            </w:r>
          </w:p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D31CF6" w:rsidRDefault="00D31CF6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5837F3" w:rsidP="006D3A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Є.О.Скоробагатський</w:t>
            </w:r>
            <w:proofErr w:type="spellEnd"/>
          </w:p>
        </w:tc>
      </w:tr>
      <w:tr w:rsidR="0053555B" w:rsidRPr="0053555B" w:rsidTr="00D31CF6">
        <w:tc>
          <w:tcPr>
            <w:tcW w:w="5211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C6716F" w:rsidRPr="0053555B" w:rsidRDefault="00C6716F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555B" w:rsidRPr="0053555B" w:rsidTr="00D31CF6">
        <w:tc>
          <w:tcPr>
            <w:tcW w:w="5211" w:type="dxa"/>
            <w:hideMark/>
          </w:tcPr>
          <w:p w:rsidR="0053555B" w:rsidRPr="0053555B" w:rsidRDefault="005837F3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  <w:r w:rsidR="0053555B" w:rsidRPr="005355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  <w:hideMark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555B" w:rsidRPr="0053555B" w:rsidTr="00D31CF6">
        <w:trPr>
          <w:trHeight w:val="322"/>
        </w:trPr>
        <w:tc>
          <w:tcPr>
            <w:tcW w:w="5211" w:type="dxa"/>
          </w:tcPr>
          <w:p w:rsidR="005837F3" w:rsidRPr="005837F3" w:rsidRDefault="005837F3" w:rsidP="006D3AE9">
            <w:pPr>
              <w:rPr>
                <w:sz w:val="28"/>
                <w:szCs w:val="28"/>
                <w:lang w:val="uk-UA"/>
              </w:rPr>
            </w:pPr>
            <w:r w:rsidRPr="005837F3">
              <w:rPr>
                <w:sz w:val="28"/>
                <w:szCs w:val="28"/>
                <w:lang w:val="uk-UA"/>
              </w:rPr>
              <w:t>КП «Сумитеплоенергоцентраль» СМР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837F3" w:rsidRDefault="005837F3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3555B" w:rsidRPr="005837F3" w:rsidRDefault="005837F3" w:rsidP="006D3AE9">
            <w:pPr>
              <w:ind w:right="31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BB7320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802" w:type="dxa"/>
          </w:tcPr>
          <w:p w:rsidR="0053555B" w:rsidRPr="0053555B" w:rsidRDefault="007D740E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5837F3">
              <w:rPr>
                <w:sz w:val="28"/>
                <w:szCs w:val="28"/>
                <w:lang w:val="uk-UA"/>
              </w:rPr>
              <w:t>С.Є. Єрмаков</w:t>
            </w:r>
          </w:p>
        </w:tc>
      </w:tr>
      <w:tr w:rsidR="0053555B" w:rsidRPr="0053555B" w:rsidTr="00D31CF6">
        <w:trPr>
          <w:trHeight w:val="322"/>
        </w:trPr>
        <w:tc>
          <w:tcPr>
            <w:tcW w:w="5211" w:type="dxa"/>
            <w:hideMark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  <w:r w:rsidRPr="0053555B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Сумської міської ради </w:t>
            </w: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  <w:hideMark/>
          </w:tcPr>
          <w:p w:rsidR="007D740E" w:rsidRDefault="007D740E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7D740E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53555B" w:rsidRPr="0053555B">
              <w:rPr>
                <w:sz w:val="28"/>
                <w:szCs w:val="28"/>
                <w:lang w:val="uk-UA"/>
              </w:rPr>
              <w:t>Г.І. Яременко</w:t>
            </w:r>
          </w:p>
        </w:tc>
      </w:tr>
      <w:tr w:rsidR="0053555B" w:rsidRPr="0053555B" w:rsidTr="00D31CF6">
        <w:trPr>
          <w:trHeight w:val="322"/>
        </w:trPr>
        <w:tc>
          <w:tcPr>
            <w:tcW w:w="5211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555B" w:rsidRPr="0053555B" w:rsidTr="00D31CF6">
        <w:tc>
          <w:tcPr>
            <w:tcW w:w="5211" w:type="dxa"/>
            <w:hideMark/>
          </w:tcPr>
          <w:p w:rsidR="00D31CF6" w:rsidRPr="00187F9C" w:rsidRDefault="00D31CF6" w:rsidP="00D31CF6">
            <w:pPr>
              <w:jc w:val="both"/>
              <w:rPr>
                <w:sz w:val="28"/>
                <w:szCs w:val="28"/>
                <w:lang w:val="uk-UA"/>
              </w:rPr>
            </w:pPr>
            <w:r w:rsidRPr="00187F9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53555B" w:rsidRPr="00187F9C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3555B" w:rsidRPr="00187F9C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  <w:hideMark/>
          </w:tcPr>
          <w:p w:rsidR="00C6716F" w:rsidRPr="00187F9C" w:rsidRDefault="00187F9C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В.В. Войтенко</w:t>
            </w:r>
          </w:p>
          <w:p w:rsidR="0053555B" w:rsidRPr="00187F9C" w:rsidRDefault="007D740E" w:rsidP="00D31CF6">
            <w:pPr>
              <w:jc w:val="both"/>
              <w:rPr>
                <w:sz w:val="28"/>
                <w:szCs w:val="28"/>
                <w:lang w:val="uk-UA"/>
              </w:rPr>
            </w:pPr>
            <w:r w:rsidRPr="00187F9C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53555B" w:rsidRPr="0053555B" w:rsidTr="00D31CF6">
        <w:trPr>
          <w:trHeight w:val="79"/>
        </w:trPr>
        <w:tc>
          <w:tcPr>
            <w:tcW w:w="5211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555B" w:rsidRPr="0053555B" w:rsidTr="00D31CF6">
        <w:trPr>
          <w:trHeight w:val="79"/>
        </w:trPr>
        <w:tc>
          <w:tcPr>
            <w:tcW w:w="5211" w:type="dxa"/>
            <w:hideMark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  <w:r w:rsidRPr="0053555B"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  <w:hideMark/>
          </w:tcPr>
          <w:p w:rsidR="00C6716F" w:rsidRDefault="00C6716F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7D740E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53555B" w:rsidRPr="0053555B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="0053555B" w:rsidRPr="0053555B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3555B" w:rsidRPr="0053555B" w:rsidTr="00D31CF6">
        <w:trPr>
          <w:trHeight w:val="79"/>
        </w:trPr>
        <w:tc>
          <w:tcPr>
            <w:tcW w:w="5211" w:type="dxa"/>
          </w:tcPr>
          <w:p w:rsidR="008E55A6" w:rsidRPr="0053555B" w:rsidRDefault="008E55A6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555B" w:rsidRPr="0053555B" w:rsidTr="00D31CF6">
        <w:trPr>
          <w:trHeight w:val="216"/>
        </w:trPr>
        <w:tc>
          <w:tcPr>
            <w:tcW w:w="5211" w:type="dxa"/>
            <w:hideMark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  <w:r w:rsidRPr="0053555B"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  <w:hideMark/>
          </w:tcPr>
          <w:p w:rsidR="00C6716F" w:rsidRDefault="00C6716F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7D740E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53555B" w:rsidRPr="0053555B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="0053555B" w:rsidRPr="0053555B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53555B" w:rsidRPr="0053555B" w:rsidTr="00D31CF6">
        <w:trPr>
          <w:trHeight w:val="214"/>
        </w:trPr>
        <w:tc>
          <w:tcPr>
            <w:tcW w:w="5211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3555B" w:rsidRPr="0053555B" w:rsidTr="00D31CF6">
        <w:trPr>
          <w:trHeight w:val="214"/>
        </w:trPr>
        <w:tc>
          <w:tcPr>
            <w:tcW w:w="5211" w:type="dxa"/>
            <w:hideMark/>
          </w:tcPr>
          <w:p w:rsidR="0053555B" w:rsidRPr="0053555B" w:rsidRDefault="0053555B" w:rsidP="006D3AE9">
            <w:pPr>
              <w:jc w:val="both"/>
              <w:rPr>
                <w:sz w:val="28"/>
                <w:szCs w:val="28"/>
                <w:lang w:val="uk-UA"/>
              </w:rPr>
            </w:pPr>
            <w:r w:rsidRPr="0053555B">
              <w:rPr>
                <w:sz w:val="28"/>
                <w:szCs w:val="28"/>
                <w:lang w:val="uk-UA"/>
              </w:rPr>
              <w:t xml:space="preserve">Заступник міського голови, керуючий справами виконавчого комітету Сумської міської ради </w:t>
            </w:r>
          </w:p>
        </w:tc>
        <w:tc>
          <w:tcPr>
            <w:tcW w:w="1737" w:type="dxa"/>
          </w:tcPr>
          <w:p w:rsidR="0053555B" w:rsidRPr="0053555B" w:rsidRDefault="0053555B" w:rsidP="006D3AE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02" w:type="dxa"/>
            <w:hideMark/>
          </w:tcPr>
          <w:p w:rsidR="00C6716F" w:rsidRDefault="00C6716F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716F" w:rsidRDefault="00C6716F" w:rsidP="006D3A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3555B" w:rsidRPr="0053555B" w:rsidRDefault="007D740E" w:rsidP="006D3A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53555B" w:rsidRPr="0053555B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="0053555B" w:rsidRPr="0053555B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:rsidR="0053555B" w:rsidRPr="0053555B" w:rsidRDefault="0053555B" w:rsidP="006D3A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40E" w:rsidRDefault="007D740E" w:rsidP="006D3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40E" w:rsidRDefault="007D740E" w:rsidP="006D3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40E" w:rsidRDefault="007D740E" w:rsidP="006D3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55B" w:rsidRPr="0053555B" w:rsidRDefault="0053555B" w:rsidP="006D3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55B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53555B" w:rsidRPr="0053555B" w:rsidRDefault="0053555B" w:rsidP="005355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5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6D3A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B4F7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D3AE9">
        <w:rPr>
          <w:rFonts w:ascii="Times New Roman" w:hAnsi="Times New Roman" w:cs="Times New Roman"/>
          <w:sz w:val="28"/>
          <w:szCs w:val="28"/>
          <w:lang w:val="uk-UA"/>
        </w:rPr>
        <w:t xml:space="preserve">  Є.О. Скоробагатський</w:t>
      </w:r>
    </w:p>
    <w:sectPr w:rsidR="0053555B" w:rsidRPr="0053555B" w:rsidSect="00C6716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2"/>
    <w:rsid w:val="00060B14"/>
    <w:rsid w:val="000C2726"/>
    <w:rsid w:val="00107438"/>
    <w:rsid w:val="00187F9C"/>
    <w:rsid w:val="001911D5"/>
    <w:rsid w:val="002B6E21"/>
    <w:rsid w:val="002F0879"/>
    <w:rsid w:val="003955EE"/>
    <w:rsid w:val="003E5D9A"/>
    <w:rsid w:val="003E63FE"/>
    <w:rsid w:val="003F7DEB"/>
    <w:rsid w:val="00436F9E"/>
    <w:rsid w:val="004574D0"/>
    <w:rsid w:val="004F4193"/>
    <w:rsid w:val="00533309"/>
    <w:rsid w:val="0053555B"/>
    <w:rsid w:val="005701C0"/>
    <w:rsid w:val="005837F3"/>
    <w:rsid w:val="005B4F7C"/>
    <w:rsid w:val="005D5E1E"/>
    <w:rsid w:val="005E0918"/>
    <w:rsid w:val="005F2DC8"/>
    <w:rsid w:val="006B3331"/>
    <w:rsid w:val="006D1682"/>
    <w:rsid w:val="006D3AE9"/>
    <w:rsid w:val="007B40B3"/>
    <w:rsid w:val="007B4CEA"/>
    <w:rsid w:val="007D740E"/>
    <w:rsid w:val="007F15CB"/>
    <w:rsid w:val="008E55A6"/>
    <w:rsid w:val="009044E8"/>
    <w:rsid w:val="009608D5"/>
    <w:rsid w:val="009B1862"/>
    <w:rsid w:val="00A01DD7"/>
    <w:rsid w:val="00A073C4"/>
    <w:rsid w:val="00AD099B"/>
    <w:rsid w:val="00AD21BD"/>
    <w:rsid w:val="00AE0748"/>
    <w:rsid w:val="00B73747"/>
    <w:rsid w:val="00BB65E8"/>
    <w:rsid w:val="00BB7320"/>
    <w:rsid w:val="00BC0978"/>
    <w:rsid w:val="00BE78D4"/>
    <w:rsid w:val="00C53BE9"/>
    <w:rsid w:val="00C543EE"/>
    <w:rsid w:val="00C64239"/>
    <w:rsid w:val="00C6716F"/>
    <w:rsid w:val="00CB2274"/>
    <w:rsid w:val="00CD188B"/>
    <w:rsid w:val="00CE00B8"/>
    <w:rsid w:val="00D31CF6"/>
    <w:rsid w:val="00D5089D"/>
    <w:rsid w:val="00D553C2"/>
    <w:rsid w:val="00DA41BB"/>
    <w:rsid w:val="00DE57A8"/>
    <w:rsid w:val="00DF2C88"/>
    <w:rsid w:val="00DF3045"/>
    <w:rsid w:val="00E006DE"/>
    <w:rsid w:val="00E025F9"/>
    <w:rsid w:val="00EA18A9"/>
    <w:rsid w:val="00EB4E54"/>
    <w:rsid w:val="00FA66AD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D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1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D1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D16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6D1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16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D16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D16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6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FFA2-B073-4D6B-A849-D259153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YUROTDEL1</dc:creator>
  <cp:lastModifiedBy>SGkonf</cp:lastModifiedBy>
  <cp:revision>44</cp:revision>
  <cp:lastPrinted>2016-09-14T06:40:00Z</cp:lastPrinted>
  <dcterms:created xsi:type="dcterms:W3CDTF">2016-08-30T08:05:00Z</dcterms:created>
  <dcterms:modified xsi:type="dcterms:W3CDTF">2016-10-20T10:27:00Z</dcterms:modified>
</cp:coreProperties>
</file>