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0D" w:rsidRPr="00FD6792" w:rsidRDefault="00A8740D" w:rsidP="00A8740D">
      <w:pPr>
        <w:pStyle w:val="a6"/>
        <w:ind w:left="52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FD7">
        <w:rPr>
          <w:rFonts w:ascii="Times New Roman" w:hAnsi="Times New Roman" w:cs="Times New Roman"/>
          <w:sz w:val="24"/>
          <w:szCs w:val="24"/>
        </w:rPr>
        <w:t>Додаток</w:t>
      </w:r>
    </w:p>
    <w:p w:rsidR="00A8740D" w:rsidRDefault="00A8740D" w:rsidP="00A8740D">
      <w:pPr>
        <w:pStyle w:val="a6"/>
        <w:ind w:left="5245"/>
        <w:rPr>
          <w:rFonts w:ascii="Times New Roman" w:hAnsi="Times New Roman" w:cs="Times New Roman"/>
          <w:sz w:val="24"/>
          <w:szCs w:val="24"/>
        </w:rPr>
      </w:pPr>
      <w:r w:rsidRPr="007B4FD7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виконавчого комітету</w:t>
      </w:r>
    </w:p>
    <w:p w:rsidR="00A8740D" w:rsidRPr="007B4FD7" w:rsidRDefault="00A8740D" w:rsidP="00A8740D">
      <w:pPr>
        <w:pStyle w:val="a6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                      №</w:t>
      </w:r>
    </w:p>
    <w:p w:rsidR="00A8740D" w:rsidRPr="00F11A0F" w:rsidRDefault="00A8740D" w:rsidP="0020538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428" w:rsidRDefault="00A8740D" w:rsidP="00A8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40D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закупівлю, облік та розподіл комп’ютерної техніки у виконавчих органах Сумської міської ради</w:t>
      </w:r>
    </w:p>
    <w:p w:rsidR="00A8740D" w:rsidRPr="00F11A0F" w:rsidRDefault="00A8740D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428" w:rsidRPr="00F11A0F" w:rsidRDefault="0014042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1. </w:t>
      </w:r>
      <w:r w:rsidR="00654061" w:rsidRPr="00F11A0F">
        <w:rPr>
          <w:rFonts w:ascii="Times New Roman" w:hAnsi="Times New Roman" w:cs="Times New Roman"/>
          <w:sz w:val="27"/>
          <w:szCs w:val="27"/>
          <w:lang w:val="uk-UA"/>
        </w:rPr>
        <w:t>Головні розпорядники бюджетних коштів</w:t>
      </w:r>
      <w:r w:rsidR="00AB2A67">
        <w:rPr>
          <w:rFonts w:ascii="Times New Roman" w:hAnsi="Times New Roman" w:cs="Times New Roman"/>
          <w:sz w:val="27"/>
          <w:szCs w:val="27"/>
          <w:lang w:val="uk-UA"/>
        </w:rPr>
        <w:t xml:space="preserve">, окрім виконавчого комітету </w:t>
      </w:r>
      <w:r w:rsidR="00AB2A67" w:rsidRPr="00F11A0F">
        <w:rPr>
          <w:rFonts w:ascii="Times New Roman" w:hAnsi="Times New Roman" w:cs="Times New Roman"/>
          <w:sz w:val="27"/>
          <w:szCs w:val="27"/>
          <w:lang w:val="uk-UA"/>
        </w:rPr>
        <w:t>Сумської міської ради</w:t>
      </w:r>
      <w:r w:rsidR="00AB2A67">
        <w:rPr>
          <w:rFonts w:ascii="Times New Roman" w:hAnsi="Times New Roman" w:cs="Times New Roman"/>
          <w:sz w:val="27"/>
          <w:szCs w:val="27"/>
          <w:lang w:val="uk-UA"/>
        </w:rPr>
        <w:t>,</w:t>
      </w:r>
      <w:bookmarkStart w:id="0" w:name="_GoBack"/>
      <w:bookmarkEnd w:id="0"/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50F16" w:rsidRPr="00F11A0F">
        <w:rPr>
          <w:rFonts w:ascii="Times New Roman" w:hAnsi="Times New Roman" w:cs="Times New Roman"/>
          <w:sz w:val="27"/>
          <w:szCs w:val="27"/>
          <w:lang w:val="uk-UA"/>
        </w:rPr>
        <w:t>не планують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видатк</w:t>
      </w:r>
      <w:r w:rsidR="00654061" w:rsidRPr="00F11A0F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на придбання комп’ютерної техніки</w:t>
      </w:r>
      <w:r w:rsidR="002404B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404B6" w:rsidRPr="00F11A0F">
        <w:rPr>
          <w:rFonts w:ascii="Times New Roman" w:hAnsi="Times New Roman" w:cs="Times New Roman"/>
          <w:sz w:val="27"/>
          <w:szCs w:val="27"/>
          <w:lang w:val="uk-UA"/>
        </w:rPr>
        <w:t>для виконавчих органів Сумської міської ради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40428" w:rsidRPr="00F11A0F" w:rsidRDefault="0014042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2. </w:t>
      </w:r>
      <w:r w:rsidR="00B20700" w:rsidRPr="00F11A0F">
        <w:rPr>
          <w:rFonts w:ascii="Times New Roman" w:hAnsi="Times New Roman" w:cs="Times New Roman"/>
          <w:sz w:val="27"/>
          <w:szCs w:val="27"/>
          <w:lang w:val="uk-UA"/>
        </w:rPr>
        <w:t>Придбання к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омп’ютерн</w:t>
      </w:r>
      <w:r w:rsidR="00B20700" w:rsidRPr="00F11A0F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технік</w:t>
      </w:r>
      <w:r w:rsidR="00B20700" w:rsidRPr="00F11A0F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EC7E3E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для</w:t>
      </w:r>
      <w:r w:rsidR="00473AB5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виконавчих органів Сумської міської ради </w:t>
      </w:r>
      <w:r w:rsidR="00473AB5" w:rsidRPr="00F11A0F">
        <w:rPr>
          <w:rFonts w:ascii="Times New Roman" w:hAnsi="Times New Roman" w:cs="Times New Roman"/>
          <w:sz w:val="27"/>
          <w:szCs w:val="27"/>
          <w:lang w:val="uk-UA"/>
        </w:rPr>
        <w:t>здійснюється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в рамках </w:t>
      </w:r>
      <w:r w:rsidR="00184EC2" w:rsidRPr="00F11A0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іської програми «Автоматизація муніципальних телекомунікаційних систем на 2017-2019 роки в м. Суми»</w:t>
      </w:r>
      <w:r w:rsidR="00184EC2" w:rsidRPr="00F11A0F">
        <w:rPr>
          <w:rFonts w:ascii="Times New Roman" w:hAnsi="Times New Roman" w:cs="Times New Roman"/>
          <w:sz w:val="27"/>
          <w:szCs w:val="27"/>
          <w:lang w:val="uk-UA"/>
        </w:rPr>
        <w:t>, затвердженої рішенням Сумської міської ради від 21 грудня 2016 року</w:t>
      </w:r>
      <w:r w:rsidR="00650F16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84EC2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№ 1619-МР (зі змінами) 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(далі – Міська програма автоматизації).</w:t>
      </w:r>
    </w:p>
    <w:p w:rsidR="00140428" w:rsidRPr="00F11A0F" w:rsidRDefault="0014042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3. До </w:t>
      </w:r>
      <w:r w:rsidR="00233E82" w:rsidRPr="00F11A0F">
        <w:rPr>
          <w:rFonts w:ascii="Times New Roman" w:hAnsi="Times New Roman" w:cs="Times New Roman"/>
          <w:sz w:val="27"/>
          <w:szCs w:val="27"/>
          <w:lang w:val="uk-UA"/>
        </w:rPr>
        <w:t>обсягів коштів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Міської програми автоматизації щорічно включається обов’язкове оновлення не менше 20</w:t>
      </w:r>
      <w:r w:rsidR="00233E82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% комп’ютерного парку виконавчих органів Сумської міської ради.</w:t>
      </w:r>
    </w:p>
    <w:p w:rsidR="00140428" w:rsidRPr="00F11A0F" w:rsidRDefault="0014042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4. </w:t>
      </w:r>
      <w:r w:rsidR="00233E82" w:rsidRPr="00F11A0F">
        <w:rPr>
          <w:rFonts w:ascii="Times New Roman" w:hAnsi="Times New Roman" w:cs="Times New Roman"/>
          <w:sz w:val="27"/>
          <w:szCs w:val="27"/>
          <w:lang w:val="uk-UA"/>
        </w:rPr>
        <w:t>Придбання к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омп’ютерн</w:t>
      </w:r>
      <w:r w:rsidR="00233E82" w:rsidRPr="00F11A0F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технік</w:t>
      </w:r>
      <w:r w:rsidR="00233E82" w:rsidRPr="00F11A0F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за Міською програмою автоматизації з</w:t>
      </w:r>
      <w:r w:rsidR="00233E82" w:rsidRPr="00F11A0F">
        <w:rPr>
          <w:rFonts w:ascii="Times New Roman" w:hAnsi="Times New Roman" w:cs="Times New Roman"/>
          <w:sz w:val="27"/>
          <w:szCs w:val="27"/>
          <w:lang w:val="uk-UA"/>
        </w:rPr>
        <w:t>дійснюється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централізовано КП «Інфосервіс» СМР</w:t>
      </w:r>
      <w:r w:rsidR="0087524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з дотриманням вимог чинного законодавства України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2564D" w:rsidRPr="00F11A0F" w:rsidRDefault="0014042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5. 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Специфікації до техніки, </w:t>
      </w:r>
      <w:r w:rsidR="001A3221">
        <w:rPr>
          <w:rFonts w:ascii="Times New Roman" w:hAnsi="Times New Roman" w:cs="Times New Roman"/>
          <w:sz w:val="27"/>
          <w:szCs w:val="27"/>
          <w:lang w:val="uk-UA"/>
        </w:rPr>
        <w:t>яку планується придбати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, надаються </w:t>
      </w:r>
      <w:r w:rsidR="00F4781A">
        <w:rPr>
          <w:rFonts w:ascii="Times New Roman" w:hAnsi="Times New Roman" w:cs="Times New Roman"/>
          <w:sz w:val="27"/>
          <w:szCs w:val="27"/>
          <w:lang w:val="uk-UA"/>
        </w:rPr>
        <w:t xml:space="preserve">відділом інформаційних технологій та комп’ютерного забезпечення 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>Сумської міської ради шляхом направлення письмового повідомлення на адресу</w:t>
      </w:r>
      <w:r w:rsidR="0087524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КП «Інфосервіс» СМР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>. Зміни до таких специфікацій КП «Інфосервіс» СМР можуть бути внесені лише за погодженням</w:t>
      </w:r>
      <w:r w:rsidR="0087524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з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13A71">
        <w:rPr>
          <w:rFonts w:ascii="Times New Roman" w:hAnsi="Times New Roman" w:cs="Times New Roman"/>
          <w:sz w:val="27"/>
          <w:szCs w:val="27"/>
          <w:lang w:val="uk-UA"/>
        </w:rPr>
        <w:t>відділом інформаційних технологій та комп’ютерного забезпечення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Сумської міської ради</w:t>
      </w:r>
      <w:r w:rsidR="00967D50"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40428" w:rsidRPr="00F11A0F" w:rsidRDefault="0014042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6. </w:t>
      </w:r>
      <w:r w:rsidR="004A4E0C">
        <w:rPr>
          <w:rFonts w:ascii="Times New Roman" w:hAnsi="Times New Roman" w:cs="Times New Roman"/>
          <w:sz w:val="27"/>
          <w:szCs w:val="27"/>
          <w:lang w:val="uk-UA"/>
        </w:rPr>
        <w:t>Придбана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в рамках Міської програми автоматизації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техніка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залишається на балансі та обліковується в КП «Інфосервіс» СМР.</w:t>
      </w:r>
    </w:p>
    <w:p w:rsidR="00D21EE0" w:rsidRPr="00F11A0F" w:rsidRDefault="00140428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7. 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Амортизаційні витрати, пов’язані із обліком техніки та формально впливають на фінансовий результат КП «Інфосервіс» СМР не мають враховуватись при </w:t>
      </w:r>
      <w:r w:rsidR="00D21EE0" w:rsidRPr="00F11A0F">
        <w:rPr>
          <w:rFonts w:ascii="Times New Roman" w:hAnsi="Times New Roman" w:cs="Times New Roman"/>
          <w:sz w:val="27"/>
          <w:szCs w:val="27"/>
          <w:lang w:val="uk-UA"/>
        </w:rPr>
        <w:t>складанні фінансового плану та</w:t>
      </w:r>
      <w:r w:rsidR="00A2564D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мають окремо зазначатись при</w:t>
      </w:r>
      <w:r w:rsidR="00D21EE0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звітуванні про його виконання.</w:t>
      </w:r>
    </w:p>
    <w:p w:rsidR="00140428" w:rsidRPr="00F11A0F" w:rsidRDefault="00F26AC4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8.</w:t>
      </w:r>
      <w:r w:rsidRPr="00F11A0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140428" w:rsidRPr="00F11A0F">
        <w:rPr>
          <w:rFonts w:ascii="Times New Roman" w:hAnsi="Times New Roman" w:cs="Times New Roman"/>
          <w:sz w:val="27"/>
          <w:szCs w:val="27"/>
          <w:lang w:val="uk-UA"/>
        </w:rPr>
        <w:t>Розподіл техніки, придбаної за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Міською програмою автоматизації проводиться КП «Інфосервіс» СМР за </w:t>
      </w:r>
      <w:r w:rsidR="004A4E0C">
        <w:rPr>
          <w:rFonts w:ascii="Times New Roman" w:hAnsi="Times New Roman" w:cs="Times New Roman"/>
          <w:sz w:val="27"/>
          <w:szCs w:val="27"/>
          <w:lang w:val="uk-UA"/>
        </w:rPr>
        <w:t>розподілом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, надан</w:t>
      </w:r>
      <w:r w:rsidR="004A4E0C">
        <w:rPr>
          <w:rFonts w:ascii="Times New Roman" w:hAnsi="Times New Roman" w:cs="Times New Roman"/>
          <w:sz w:val="27"/>
          <w:szCs w:val="27"/>
          <w:lang w:val="uk-UA"/>
        </w:rPr>
        <w:t>им відділом інформаційних технологій та комп’ютерного забезпечення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Сумської міської ради </w:t>
      </w:r>
      <w:r w:rsidR="00D85457" w:rsidRPr="00F11A0F">
        <w:rPr>
          <w:rFonts w:ascii="Times New Roman" w:hAnsi="Times New Roman" w:cs="Times New Roman"/>
          <w:sz w:val="27"/>
          <w:szCs w:val="27"/>
          <w:lang w:val="uk-UA"/>
        </w:rPr>
        <w:t>та</w:t>
      </w:r>
      <w:r w:rsidR="007C3533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погоджен</w:t>
      </w:r>
      <w:r w:rsidR="00D85457" w:rsidRPr="00F11A0F">
        <w:rPr>
          <w:rFonts w:ascii="Times New Roman" w:hAnsi="Times New Roman" w:cs="Times New Roman"/>
          <w:sz w:val="27"/>
          <w:szCs w:val="27"/>
          <w:lang w:val="uk-UA"/>
        </w:rPr>
        <w:t>ою</w:t>
      </w:r>
      <w:r w:rsidR="007C3533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профільним заступником міського голови</w:t>
      </w:r>
      <w:r w:rsidR="00D85457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чи секретарем Сумської міської ради</w:t>
      </w:r>
      <w:r w:rsidR="007C3533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, що відповідно до розподілу обов’язків здійснює координацію діяльності </w:t>
      </w:r>
      <w:r w:rsidR="00881D2B">
        <w:rPr>
          <w:rFonts w:ascii="Times New Roman" w:hAnsi="Times New Roman" w:cs="Times New Roman"/>
          <w:sz w:val="27"/>
          <w:szCs w:val="27"/>
          <w:lang w:val="uk-UA"/>
        </w:rPr>
        <w:t>відділу інформаційних технологій та комп’ютерного забезпечення</w:t>
      </w:r>
      <w:r w:rsidR="00881D2B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Сумської міської ради</w:t>
      </w:r>
      <w:r w:rsidR="007C3533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та здійснюється виходячи із технічних даних відповідності наявної у виконавчих органах Сумської міської ради та КП «Інфосервіс» СМР техніки Стандартам комп’ютерної техніки Сумської міської ради.</w:t>
      </w:r>
    </w:p>
    <w:p w:rsidR="00140428" w:rsidRPr="00F11A0F" w:rsidRDefault="00F26AC4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9. </w:t>
      </w:r>
      <w:r w:rsidR="00140428" w:rsidRPr="00F11A0F">
        <w:rPr>
          <w:rFonts w:ascii="Times New Roman" w:hAnsi="Times New Roman" w:cs="Times New Roman"/>
          <w:sz w:val="27"/>
          <w:szCs w:val="27"/>
          <w:lang w:val="uk-UA"/>
        </w:rPr>
        <w:t>У разі необхідності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придбання додаткової кількості комп’ютерної техніки д</w:t>
      </w:r>
      <w:r w:rsidR="00875249" w:rsidRPr="00F11A0F">
        <w:rPr>
          <w:rFonts w:ascii="Times New Roman" w:hAnsi="Times New Roman" w:cs="Times New Roman"/>
          <w:sz w:val="27"/>
          <w:szCs w:val="27"/>
          <w:lang w:val="uk-UA"/>
        </w:rPr>
        <w:t>ля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виконавчих органів Сумської міської ради, вони надають до </w:t>
      </w:r>
      <w:r w:rsidR="00ED5A44">
        <w:rPr>
          <w:rFonts w:ascii="Times New Roman" w:hAnsi="Times New Roman" w:cs="Times New Roman"/>
          <w:sz w:val="27"/>
          <w:szCs w:val="27"/>
          <w:lang w:val="uk-UA"/>
        </w:rPr>
        <w:t>відділу інформаційних технологій та комп’ютерного забезпечення</w:t>
      </w:r>
      <w:r w:rsidR="00ED5A4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Сумської міської ради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інформацію щодо:</w:t>
      </w:r>
    </w:p>
    <w:p w:rsidR="00F26AC4" w:rsidRPr="00F11A0F" w:rsidRDefault="007C3533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1)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кількості робочих місць, які необхідно обладнати;</w:t>
      </w:r>
    </w:p>
    <w:p w:rsidR="00F26AC4" w:rsidRPr="00F11A0F" w:rsidRDefault="007C3533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2)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детального пояснення необхідності обладнання нових робочих місць;</w:t>
      </w:r>
    </w:p>
    <w:p w:rsidR="00F26AC4" w:rsidRPr="00F11A0F" w:rsidRDefault="007C3533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3)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задач, які будуть вирішуватися на визначених робочих місцях;</w:t>
      </w:r>
    </w:p>
    <w:p w:rsidR="00F26AC4" w:rsidRPr="00F11A0F" w:rsidRDefault="007C3533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4)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переліку програмного забезпечення, яке буде використовуватись на визначених робочих місцях;</w:t>
      </w:r>
    </w:p>
    <w:p w:rsidR="00F26AC4" w:rsidRPr="00F11A0F" w:rsidRDefault="007C3533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5)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додаткових вимог до робочого місця із обґрунтуванням таких вимог;</w:t>
      </w:r>
    </w:p>
    <w:p w:rsidR="009137C6" w:rsidRPr="00F11A0F" w:rsidRDefault="007C3533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6)</w:t>
      </w:r>
      <w:r w:rsidR="00F26AC4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додаткових технічних засобів та обладнання, якими необхідно комплектувати робочі місця із обґрунтуванням таких вимог</w:t>
      </w:r>
      <w:r w:rsidR="00E568B9"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9137C6" w:rsidRPr="00F11A0F" w:rsidRDefault="009137C6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10. </w:t>
      </w:r>
      <w:r w:rsidR="00E568B9" w:rsidRPr="00F11A0F">
        <w:rPr>
          <w:rFonts w:ascii="Times New Roman" w:hAnsi="Times New Roman" w:cs="Times New Roman"/>
          <w:sz w:val="27"/>
          <w:szCs w:val="27"/>
          <w:lang w:val="uk-UA"/>
        </w:rPr>
        <w:t>Комп’ютерна технік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а, придбана за Міською програмою автоматизації передається від КП «Інфосервіс» СМР до виконавчих органів Сумської міської ради на</w:t>
      </w:r>
      <w:r w:rsidR="00D21EE0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відповідальне зберігання із правом корист</w:t>
      </w:r>
      <w:r w:rsidR="00C57F31" w:rsidRPr="00F11A0F">
        <w:rPr>
          <w:rFonts w:ascii="Times New Roman" w:hAnsi="Times New Roman" w:cs="Times New Roman"/>
          <w:sz w:val="27"/>
          <w:szCs w:val="27"/>
          <w:lang w:val="uk-UA"/>
        </w:rPr>
        <w:t>ув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ання</w:t>
      </w:r>
      <w:r w:rsidR="003A62CC"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 до договору</w:t>
      </w:r>
      <w:r w:rsidR="00D21EE0"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568B9" w:rsidRPr="00F11A0F" w:rsidRDefault="00E568B9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11. </w:t>
      </w:r>
      <w:r w:rsidR="003A62CC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иконавч</w:t>
      </w:r>
      <w:r w:rsidR="003A62CC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орган</w:t>
      </w:r>
      <w:r w:rsidR="003A62CC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Сумської міської ради, що отримують від КП «Інфосервіс» СМР комп’ютерну техніку, </w:t>
      </w:r>
      <w:r w:rsidR="00650F16" w:rsidRPr="00F11A0F">
        <w:rPr>
          <w:rFonts w:ascii="Times New Roman" w:hAnsi="Times New Roman" w:cs="Times New Roman"/>
          <w:sz w:val="27"/>
          <w:szCs w:val="27"/>
          <w:lang w:val="uk-UA"/>
        </w:rPr>
        <w:t>обліковують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її на</w:t>
      </w:r>
      <w:r w:rsidR="00650F16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рахунках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позабалансов</w:t>
      </w:r>
      <w:r w:rsidR="00650F16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ого 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облік</w:t>
      </w:r>
      <w:r w:rsidR="00650F16" w:rsidRPr="00F11A0F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568B9" w:rsidRPr="00F11A0F" w:rsidRDefault="00E568B9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12. </w:t>
      </w:r>
      <w:r w:rsidR="003C5F7E" w:rsidRPr="00F11A0F">
        <w:rPr>
          <w:rFonts w:ascii="Times New Roman" w:hAnsi="Times New Roman" w:cs="Times New Roman"/>
          <w:sz w:val="27"/>
          <w:szCs w:val="27"/>
          <w:lang w:val="uk-UA"/>
        </w:rPr>
        <w:t>Головні розпорядники бюджетних коштів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57F31" w:rsidRPr="00F11A0F">
        <w:rPr>
          <w:rFonts w:ascii="Times New Roman" w:hAnsi="Times New Roman" w:cs="Times New Roman"/>
          <w:sz w:val="27"/>
          <w:szCs w:val="27"/>
          <w:lang w:val="uk-UA"/>
        </w:rPr>
        <w:t>повинні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75249" w:rsidRPr="00F11A0F">
        <w:rPr>
          <w:rFonts w:ascii="Times New Roman" w:hAnsi="Times New Roman" w:cs="Times New Roman"/>
          <w:sz w:val="27"/>
          <w:szCs w:val="27"/>
          <w:lang w:val="uk-UA"/>
        </w:rPr>
        <w:t>планувати</w:t>
      </w:r>
      <w:r w:rsidR="00E753B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видатки на поточний ремонт техніки КП «Інфосервіс» СМР, що знаходиться у них на позабалансовому обл</w:t>
      </w:r>
      <w:r w:rsidR="00866017" w:rsidRPr="00F11A0F">
        <w:rPr>
          <w:rFonts w:ascii="Times New Roman" w:hAnsi="Times New Roman" w:cs="Times New Roman"/>
          <w:sz w:val="27"/>
          <w:szCs w:val="27"/>
          <w:lang w:val="uk-UA"/>
        </w:rPr>
        <w:t>іку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568B9" w:rsidRPr="00F11A0F" w:rsidRDefault="00E568B9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>13. На вимогу КП «Інфосервіс» СМР виконавч</w:t>
      </w:r>
      <w:r w:rsidR="0056115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орган</w:t>
      </w:r>
      <w:r w:rsidR="00561154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Сумської міської ради мають повернути отриману в рамках Міської програми автоматизації </w:t>
      </w:r>
      <w:r w:rsidR="00D21EE0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техніку протягом 5 робочих днів з моменту отримання </w:t>
      </w:r>
      <w:r w:rsidR="00604C4A" w:rsidRPr="00F11A0F">
        <w:rPr>
          <w:rFonts w:ascii="Times New Roman" w:hAnsi="Times New Roman" w:cs="Times New Roman"/>
          <w:sz w:val="27"/>
          <w:szCs w:val="27"/>
          <w:lang w:val="uk-UA"/>
        </w:rPr>
        <w:t>письмової вимоги.</w:t>
      </w:r>
      <w:r w:rsidR="00C57F31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Підставою для повернення техніки можуть бути: неналежне використання техніки виконавчими органами Сумської міської ради, недотримання виконавчими органами Сумської міської ради завдань Міської програми автоматизації, необхідність перерозподілу техніки, надлишок техніки у виконавчих органах Сумської міської ради, реалізація нових проектів Сумською міською радою тощо.</w:t>
      </w:r>
    </w:p>
    <w:p w:rsidR="00E568B9" w:rsidRPr="00F11A0F" w:rsidRDefault="00E568B9" w:rsidP="0020538C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14. </w:t>
      </w:r>
      <w:r w:rsidR="007F5C5E" w:rsidRPr="00F11A0F">
        <w:rPr>
          <w:rFonts w:ascii="Times New Roman" w:hAnsi="Times New Roman" w:cs="Times New Roman"/>
          <w:sz w:val="27"/>
          <w:szCs w:val="27"/>
          <w:lang w:val="uk-UA"/>
        </w:rPr>
        <w:t>Щорічно</w:t>
      </w:r>
      <w:r w:rsidR="00866017" w:rsidRPr="00F11A0F">
        <w:rPr>
          <w:rFonts w:ascii="Times New Roman" w:hAnsi="Times New Roman" w:cs="Times New Roman"/>
          <w:sz w:val="27"/>
          <w:szCs w:val="27"/>
          <w:lang w:val="uk-UA"/>
        </w:rPr>
        <w:t>, перед складанням річної фінансової звітності, проводиться інвентаризація комп’ютерної</w:t>
      </w:r>
      <w:r w:rsidR="007F5C5E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техніки</w:t>
      </w:r>
      <w:r w:rsidR="00C57F31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КП «Інфосервіс» СМР</w:t>
      </w:r>
      <w:r w:rsidR="00866017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, що передана на зберігання з правом користування, відповідно до вимог </w:t>
      </w:r>
      <w:r w:rsidR="00ED3DE9" w:rsidRPr="00F11A0F">
        <w:rPr>
          <w:rFonts w:ascii="Times New Roman" w:hAnsi="Times New Roman" w:cs="Times New Roman"/>
          <w:sz w:val="27"/>
          <w:szCs w:val="27"/>
          <w:lang w:val="uk-UA"/>
        </w:rPr>
        <w:t>Наказ</w:t>
      </w:r>
      <w:r w:rsidR="00ED3DE9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ED3DE9" w:rsidRPr="00F11A0F">
        <w:rPr>
          <w:rFonts w:ascii="Times New Roman" w:hAnsi="Times New Roman" w:cs="Times New Roman"/>
          <w:sz w:val="27"/>
          <w:szCs w:val="27"/>
          <w:lang w:val="uk-UA"/>
        </w:rPr>
        <w:t xml:space="preserve"> Міністерства фінансів України від 02.09.2014 № 879</w:t>
      </w:r>
      <w:r w:rsidR="00ED3DE9">
        <w:rPr>
          <w:rFonts w:ascii="Times New Roman" w:hAnsi="Times New Roman" w:cs="Times New Roman"/>
          <w:sz w:val="27"/>
          <w:szCs w:val="27"/>
          <w:lang w:val="uk-UA"/>
        </w:rPr>
        <w:t xml:space="preserve"> «Про затвердження </w:t>
      </w:r>
      <w:r w:rsidR="00866017" w:rsidRPr="00F11A0F">
        <w:rPr>
          <w:rFonts w:ascii="Times New Roman" w:hAnsi="Times New Roman" w:cs="Times New Roman"/>
          <w:sz w:val="27"/>
          <w:szCs w:val="27"/>
          <w:lang w:val="uk-UA"/>
        </w:rPr>
        <w:t>Положення про інвентаризацію активів та зобо</w:t>
      </w:r>
      <w:r w:rsidR="00ED3DE9">
        <w:rPr>
          <w:rFonts w:ascii="Times New Roman" w:hAnsi="Times New Roman" w:cs="Times New Roman"/>
          <w:sz w:val="27"/>
          <w:szCs w:val="27"/>
          <w:lang w:val="uk-UA"/>
        </w:rPr>
        <w:t>в’язань»</w:t>
      </w:r>
      <w:r w:rsidR="0020538C" w:rsidRPr="00F11A0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8740D" w:rsidRPr="00F11A0F" w:rsidRDefault="00A8740D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40D" w:rsidRPr="00F11A0F" w:rsidRDefault="00A8740D" w:rsidP="00A8740D">
      <w:pPr>
        <w:pStyle w:val="a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11A0F">
        <w:rPr>
          <w:rFonts w:ascii="Times New Roman" w:hAnsi="Times New Roman" w:cs="Times New Roman"/>
          <w:b/>
          <w:bCs/>
          <w:sz w:val="27"/>
          <w:szCs w:val="27"/>
        </w:rPr>
        <w:t>Начальник відділу інформаційних</w:t>
      </w:r>
    </w:p>
    <w:p w:rsidR="00A8740D" w:rsidRPr="00F11A0F" w:rsidRDefault="00A8740D" w:rsidP="00A8740D">
      <w:pPr>
        <w:pStyle w:val="a6"/>
        <w:jc w:val="both"/>
        <w:rPr>
          <w:b/>
          <w:sz w:val="27"/>
          <w:szCs w:val="27"/>
        </w:rPr>
      </w:pPr>
      <w:r w:rsidRPr="00F11A0F">
        <w:rPr>
          <w:rFonts w:ascii="Times New Roman" w:hAnsi="Times New Roman" w:cs="Times New Roman"/>
          <w:b/>
          <w:bCs/>
          <w:sz w:val="27"/>
          <w:szCs w:val="27"/>
        </w:rPr>
        <w:t>технологій та комп’ютерного забезпечення</w:t>
      </w:r>
      <w:r w:rsidRPr="00F11A0F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11A0F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11A0F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11A0F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   </w:t>
      </w:r>
      <w:r w:rsidRPr="00F11A0F">
        <w:rPr>
          <w:rFonts w:ascii="Times New Roman" w:hAnsi="Times New Roman" w:cs="Times New Roman"/>
          <w:b/>
          <w:bCs/>
          <w:sz w:val="27"/>
          <w:szCs w:val="27"/>
        </w:rPr>
        <w:t>В.В. Бєломар</w:t>
      </w:r>
    </w:p>
    <w:sectPr w:rsidR="00A8740D" w:rsidRPr="00F11A0F" w:rsidSect="00D85457">
      <w:headerReference w:type="default" r:id="rId6"/>
      <w:headerReference w:type="first" r:id="rId7"/>
      <w:pgSz w:w="11906" w:h="16838"/>
      <w:pgMar w:top="1134" w:right="1133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BB" w:rsidRDefault="00616DBB" w:rsidP="00A8740D">
      <w:pPr>
        <w:spacing w:after="0" w:line="240" w:lineRule="auto"/>
      </w:pPr>
      <w:r>
        <w:separator/>
      </w:r>
    </w:p>
  </w:endnote>
  <w:endnote w:type="continuationSeparator" w:id="0">
    <w:p w:rsidR="00616DBB" w:rsidRDefault="00616DBB" w:rsidP="00A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BB" w:rsidRDefault="00616DBB" w:rsidP="00A8740D">
      <w:pPr>
        <w:spacing w:after="0" w:line="240" w:lineRule="auto"/>
      </w:pPr>
      <w:r>
        <w:separator/>
      </w:r>
    </w:p>
  </w:footnote>
  <w:footnote w:type="continuationSeparator" w:id="0">
    <w:p w:rsidR="00616DBB" w:rsidRDefault="00616DBB" w:rsidP="00A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64444073"/>
      <w:docPartObj>
        <w:docPartGallery w:val="Page Numbers (Top of Page)"/>
        <w:docPartUnique/>
      </w:docPartObj>
    </w:sdtPr>
    <w:sdtEndPr/>
    <w:sdtContent>
      <w:p w:rsidR="007C3533" w:rsidRDefault="00A8740D" w:rsidP="007C353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35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35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35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2A6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C35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8740D" w:rsidRPr="007C3533" w:rsidRDefault="007C3533" w:rsidP="007C3533">
        <w:pPr>
          <w:pStyle w:val="a7"/>
          <w:jc w:val="right"/>
          <w:rPr>
            <w:rFonts w:ascii="Times New Roman" w:hAnsi="Times New Roman" w:cs="Times New Roman"/>
            <w:sz w:val="24"/>
            <w:szCs w:val="24"/>
            <w:lang w:val="uk-UA"/>
          </w:rPr>
        </w:pPr>
        <w:r>
          <w:rPr>
            <w:rFonts w:ascii="Times New Roman" w:hAnsi="Times New Roman" w:cs="Times New Roman"/>
            <w:sz w:val="24"/>
            <w:szCs w:val="24"/>
            <w:lang w:val="uk-UA"/>
          </w:rPr>
          <w:t>Продовження додатку</w:t>
        </w:r>
      </w:p>
    </w:sdtContent>
  </w:sdt>
  <w:p w:rsidR="00A8740D" w:rsidRPr="00A8740D" w:rsidRDefault="00A8740D" w:rsidP="00A8740D">
    <w:pPr>
      <w:pStyle w:val="a7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33" w:rsidRPr="007C3533" w:rsidRDefault="007C3533" w:rsidP="007C3533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  <w:r w:rsidRPr="007C3533">
      <w:rPr>
        <w:rFonts w:ascii="Times New Roman" w:hAnsi="Times New Roman" w:cs="Times New Roman"/>
        <w:sz w:val="24"/>
        <w:szCs w:val="24"/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FA"/>
    <w:rsid w:val="00057B2E"/>
    <w:rsid w:val="000947CE"/>
    <w:rsid w:val="00111F1B"/>
    <w:rsid w:val="00140428"/>
    <w:rsid w:val="00154BF1"/>
    <w:rsid w:val="00184EC2"/>
    <w:rsid w:val="001A3221"/>
    <w:rsid w:val="001C04C8"/>
    <w:rsid w:val="0020538C"/>
    <w:rsid w:val="00233E82"/>
    <w:rsid w:val="002404B6"/>
    <w:rsid w:val="002F2266"/>
    <w:rsid w:val="00336A93"/>
    <w:rsid w:val="003A62CC"/>
    <w:rsid w:val="003C5F7E"/>
    <w:rsid w:val="00473AB5"/>
    <w:rsid w:val="004A4E0C"/>
    <w:rsid w:val="004B32E7"/>
    <w:rsid w:val="004B7E98"/>
    <w:rsid w:val="00561154"/>
    <w:rsid w:val="005920E7"/>
    <w:rsid w:val="00604C4A"/>
    <w:rsid w:val="00616DBB"/>
    <w:rsid w:val="00650F16"/>
    <w:rsid w:val="00654061"/>
    <w:rsid w:val="006B24FA"/>
    <w:rsid w:val="00764B54"/>
    <w:rsid w:val="007C3533"/>
    <w:rsid w:val="007F5C5E"/>
    <w:rsid w:val="00841175"/>
    <w:rsid w:val="00866017"/>
    <w:rsid w:val="00875249"/>
    <w:rsid w:val="00881D2B"/>
    <w:rsid w:val="008B10C1"/>
    <w:rsid w:val="009137C6"/>
    <w:rsid w:val="00913A71"/>
    <w:rsid w:val="00967D50"/>
    <w:rsid w:val="009A6019"/>
    <w:rsid w:val="009C3A2E"/>
    <w:rsid w:val="00A2564D"/>
    <w:rsid w:val="00A8740D"/>
    <w:rsid w:val="00A93641"/>
    <w:rsid w:val="00AB2A67"/>
    <w:rsid w:val="00B20700"/>
    <w:rsid w:val="00B50414"/>
    <w:rsid w:val="00C414BC"/>
    <w:rsid w:val="00C57F31"/>
    <w:rsid w:val="00CD19B8"/>
    <w:rsid w:val="00D21EE0"/>
    <w:rsid w:val="00D85457"/>
    <w:rsid w:val="00E11D64"/>
    <w:rsid w:val="00E568B9"/>
    <w:rsid w:val="00E753B9"/>
    <w:rsid w:val="00EC7E3E"/>
    <w:rsid w:val="00ED3DE9"/>
    <w:rsid w:val="00ED5A44"/>
    <w:rsid w:val="00F11A0F"/>
    <w:rsid w:val="00F26AC4"/>
    <w:rsid w:val="00F339C8"/>
    <w:rsid w:val="00F4781A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288A"/>
  <w15:chartTrackingRefBased/>
  <w15:docId w15:val="{5FD1BD0A-DD6A-4B06-A063-30CA2715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8740D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7">
    <w:name w:val="header"/>
    <w:basedOn w:val="a"/>
    <w:link w:val="a8"/>
    <w:uiPriority w:val="99"/>
    <w:unhideWhenUsed/>
    <w:rsid w:val="00A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40D"/>
  </w:style>
  <w:style w:type="paragraph" w:styleId="a9">
    <w:name w:val="footer"/>
    <w:basedOn w:val="a"/>
    <w:link w:val="aa"/>
    <w:uiPriority w:val="99"/>
    <w:unhideWhenUsed/>
    <w:rsid w:val="00A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Бєломар Віктор Васильович</dc:creator>
  <cp:keywords/>
  <dc:description/>
  <cp:lastModifiedBy>Бєломар Віктор Васильович</cp:lastModifiedBy>
  <cp:revision>6</cp:revision>
  <cp:lastPrinted>2017-08-15T10:22:00Z</cp:lastPrinted>
  <dcterms:created xsi:type="dcterms:W3CDTF">2017-06-29T13:12:00Z</dcterms:created>
  <dcterms:modified xsi:type="dcterms:W3CDTF">2017-08-15T10:22:00Z</dcterms:modified>
</cp:coreProperties>
</file>