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6E70B1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2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0860">
        <w:rPr>
          <w:sz w:val="28"/>
          <w:szCs w:val="28"/>
          <w:lang w:val="uk-UA"/>
        </w:rPr>
        <w:t xml:space="preserve">                     </w:t>
      </w:r>
      <w:r w:rsidR="00110CF5">
        <w:rPr>
          <w:sz w:val="28"/>
          <w:szCs w:val="28"/>
          <w:lang w:val="uk-UA"/>
        </w:rPr>
        <w:t xml:space="preserve">     </w:t>
      </w:r>
      <w:r w:rsidR="00B308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733FDE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доопрацювання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 xml:space="preserve">регуляторного </w:t>
      </w:r>
      <w:proofErr w:type="spellStart"/>
      <w:r w:rsidR="002E7B44">
        <w:rPr>
          <w:sz w:val="28"/>
          <w:szCs w:val="28"/>
          <w:lang w:val="uk-UA"/>
        </w:rPr>
        <w:t>акт</w:t>
      </w:r>
      <w:r w:rsidR="004A0575">
        <w:rPr>
          <w:sz w:val="28"/>
          <w:szCs w:val="28"/>
          <w:lang w:val="uk-UA"/>
        </w:rPr>
        <w:t>а</w:t>
      </w:r>
      <w:proofErr w:type="spellEnd"/>
      <w:r w:rsidR="004A0575">
        <w:rPr>
          <w:sz w:val="28"/>
          <w:szCs w:val="28"/>
          <w:lang w:val="uk-UA"/>
        </w:rPr>
        <w:t xml:space="preserve"> – проекту рішення виконавчого комітету Сумської міської ради «Про затвердження Правил розміщення зовнішньої реклами в 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>
        <w:rPr>
          <w:sz w:val="28"/>
          <w:szCs w:val="28"/>
          <w:lang w:val="uk-UA"/>
        </w:rPr>
        <w:t>ого 30.06.2017</w:t>
      </w:r>
      <w:r w:rsidR="009751A8">
        <w:rPr>
          <w:sz w:val="28"/>
          <w:szCs w:val="28"/>
          <w:lang w:val="uk-UA"/>
        </w:rPr>
        <w:t>,</w:t>
      </w:r>
      <w:r w:rsidR="004A0575">
        <w:rPr>
          <w:sz w:val="28"/>
          <w:szCs w:val="28"/>
          <w:lang w:val="uk-UA"/>
        </w:rPr>
        <w:t xml:space="preserve"> з урахуванням зауважень та пропозицій  </w:t>
      </w:r>
      <w:r w:rsidR="009751A8">
        <w:rPr>
          <w:sz w:val="28"/>
          <w:szCs w:val="28"/>
          <w:lang w:val="uk-UA"/>
        </w:rPr>
        <w:t>Асоціації операторів зовнішньої реклами України,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4731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73113" w:rsidRPr="008E04AB" w:rsidRDefault="00473113" w:rsidP="00473113">
      <w:pPr>
        <w:rPr>
          <w:bCs/>
          <w:sz w:val="28"/>
          <w:szCs w:val="28"/>
          <w:lang w:val="uk-UA"/>
        </w:rPr>
      </w:pPr>
    </w:p>
    <w:p w:rsidR="00473113" w:rsidRPr="00483DD5" w:rsidRDefault="00473113" w:rsidP="00483DD5">
      <w:pPr>
        <w:pStyle w:val="af"/>
        <w:numPr>
          <w:ilvl w:val="0"/>
          <w:numId w:val="15"/>
        </w:numPr>
        <w:ind w:left="-284" w:firstLine="426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в пункт 4</w:t>
      </w:r>
      <w:r w:rsidRPr="008E04AB">
        <w:rPr>
          <w:bCs/>
          <w:sz w:val="28"/>
          <w:szCs w:val="28"/>
          <w:lang w:val="uk-UA"/>
        </w:rPr>
        <w:t xml:space="preserve"> рішення виконавчого</w:t>
      </w:r>
      <w:r>
        <w:rPr>
          <w:bCs/>
          <w:sz w:val="28"/>
          <w:szCs w:val="28"/>
          <w:lang w:val="uk-UA"/>
        </w:rPr>
        <w:t xml:space="preserve"> комітету Сумської міської ради від </w:t>
      </w:r>
      <w:r w:rsidRPr="008E04AB">
        <w:rPr>
          <w:sz w:val="28"/>
          <w:szCs w:val="28"/>
          <w:lang w:val="uk-UA"/>
        </w:rPr>
        <w:t>16.08.2016 № 444</w:t>
      </w:r>
      <w:r w:rsidRPr="008E04AB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та викласти його </w:t>
      </w:r>
      <w:r w:rsidRPr="008E04AB">
        <w:rPr>
          <w:sz w:val="28"/>
          <w:lang w:val="uk-UA"/>
        </w:rPr>
        <w:t>в наступній редакції:</w:t>
      </w:r>
      <w:r w:rsidR="00483DD5">
        <w:rPr>
          <w:sz w:val="28"/>
          <w:lang w:val="uk-UA"/>
        </w:rPr>
        <w:t xml:space="preserve"> </w:t>
      </w:r>
      <w:r w:rsidRPr="00483DD5">
        <w:rPr>
          <w:sz w:val="28"/>
          <w:lang w:val="uk-UA"/>
        </w:rPr>
        <w:t>«</w:t>
      </w:r>
      <w:r w:rsidRPr="00483DD5">
        <w:rPr>
          <w:b/>
          <w:sz w:val="28"/>
          <w:lang w:val="uk-UA"/>
        </w:rPr>
        <w:t>4.</w:t>
      </w:r>
      <w:r w:rsidRPr="00483DD5">
        <w:rPr>
          <w:sz w:val="28"/>
          <w:lang w:val="uk-UA"/>
        </w:rPr>
        <w:t xml:space="preserve"> </w:t>
      </w:r>
      <w:r w:rsidRPr="00483DD5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</w:t>
      </w:r>
      <w:r w:rsidR="00483DD5" w:rsidRPr="00483DD5">
        <w:rPr>
          <w:sz w:val="28"/>
          <w:szCs w:val="28"/>
          <w:lang w:val="uk-UA"/>
        </w:rPr>
        <w:t xml:space="preserve">ими до закінчення строку їх дії або </w:t>
      </w:r>
      <w:r w:rsidRPr="00483DD5">
        <w:rPr>
          <w:sz w:val="28"/>
          <w:szCs w:val="28"/>
          <w:lang w:val="uk-UA"/>
        </w:rPr>
        <w:t xml:space="preserve"> </w:t>
      </w:r>
      <w:r w:rsidR="00483DD5" w:rsidRPr="00483DD5">
        <w:rPr>
          <w:sz w:val="28"/>
          <w:szCs w:val="28"/>
          <w:lang w:val="uk-UA"/>
        </w:rPr>
        <w:t xml:space="preserve">до моменту затвердження Правил розміщення зовнішньої реклами на території міста Суми з урахуванням Комплексної схеми розміщення рекламних засобів із зонуванням території </w:t>
      </w:r>
      <w:r w:rsidR="00FD4124">
        <w:rPr>
          <w:sz w:val="28"/>
          <w:szCs w:val="28"/>
          <w:lang w:val="uk-UA"/>
        </w:rPr>
        <w:t xml:space="preserve">      </w:t>
      </w:r>
      <w:r w:rsidR="00483DD5" w:rsidRPr="00483DD5">
        <w:rPr>
          <w:sz w:val="28"/>
          <w:szCs w:val="28"/>
          <w:lang w:val="uk-UA"/>
        </w:rPr>
        <w:t>м. Суми</w:t>
      </w:r>
      <w:r w:rsidR="00FD4124">
        <w:rPr>
          <w:sz w:val="28"/>
          <w:szCs w:val="28"/>
          <w:lang w:val="uk-UA"/>
        </w:rPr>
        <w:t>.</w:t>
      </w:r>
      <w:r w:rsidRPr="00483DD5">
        <w:rPr>
          <w:sz w:val="28"/>
          <w:szCs w:val="28"/>
          <w:lang w:val="uk-UA"/>
        </w:rPr>
        <w:t>».</w:t>
      </w:r>
    </w:p>
    <w:p w:rsidR="00C34202" w:rsidRPr="00C34202" w:rsidRDefault="00FD4124" w:rsidP="00C34202">
      <w:pPr>
        <w:pStyle w:val="af"/>
        <w:numPr>
          <w:ilvl w:val="0"/>
          <w:numId w:val="15"/>
        </w:numPr>
        <w:ind w:left="-284"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</w:t>
      </w:r>
      <w:r w:rsidR="00C3420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</w:t>
      </w:r>
      <w:r w:rsidR="00C34202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чинність</w:t>
      </w:r>
      <w:r w:rsidR="00C34202">
        <w:rPr>
          <w:sz w:val="28"/>
          <w:szCs w:val="28"/>
          <w:lang w:val="uk-UA"/>
        </w:rPr>
        <w:t xml:space="preserve">: </w:t>
      </w:r>
    </w:p>
    <w:p w:rsidR="00C34202" w:rsidRDefault="00C34202" w:rsidP="00C34202">
      <w:pPr>
        <w:pStyle w:val="af"/>
        <w:ind w:left="-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FD4124" w:rsidRPr="00C34202">
        <w:rPr>
          <w:sz w:val="28"/>
          <w:szCs w:val="28"/>
          <w:lang w:val="uk-UA"/>
        </w:rPr>
        <w:t xml:space="preserve"> пункт 2 рішення виконавчого комітету Сумської міської ради від 20.12.2016 </w:t>
      </w:r>
      <w:r>
        <w:rPr>
          <w:sz w:val="28"/>
          <w:szCs w:val="28"/>
          <w:lang w:val="uk-UA"/>
        </w:rPr>
        <w:t xml:space="preserve">  </w:t>
      </w:r>
      <w:r w:rsidR="00FD4124" w:rsidRPr="00C34202">
        <w:rPr>
          <w:sz w:val="28"/>
          <w:szCs w:val="28"/>
          <w:lang w:val="uk-UA"/>
        </w:rPr>
        <w:t xml:space="preserve">№ 721 «Про внесення змін до рішення виконавчого комітету Сумської міської </w:t>
      </w:r>
      <w:r w:rsidR="00FD4124" w:rsidRPr="00C34202">
        <w:rPr>
          <w:sz w:val="28"/>
          <w:szCs w:val="28"/>
          <w:lang w:val="uk-UA"/>
        </w:rPr>
        <w:lastRenderedPageBreak/>
        <w:t xml:space="preserve">ради від 16.08.2016 № 444 «Про тимчасове призупинення діяльності </w:t>
      </w:r>
      <w:r w:rsidR="00FD4124" w:rsidRPr="00C34202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>
        <w:rPr>
          <w:bCs/>
          <w:sz w:val="28"/>
          <w:szCs w:val="28"/>
          <w:lang w:val="uk-UA"/>
        </w:rPr>
        <w:t>»;</w:t>
      </w:r>
      <w:r w:rsidR="00483DD5">
        <w:rPr>
          <w:sz w:val="28"/>
          <w:szCs w:val="28"/>
          <w:lang w:val="uk-UA"/>
        </w:rPr>
        <w:t xml:space="preserve"> </w:t>
      </w:r>
    </w:p>
    <w:p w:rsidR="00483DD5" w:rsidRPr="00483DD5" w:rsidRDefault="00C34202" w:rsidP="00C34202">
      <w:pPr>
        <w:pStyle w:val="af"/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3DD5">
        <w:rPr>
          <w:sz w:val="28"/>
          <w:szCs w:val="28"/>
          <w:lang w:val="uk-UA"/>
        </w:rPr>
        <w:t xml:space="preserve">рішення виконавчого комітету Сумської міської ради від 16.05.2017 № 263 «Про внесення змін до рішення виконавчого комітету Сумської міської ради від 16.08.2016 № </w:t>
      </w:r>
      <w:r w:rsidR="00AB157D">
        <w:rPr>
          <w:sz w:val="28"/>
          <w:szCs w:val="28"/>
          <w:lang w:val="uk-UA"/>
        </w:rPr>
        <w:t xml:space="preserve">444 «Про тимчасове призупинення діяльності </w:t>
      </w:r>
      <w:r w:rsidR="00F734F8" w:rsidRPr="008E04AB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 w:rsidR="00F734F8">
        <w:rPr>
          <w:bCs/>
          <w:sz w:val="28"/>
          <w:szCs w:val="28"/>
          <w:lang w:val="uk-UA"/>
        </w:rPr>
        <w:t>».</w:t>
      </w:r>
    </w:p>
    <w:p w:rsidR="00FD4124" w:rsidRDefault="00FD4124" w:rsidP="00FD4124">
      <w:pPr>
        <w:ind w:left="709"/>
        <w:jc w:val="both"/>
        <w:rPr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7E5336" w:rsidP="004434AF">
      <w:pPr>
        <w:ind w:left="-360"/>
        <w:rPr>
          <w:lang w:val="uk-UA"/>
        </w:rPr>
      </w:pPr>
      <w:proofErr w:type="spellStart"/>
      <w:r w:rsidRPr="00295CD5">
        <w:rPr>
          <w:lang w:val="uk-UA"/>
        </w:rPr>
        <w:t>Кривцов</w:t>
      </w:r>
      <w:proofErr w:type="spellEnd"/>
      <w:r w:rsidRPr="00295CD5">
        <w:rPr>
          <w:lang w:val="uk-UA"/>
        </w:rPr>
        <w:t xml:space="preserve"> А.В., т. 700-100</w:t>
      </w:r>
    </w:p>
    <w:p w:rsidR="007E5336" w:rsidRPr="00295CD5" w:rsidRDefault="006E70B1" w:rsidP="00C81B1B">
      <w:pPr>
        <w:ind w:left="-360"/>
        <w:jc w:val="both"/>
        <w:rPr>
          <w:lang w:val="uk-UA"/>
        </w:rPr>
      </w:pPr>
      <w:r>
        <w:rPr>
          <w:noProof/>
        </w:rPr>
        <w:pict>
          <v:line id="_x0000_s1027" style="position:absolute;left:0;text-align:left;z-index:1" from="-18pt,.75pt" to="465.15pt,.75pt"/>
        </w:pict>
      </w:r>
      <w:r w:rsidR="007E5336" w:rsidRPr="00295CD5">
        <w:rPr>
          <w:lang w:val="uk-UA"/>
        </w:rPr>
        <w:t xml:space="preserve">Розіслати: </w:t>
      </w:r>
      <w:proofErr w:type="spellStart"/>
      <w:r w:rsidR="007E5336" w:rsidRPr="00295CD5">
        <w:rPr>
          <w:lang w:val="uk-UA"/>
        </w:rPr>
        <w:t>Кривцову</w:t>
      </w:r>
      <w:proofErr w:type="spellEnd"/>
      <w:r w:rsidR="007E5336" w:rsidRPr="00295CD5">
        <w:rPr>
          <w:lang w:val="uk-UA"/>
        </w:rPr>
        <w:t xml:space="preserve"> А</w:t>
      </w:r>
      <w:r w:rsidR="00FD4124">
        <w:rPr>
          <w:lang w:val="uk-UA"/>
        </w:rPr>
        <w:t>.</w:t>
      </w:r>
      <w:r w:rsidR="007E5336" w:rsidRPr="00295CD5">
        <w:rPr>
          <w:lang w:val="uk-UA"/>
        </w:rPr>
        <w:t xml:space="preserve"> 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Default="00110CF5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110CF5" w:rsidRPr="00110CF5" w:rsidRDefault="00110CF5" w:rsidP="00733FDE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10CF5" w:rsidRPr="00110CF5" w:rsidSect="00C50815">
      <w:headerReference w:type="firs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B1" w:rsidRDefault="006E70B1" w:rsidP="00C50815">
      <w:r>
        <w:separator/>
      </w:r>
    </w:p>
  </w:endnote>
  <w:endnote w:type="continuationSeparator" w:id="0">
    <w:p w:rsidR="006E70B1" w:rsidRDefault="006E70B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B1" w:rsidRDefault="006E70B1" w:rsidP="00C50815">
      <w:r>
        <w:separator/>
      </w:r>
    </w:p>
  </w:footnote>
  <w:footnote w:type="continuationSeparator" w:id="0">
    <w:p w:rsidR="006E70B1" w:rsidRDefault="006E70B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F5" w:rsidRDefault="00110CF5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Проект </w:t>
    </w:r>
  </w:p>
  <w:p w:rsidR="007E5336" w:rsidRDefault="00110CF5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</w:t>
    </w:r>
  </w:p>
  <w:p w:rsidR="00EB4A79" w:rsidRDefault="00110CF5" w:rsidP="00110CF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«__» ________ 2017р.</w:t>
    </w: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hybridMultilevel"/>
    <w:tmpl w:val="79BEF45A"/>
    <w:lvl w:ilvl="0" w:tplc="1010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30E54"/>
    <w:rsid w:val="0005581E"/>
    <w:rsid w:val="000562C0"/>
    <w:rsid w:val="00067402"/>
    <w:rsid w:val="00074BBC"/>
    <w:rsid w:val="00080425"/>
    <w:rsid w:val="000B02F3"/>
    <w:rsid w:val="000B1C44"/>
    <w:rsid w:val="000C6155"/>
    <w:rsid w:val="000C6CC9"/>
    <w:rsid w:val="001068DB"/>
    <w:rsid w:val="00110CF5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D7F03"/>
    <w:rsid w:val="002E15D0"/>
    <w:rsid w:val="002E7B44"/>
    <w:rsid w:val="00304B95"/>
    <w:rsid w:val="00313E3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666A9"/>
    <w:rsid w:val="00473113"/>
    <w:rsid w:val="004739BA"/>
    <w:rsid w:val="00483DD5"/>
    <w:rsid w:val="004964CC"/>
    <w:rsid w:val="00497B8C"/>
    <w:rsid w:val="004A0575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7552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70B1"/>
    <w:rsid w:val="006F5FED"/>
    <w:rsid w:val="006F794D"/>
    <w:rsid w:val="00704E5D"/>
    <w:rsid w:val="00711096"/>
    <w:rsid w:val="00733FDE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1E83"/>
    <w:rsid w:val="009751A8"/>
    <w:rsid w:val="00986FCD"/>
    <w:rsid w:val="00991AB6"/>
    <w:rsid w:val="009A3AA4"/>
    <w:rsid w:val="009A7933"/>
    <w:rsid w:val="009B1D68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805E4"/>
    <w:rsid w:val="00A81B8A"/>
    <w:rsid w:val="00A966A5"/>
    <w:rsid w:val="00AA29A7"/>
    <w:rsid w:val="00AB157D"/>
    <w:rsid w:val="00AB4716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1C9F"/>
    <w:rsid w:val="00B130E8"/>
    <w:rsid w:val="00B15846"/>
    <w:rsid w:val="00B15DB7"/>
    <w:rsid w:val="00B20FE5"/>
    <w:rsid w:val="00B30860"/>
    <w:rsid w:val="00B30DC8"/>
    <w:rsid w:val="00B343CA"/>
    <w:rsid w:val="00B36C85"/>
    <w:rsid w:val="00B6730B"/>
    <w:rsid w:val="00B9276A"/>
    <w:rsid w:val="00B958C5"/>
    <w:rsid w:val="00BA4B12"/>
    <w:rsid w:val="00BA70AB"/>
    <w:rsid w:val="00BB0CA0"/>
    <w:rsid w:val="00BB5C89"/>
    <w:rsid w:val="00BC2222"/>
    <w:rsid w:val="00BC37AB"/>
    <w:rsid w:val="00BC5CF8"/>
    <w:rsid w:val="00BD15BA"/>
    <w:rsid w:val="00BD4495"/>
    <w:rsid w:val="00BD4B3C"/>
    <w:rsid w:val="00BD505C"/>
    <w:rsid w:val="00BF1B14"/>
    <w:rsid w:val="00BF461F"/>
    <w:rsid w:val="00C01E52"/>
    <w:rsid w:val="00C10464"/>
    <w:rsid w:val="00C12CEC"/>
    <w:rsid w:val="00C242A0"/>
    <w:rsid w:val="00C24F14"/>
    <w:rsid w:val="00C34202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551B5"/>
    <w:rsid w:val="00D9373C"/>
    <w:rsid w:val="00D94E9E"/>
    <w:rsid w:val="00DB13B8"/>
    <w:rsid w:val="00DB763B"/>
    <w:rsid w:val="00DC06E6"/>
    <w:rsid w:val="00DC35D6"/>
    <w:rsid w:val="00DC3DDB"/>
    <w:rsid w:val="00DD7915"/>
    <w:rsid w:val="00DE7212"/>
    <w:rsid w:val="00DF2E16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93027"/>
    <w:rsid w:val="00EA2E40"/>
    <w:rsid w:val="00EA7036"/>
    <w:rsid w:val="00EB0733"/>
    <w:rsid w:val="00EB18F1"/>
    <w:rsid w:val="00EB4A79"/>
    <w:rsid w:val="00EC5B42"/>
    <w:rsid w:val="00ED0A19"/>
    <w:rsid w:val="00ED0EC2"/>
    <w:rsid w:val="00ED34A2"/>
    <w:rsid w:val="00ED382F"/>
    <w:rsid w:val="00ED7317"/>
    <w:rsid w:val="00EE4904"/>
    <w:rsid w:val="00F00FF5"/>
    <w:rsid w:val="00F2211E"/>
    <w:rsid w:val="00F377AE"/>
    <w:rsid w:val="00F44DA9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D4124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C85A1"/>
  <w15:docId w15:val="{87DCACD3-2E2F-4B09-A8C8-6A35F5A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26</cp:revision>
  <cp:lastPrinted>2017-11-13T08:21:00Z</cp:lastPrinted>
  <dcterms:created xsi:type="dcterms:W3CDTF">2016-08-08T11:24:00Z</dcterms:created>
  <dcterms:modified xsi:type="dcterms:W3CDTF">2017-11-14T14:35:00Z</dcterms:modified>
</cp:coreProperties>
</file>