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2" w:rsidRDefault="00286312" w:rsidP="00777D83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Проект оприлюднено</w:t>
      </w:r>
    </w:p>
    <w:p w:rsidR="00777D83" w:rsidRDefault="00777D83" w:rsidP="00777D83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«___»_____________2018 рік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777D83" w:rsidRDefault="00777D83" w:rsidP="0085036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дорожнього руху на перехрещенні вул. Олега </w:t>
            </w:r>
            <w:proofErr w:type="spellStart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Балацького</w:t>
            </w:r>
            <w:proofErr w:type="spellEnd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 xml:space="preserve"> та вул. Сергія </w:t>
            </w:r>
            <w:proofErr w:type="spellStart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Табали</w:t>
            </w:r>
            <w:proofErr w:type="spellEnd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 xml:space="preserve"> у м. Суми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звернення уповноважених будинкового комітету вул. Харківська, 54/1 Панченко Н.В.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Соколенко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С.С. щодо здійснення дорожньої розмітки та встановлення необхідних дорожніх знаків по вул. Сергія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Табали</w:t>
      </w:r>
      <w:proofErr w:type="spellEnd"/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перехрещенні вул. Олега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Сергія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м. Суми,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управлінню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 дорожнього руху на перехрещенні вул. Олега </w:t>
      </w:r>
      <w:proofErr w:type="spellStart"/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Балацького</w:t>
      </w:r>
      <w:proofErr w:type="spellEnd"/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Сергія </w:t>
      </w:r>
      <w:proofErr w:type="spellStart"/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Табали</w:t>
      </w:r>
      <w:proofErr w:type="spellEnd"/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м. Суми 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Pr="00006F20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t>ЛИСТ УЗГОДЖЕННЯ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777D83">
        <w:rPr>
          <w:rFonts w:ascii="Times New Roman" w:hAnsi="Times New Roman" w:cs="Times New Roman"/>
          <w:sz w:val="28"/>
          <w:szCs w:val="28"/>
        </w:rPr>
        <w:t xml:space="preserve">Про організацію дорожнього руху на перехрещенні вул. Олега </w:t>
      </w:r>
      <w:proofErr w:type="spellStart"/>
      <w:r w:rsidRPr="00777D83">
        <w:rPr>
          <w:rFonts w:ascii="Times New Roman" w:hAnsi="Times New Roman" w:cs="Times New Roman"/>
          <w:sz w:val="28"/>
          <w:szCs w:val="28"/>
        </w:rPr>
        <w:t>Балацького</w:t>
      </w:r>
      <w:proofErr w:type="spellEnd"/>
      <w:r w:rsidRPr="00777D83">
        <w:rPr>
          <w:rFonts w:ascii="Times New Roman" w:hAnsi="Times New Roman" w:cs="Times New Roman"/>
          <w:sz w:val="28"/>
          <w:szCs w:val="28"/>
        </w:rPr>
        <w:t xml:space="preserve"> та вул. Сергія </w:t>
      </w:r>
      <w:proofErr w:type="spellStart"/>
      <w:r w:rsidRPr="00777D83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Pr="00777D83">
        <w:rPr>
          <w:rFonts w:ascii="Times New Roman" w:hAnsi="Times New Roman" w:cs="Times New Roman"/>
          <w:sz w:val="28"/>
          <w:szCs w:val="28"/>
        </w:rPr>
        <w:t xml:space="preserve"> у м. Суми</w:t>
      </w:r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777D83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777D83" w:rsidRPr="008F2A7E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777D83" w:rsidRPr="008F2A7E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777D83" w:rsidRDefault="00777D83" w:rsidP="00777D83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77D83" w:rsidRPr="00157BA7" w:rsidRDefault="00777D83" w:rsidP="00777D83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777D83" w:rsidRPr="008F2A7E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Pr="007A7853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77D83" w:rsidRPr="008F2A7E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777D83" w:rsidRPr="008F2A7E" w:rsidRDefault="00777D83" w:rsidP="00777D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777D83" w:rsidRPr="00BF442A" w:rsidRDefault="00777D83" w:rsidP="00777D83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С.Я. Пак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77D83" w:rsidRPr="00BF442A" w:rsidRDefault="00777D83" w:rsidP="00777D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77D83" w:rsidRPr="00BF442A" w:rsidRDefault="00777D83" w:rsidP="00777D83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2" w:rsidRDefault="009B4F92" w:rsidP="00286312">
      <w:pPr>
        <w:spacing w:after="0" w:line="240" w:lineRule="auto"/>
      </w:pPr>
      <w:r>
        <w:separator/>
      </w:r>
    </w:p>
  </w:endnote>
  <w:endnote w:type="continuationSeparator" w:id="0">
    <w:p w:rsidR="009B4F92" w:rsidRDefault="009B4F92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2" w:rsidRDefault="009B4F92" w:rsidP="00286312">
      <w:pPr>
        <w:spacing w:after="0" w:line="240" w:lineRule="auto"/>
      </w:pPr>
      <w:r>
        <w:separator/>
      </w:r>
    </w:p>
  </w:footnote>
  <w:footnote w:type="continuationSeparator" w:id="0">
    <w:p w:rsidR="009B4F92" w:rsidRDefault="009B4F92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F3A39"/>
    <w:rsid w:val="00306E28"/>
    <w:rsid w:val="00315F0A"/>
    <w:rsid w:val="0032066A"/>
    <w:rsid w:val="00355E8B"/>
    <w:rsid w:val="00356444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777D83"/>
    <w:rsid w:val="007F641D"/>
    <w:rsid w:val="00802637"/>
    <w:rsid w:val="008035FE"/>
    <w:rsid w:val="00821F62"/>
    <w:rsid w:val="00843F47"/>
    <w:rsid w:val="00850360"/>
    <w:rsid w:val="0086362A"/>
    <w:rsid w:val="00866DF3"/>
    <w:rsid w:val="008D19D2"/>
    <w:rsid w:val="008F2A7E"/>
    <w:rsid w:val="0099115D"/>
    <w:rsid w:val="009961BF"/>
    <w:rsid w:val="009B4F92"/>
    <w:rsid w:val="009E148F"/>
    <w:rsid w:val="00A17449"/>
    <w:rsid w:val="00A5095A"/>
    <w:rsid w:val="00AF6163"/>
    <w:rsid w:val="00B07B70"/>
    <w:rsid w:val="00B1693F"/>
    <w:rsid w:val="00B16EA9"/>
    <w:rsid w:val="00B53F25"/>
    <w:rsid w:val="00B81FA9"/>
    <w:rsid w:val="00BD2241"/>
    <w:rsid w:val="00C154CF"/>
    <w:rsid w:val="00C367C5"/>
    <w:rsid w:val="00C43666"/>
    <w:rsid w:val="00CF2A1C"/>
    <w:rsid w:val="00DA7536"/>
    <w:rsid w:val="00DB6C20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2018-06-18T11:03:00Z</cp:lastPrinted>
  <dcterms:created xsi:type="dcterms:W3CDTF">2018-06-25T11:56:00Z</dcterms:created>
  <dcterms:modified xsi:type="dcterms:W3CDTF">2018-06-25T11:56:00Z</dcterms:modified>
</cp:coreProperties>
</file>