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 xml:space="preserve">Проект                                                                                                                </w:t>
            </w: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2D2164" w:rsidRPr="008676BA" w:rsidRDefault="002D2164" w:rsidP="002D216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2D4E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8676BA">
              <w:rPr>
                <w:rFonts w:ascii="Times New Roman" w:hAnsi="Times New Roman"/>
                <w:sz w:val="28"/>
                <w:szCs w:val="28"/>
              </w:rPr>
              <w:t>оприлюднено</w:t>
            </w:r>
          </w:p>
          <w:p w:rsidR="002D2164" w:rsidRPr="008676BA" w:rsidRDefault="002D2164" w:rsidP="002D2164">
            <w:pPr>
              <w:pStyle w:val="af"/>
              <w:jc w:val="right"/>
              <w:rPr>
                <w:sz w:val="28"/>
                <w:szCs w:val="28"/>
              </w:rPr>
            </w:pPr>
            <w:r w:rsidRPr="008676BA">
              <w:rPr>
                <w:rFonts w:ascii="Times New Roman" w:hAnsi="Times New Roman"/>
                <w:sz w:val="28"/>
                <w:szCs w:val="28"/>
              </w:rPr>
              <w:t>«__» __________2018р.</w:t>
            </w:r>
          </w:p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p w:rsidR="00E963C1" w:rsidRPr="0035724C" w:rsidRDefault="00E963C1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363"/>
      </w:tblGrid>
      <w:tr w:rsidR="00B417C6" w:rsidRPr="0035724C">
        <w:trPr>
          <w:gridAfter w:val="1"/>
          <w:wAfter w:w="363" w:type="dxa"/>
          <w:trHeight w:val="415"/>
        </w:trPr>
        <w:tc>
          <w:tcPr>
            <w:tcW w:w="4140" w:type="dxa"/>
          </w:tcPr>
          <w:p w:rsidR="00B417C6" w:rsidRPr="0035724C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                   </w:t>
            </w:r>
            <w:r w:rsidR="00923E72">
              <w:rPr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</w:tr>
      <w:tr w:rsidR="00B417C6" w:rsidRPr="0035724C" w:rsidTr="00B3082C">
        <w:trPr>
          <w:trHeight w:val="1330"/>
        </w:trPr>
        <w:tc>
          <w:tcPr>
            <w:tcW w:w="4503" w:type="dxa"/>
            <w:gridSpan w:val="2"/>
          </w:tcPr>
          <w:p w:rsidR="00923E72" w:rsidRDefault="00923E72" w:rsidP="00B3082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3082C" w:rsidRDefault="00B417C6" w:rsidP="00A8455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</w:p>
          <w:p w:rsidR="00B3082C" w:rsidRDefault="00AF4B7B" w:rsidP="00A84550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Мінаєва  Геннадія  Михайловича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417C6" w:rsidRPr="00B3082C" w:rsidRDefault="009C3140" w:rsidP="00AF4B7B">
            <w:pPr>
              <w:widowControl w:val="0"/>
              <w:tabs>
                <w:tab w:val="left" w:pos="4514"/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0D4C1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Збережемо зелену зону </w:t>
            </w:r>
            <w:r w:rsidR="00AF4B7B">
              <w:rPr>
                <w:b/>
                <w:bCs/>
                <w:color w:val="000000"/>
                <w:sz w:val="28"/>
                <w:szCs w:val="28"/>
                <w:lang w:val="uk-UA"/>
              </w:rPr>
              <w:t>на Театральній площі</w:t>
            </w:r>
            <w:r w:rsidR="00177E7E">
              <w:rPr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7D390C" w:rsidRPr="007D390C" w:rsidRDefault="007D390C" w:rsidP="007D390C">
      <w:pPr>
        <w:ind w:firstLine="708"/>
        <w:jc w:val="center"/>
        <w:rPr>
          <w:b/>
          <w:sz w:val="28"/>
          <w:szCs w:val="28"/>
          <w:lang w:val="uk-UA"/>
        </w:rPr>
      </w:pPr>
      <w:r w:rsidRPr="007D390C">
        <w:rPr>
          <w:b/>
          <w:sz w:val="28"/>
          <w:szCs w:val="28"/>
          <w:lang w:val="uk-UA"/>
        </w:rPr>
        <w:t>Редакція 1</w:t>
      </w:r>
      <w:r>
        <w:rPr>
          <w:b/>
          <w:sz w:val="28"/>
          <w:szCs w:val="28"/>
          <w:lang w:val="uk-UA"/>
        </w:rPr>
        <w:t>.</w:t>
      </w:r>
    </w:p>
    <w:p w:rsidR="007D390C" w:rsidRDefault="007D390C" w:rsidP="007D390C">
      <w:pPr>
        <w:ind w:firstLine="708"/>
        <w:jc w:val="center"/>
        <w:rPr>
          <w:sz w:val="28"/>
          <w:szCs w:val="28"/>
          <w:lang w:val="uk-UA"/>
        </w:rPr>
      </w:pPr>
    </w:p>
    <w:p w:rsidR="00B417C6" w:rsidRPr="00533729" w:rsidRDefault="00772B41" w:rsidP="00923E72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AF4B7B">
        <w:rPr>
          <w:sz w:val="28"/>
          <w:szCs w:val="28"/>
          <w:lang w:val="uk-UA"/>
        </w:rPr>
        <w:t>Мінаєва Геннадія Михайловича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AF4B7B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AF4B7B" w:rsidRPr="00EF2DB7">
          <w:rPr>
            <w:rStyle w:val="ad"/>
            <w:sz w:val="28"/>
            <w:szCs w:val="28"/>
            <w:lang w:val="uk-UA"/>
          </w:rPr>
          <w:t>(</w:t>
        </w:r>
        <w:r w:rsidR="00AF4B7B" w:rsidRPr="00EF2DB7">
          <w:rPr>
            <w:rStyle w:val="ad"/>
            <w:sz w:val="28"/>
            <w:szCs w:val="28"/>
            <w:lang w:val="en-US"/>
          </w:rPr>
          <w:t>http</w:t>
        </w:r>
        <w:r w:rsidR="00AF4B7B" w:rsidRPr="00EF2DB7">
          <w:rPr>
            <w:rStyle w:val="ad"/>
            <w:sz w:val="28"/>
            <w:szCs w:val="28"/>
            <w:lang w:val="uk-UA"/>
          </w:rPr>
          <w:t>://</w:t>
        </w:r>
        <w:r w:rsidR="00AF4B7B" w:rsidRPr="00EF2DB7">
          <w:rPr>
            <w:rStyle w:val="ad"/>
            <w:sz w:val="28"/>
            <w:szCs w:val="28"/>
            <w:lang w:val="en-US"/>
          </w:rPr>
          <w:t>e</w:t>
        </w:r>
        <w:r w:rsidR="00AF4B7B" w:rsidRPr="00EF2DB7">
          <w:rPr>
            <w:rStyle w:val="ad"/>
            <w:sz w:val="28"/>
            <w:szCs w:val="28"/>
            <w:lang w:val="uk-UA"/>
          </w:rPr>
          <w:t>-</w:t>
        </w:r>
        <w:r w:rsidR="00AF4B7B" w:rsidRPr="00EF2DB7">
          <w:rPr>
            <w:rStyle w:val="ad"/>
            <w:sz w:val="28"/>
            <w:szCs w:val="28"/>
            <w:lang w:val="en-US"/>
          </w:rPr>
          <w:t>dem</w:t>
        </w:r>
        <w:r w:rsidR="00AF4B7B" w:rsidRPr="00EF2DB7">
          <w:rPr>
            <w:rStyle w:val="ad"/>
            <w:sz w:val="28"/>
            <w:szCs w:val="28"/>
            <w:lang w:val="uk-UA"/>
          </w:rPr>
          <w:t>.</w:t>
        </w:r>
        <w:r w:rsidR="00AF4B7B" w:rsidRPr="00EF2DB7">
          <w:rPr>
            <w:rStyle w:val="ad"/>
            <w:sz w:val="28"/>
            <w:szCs w:val="28"/>
            <w:lang w:val="en-US"/>
          </w:rPr>
          <w:t>in</w:t>
        </w:r>
        <w:r w:rsidR="00AF4B7B" w:rsidRPr="00EF2DB7">
          <w:rPr>
            <w:rStyle w:val="ad"/>
            <w:sz w:val="28"/>
            <w:szCs w:val="28"/>
            <w:lang w:val="uk-UA"/>
          </w:rPr>
          <w:t>.</w:t>
        </w:r>
        <w:r w:rsidR="00AF4B7B" w:rsidRPr="00EF2DB7">
          <w:rPr>
            <w:rStyle w:val="ad"/>
            <w:sz w:val="28"/>
            <w:szCs w:val="28"/>
            <w:lang w:val="en-US"/>
          </w:rPr>
          <w:t>ua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sumy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Petition</w:t>
        </w:r>
        <w:r w:rsidR="00AF4B7B" w:rsidRPr="00EF2DB7">
          <w:rPr>
            <w:rStyle w:val="ad"/>
            <w:sz w:val="28"/>
            <w:szCs w:val="28"/>
            <w:lang w:val="uk-UA"/>
          </w:rPr>
          <w:t>/</w:t>
        </w:r>
        <w:r w:rsidR="00AF4B7B" w:rsidRPr="00EF2DB7">
          <w:rPr>
            <w:rStyle w:val="ad"/>
            <w:sz w:val="28"/>
            <w:szCs w:val="28"/>
            <w:lang w:val="en-US"/>
          </w:rPr>
          <w:t>View</w:t>
        </w:r>
        <w:r w:rsidR="00AF4B7B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6C2C8A">
        <w:rPr>
          <w:sz w:val="28"/>
          <w:szCs w:val="28"/>
          <w:lang w:val="uk-UA"/>
        </w:rPr>
        <w:t xml:space="preserve">,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AF4B7B">
        <w:rPr>
          <w:sz w:val="28"/>
          <w:szCs w:val="28"/>
          <w:lang w:val="uk-UA"/>
        </w:rPr>
        <w:t>2692-МР</w:t>
      </w:r>
      <w:r w:rsidR="009736D1">
        <w:rPr>
          <w:sz w:val="28"/>
          <w:szCs w:val="28"/>
          <w:lang w:val="uk-UA"/>
        </w:rPr>
        <w:t xml:space="preserve">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C5239E" w:rsidRPr="004C0062">
        <w:rPr>
          <w:sz w:val="28"/>
          <w:szCs w:val="28"/>
          <w:lang w:val="uk-UA"/>
        </w:rPr>
        <w:t xml:space="preserve">статтею 40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7D0782" w:rsidRPr="009736D1" w:rsidRDefault="004432E9" w:rsidP="004432E9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2D205D">
        <w:rPr>
          <w:sz w:val="28"/>
          <w:szCs w:val="28"/>
          <w:lang w:val="uk-UA"/>
        </w:rPr>
        <w:t xml:space="preserve"> </w:t>
      </w:r>
      <w:r w:rsidR="004C0062">
        <w:rPr>
          <w:sz w:val="28"/>
          <w:szCs w:val="28"/>
          <w:lang w:val="uk-UA"/>
        </w:rPr>
        <w:t>Підтримати електронну петицію</w:t>
      </w:r>
      <w:r w:rsidR="009736D1" w:rsidRPr="009736D1">
        <w:rPr>
          <w:bCs/>
          <w:color w:val="000000"/>
          <w:sz w:val="28"/>
          <w:szCs w:val="28"/>
          <w:lang w:val="uk-UA"/>
        </w:rPr>
        <w:t xml:space="preserve"> </w:t>
      </w:r>
      <w:r w:rsidR="00AF4B7B">
        <w:rPr>
          <w:bCs/>
          <w:color w:val="000000"/>
          <w:sz w:val="28"/>
          <w:szCs w:val="28"/>
          <w:lang w:val="uk-UA"/>
        </w:rPr>
        <w:t>Мінаєва Геннадія Михайловича</w:t>
      </w:r>
      <w:r w:rsidR="009736D1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736D1" w:rsidRPr="009C3140">
        <w:rPr>
          <w:bCs/>
          <w:color w:val="000000"/>
          <w:sz w:val="28"/>
          <w:szCs w:val="28"/>
          <w:lang w:val="uk-UA"/>
        </w:rPr>
        <w:t>«</w:t>
      </w:r>
      <w:r w:rsidR="00E4556B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9736D1">
        <w:rPr>
          <w:bCs/>
          <w:color w:val="000000"/>
          <w:sz w:val="28"/>
          <w:szCs w:val="28"/>
          <w:lang w:val="uk-UA"/>
        </w:rPr>
        <w:t>»</w:t>
      </w:r>
      <w:r w:rsidR="00CF699E">
        <w:rPr>
          <w:bCs/>
          <w:color w:val="000000"/>
          <w:sz w:val="28"/>
          <w:szCs w:val="28"/>
          <w:lang w:val="uk-UA"/>
        </w:rPr>
        <w:t xml:space="preserve">, що </w:t>
      </w:r>
      <w:r w:rsidR="00CF699E">
        <w:rPr>
          <w:sz w:val="28"/>
          <w:szCs w:val="28"/>
          <w:lang w:val="uk-UA"/>
        </w:rPr>
        <w:t xml:space="preserve">розміщена на </w:t>
      </w:r>
      <w:r w:rsidR="00E4556B">
        <w:rPr>
          <w:sz w:val="28"/>
          <w:szCs w:val="28"/>
          <w:lang w:val="uk-UA"/>
        </w:rPr>
        <w:t xml:space="preserve"> </w:t>
      </w:r>
      <w:r w:rsidR="008C16E1">
        <w:rPr>
          <w:sz w:val="28"/>
          <w:szCs w:val="28"/>
          <w:lang w:val="uk-UA"/>
        </w:rPr>
        <w:t xml:space="preserve"> </w:t>
      </w:r>
      <w:r w:rsidR="00E4556B">
        <w:rPr>
          <w:sz w:val="28"/>
          <w:szCs w:val="28"/>
          <w:lang w:val="uk-UA"/>
        </w:rPr>
        <w:t xml:space="preserve">веб- </w:t>
      </w:r>
      <w:r w:rsidR="00CF699E">
        <w:rPr>
          <w:sz w:val="28"/>
          <w:szCs w:val="28"/>
          <w:lang w:val="uk-UA"/>
        </w:rPr>
        <w:t>порталі «</w:t>
      </w:r>
      <w:r w:rsidR="00E4556B">
        <w:rPr>
          <w:sz w:val="28"/>
          <w:szCs w:val="28"/>
          <w:lang w:val="uk-UA"/>
        </w:rPr>
        <w:t xml:space="preserve">Єдина система місцевих петицій» </w:t>
      </w:r>
      <w:hyperlink r:id="rId11" w:history="1">
        <w:r w:rsidR="00E4556B" w:rsidRPr="00EF2DB7">
          <w:rPr>
            <w:rStyle w:val="ad"/>
            <w:sz w:val="28"/>
            <w:szCs w:val="28"/>
            <w:lang w:val="uk-UA"/>
          </w:rPr>
          <w:t>(</w:t>
        </w:r>
        <w:r w:rsidR="00E4556B" w:rsidRPr="00EF2DB7">
          <w:rPr>
            <w:rStyle w:val="ad"/>
            <w:sz w:val="28"/>
            <w:szCs w:val="28"/>
            <w:lang w:val="en-US"/>
          </w:rPr>
          <w:t>http</w:t>
        </w:r>
        <w:r w:rsidR="00E4556B" w:rsidRPr="00EF2DB7">
          <w:rPr>
            <w:rStyle w:val="ad"/>
            <w:sz w:val="28"/>
            <w:szCs w:val="28"/>
            <w:lang w:val="uk-UA"/>
          </w:rPr>
          <w:t>://</w:t>
        </w:r>
        <w:r w:rsidR="00E4556B" w:rsidRPr="00EF2DB7">
          <w:rPr>
            <w:rStyle w:val="ad"/>
            <w:sz w:val="28"/>
            <w:szCs w:val="28"/>
            <w:lang w:val="en-US"/>
          </w:rPr>
          <w:t>e</w:t>
        </w:r>
        <w:r w:rsidR="00E4556B" w:rsidRPr="00EF2DB7">
          <w:rPr>
            <w:rStyle w:val="ad"/>
            <w:sz w:val="28"/>
            <w:szCs w:val="28"/>
            <w:lang w:val="uk-UA"/>
          </w:rPr>
          <w:t>-</w:t>
        </w:r>
        <w:r w:rsidR="00E4556B" w:rsidRPr="00EF2DB7">
          <w:rPr>
            <w:rStyle w:val="ad"/>
            <w:sz w:val="28"/>
            <w:szCs w:val="28"/>
            <w:lang w:val="en-US"/>
          </w:rPr>
          <w:t>dem</w:t>
        </w:r>
        <w:r w:rsidR="00E4556B" w:rsidRPr="00EF2DB7">
          <w:rPr>
            <w:rStyle w:val="ad"/>
            <w:sz w:val="28"/>
            <w:szCs w:val="28"/>
            <w:lang w:val="uk-UA"/>
          </w:rPr>
          <w:t>.</w:t>
        </w:r>
        <w:r w:rsidR="00E4556B" w:rsidRPr="00EF2DB7">
          <w:rPr>
            <w:rStyle w:val="ad"/>
            <w:sz w:val="28"/>
            <w:szCs w:val="28"/>
            <w:lang w:val="en-US"/>
          </w:rPr>
          <w:t>in</w:t>
        </w:r>
        <w:r w:rsidR="00E4556B" w:rsidRPr="00EF2DB7">
          <w:rPr>
            <w:rStyle w:val="ad"/>
            <w:sz w:val="28"/>
            <w:szCs w:val="28"/>
            <w:lang w:val="uk-UA"/>
          </w:rPr>
          <w:t>.</w:t>
        </w:r>
        <w:r w:rsidR="00E4556B" w:rsidRPr="00EF2DB7">
          <w:rPr>
            <w:rStyle w:val="ad"/>
            <w:sz w:val="28"/>
            <w:szCs w:val="28"/>
            <w:lang w:val="en-US"/>
          </w:rPr>
          <w:t>ua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sumy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Petition</w:t>
        </w:r>
        <w:r w:rsidR="00E4556B" w:rsidRPr="00EF2DB7">
          <w:rPr>
            <w:rStyle w:val="ad"/>
            <w:sz w:val="28"/>
            <w:szCs w:val="28"/>
            <w:lang w:val="uk-UA"/>
          </w:rPr>
          <w:t>/</w:t>
        </w:r>
        <w:r w:rsidR="00E4556B" w:rsidRPr="00EF2DB7">
          <w:rPr>
            <w:rStyle w:val="ad"/>
            <w:sz w:val="28"/>
            <w:szCs w:val="28"/>
            <w:lang w:val="en-US"/>
          </w:rPr>
          <w:t>View</w:t>
        </w:r>
        <w:r w:rsidR="00E4556B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7D0782" w:rsidRPr="009736D1">
        <w:rPr>
          <w:sz w:val="28"/>
          <w:szCs w:val="28"/>
          <w:lang w:val="uk-UA"/>
        </w:rPr>
        <w:t>.</w:t>
      </w:r>
    </w:p>
    <w:p w:rsidR="00E9709F" w:rsidRDefault="00E9709F" w:rsidP="004432E9">
      <w:pPr>
        <w:ind w:firstLine="709"/>
        <w:jc w:val="both"/>
        <w:rPr>
          <w:sz w:val="28"/>
          <w:szCs w:val="28"/>
          <w:lang w:val="uk-UA"/>
        </w:rPr>
      </w:pPr>
    </w:p>
    <w:p w:rsidR="00E4556B" w:rsidRPr="00E4556B" w:rsidRDefault="000D4C14" w:rsidP="00E4556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4432E9" w:rsidRPr="00A50A89">
        <w:rPr>
          <w:b/>
          <w:sz w:val="28"/>
          <w:szCs w:val="28"/>
          <w:lang w:val="uk-UA"/>
        </w:rPr>
        <w:t>2.</w:t>
      </w:r>
      <w:r w:rsidR="004432E9" w:rsidRPr="0035724C">
        <w:rPr>
          <w:sz w:val="28"/>
          <w:szCs w:val="28"/>
          <w:lang w:val="uk-UA"/>
        </w:rPr>
        <w:t xml:space="preserve"> </w:t>
      </w:r>
      <w:r w:rsidR="00052010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r w:rsidR="005F4556">
        <w:rPr>
          <w:sz w:val="28"/>
          <w:szCs w:val="28"/>
          <w:lang w:val="uk-UA"/>
        </w:rPr>
        <w:t>Кривцову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не надавати </w:t>
      </w:r>
      <w:r w:rsidR="00E4556B">
        <w:rPr>
          <w:sz w:val="28"/>
          <w:szCs w:val="28"/>
          <w:lang w:val="uk-UA"/>
        </w:rPr>
        <w:t>приватній комерційній фірмі «Сейро»</w:t>
      </w:r>
      <w:r w:rsidR="00250F6A">
        <w:rPr>
          <w:sz w:val="28"/>
          <w:szCs w:val="28"/>
          <w:lang w:val="uk-UA"/>
        </w:rPr>
        <w:t>,</w:t>
      </w:r>
      <w:r w:rsidR="009736D1">
        <w:rPr>
          <w:sz w:val="28"/>
          <w:szCs w:val="28"/>
          <w:lang w:val="uk-UA"/>
        </w:rPr>
        <w:t xml:space="preserve"> містобудівні умови та обмеженн</w:t>
      </w:r>
      <w:r w:rsidR="00A866CB">
        <w:rPr>
          <w:sz w:val="28"/>
          <w:szCs w:val="28"/>
          <w:lang w:val="uk-UA"/>
        </w:rPr>
        <w:t xml:space="preserve">я на </w:t>
      </w:r>
      <w:r w:rsidR="00E4556B">
        <w:rPr>
          <w:sz w:val="28"/>
          <w:szCs w:val="28"/>
          <w:lang w:val="uk-UA"/>
        </w:rPr>
        <w:t xml:space="preserve">забудову земельної ділянки площею </w:t>
      </w:r>
      <w:r w:rsidR="00E4556B" w:rsidRPr="00E4556B">
        <w:rPr>
          <w:sz w:val="28"/>
          <w:szCs w:val="28"/>
          <w:lang w:val="uk-UA"/>
        </w:rPr>
        <w:t>0,0429 га з кадастровим номером 5910136300:04:007:0033, з цільовим призначенням: для будівництва та обслуговування інших будівель громадської забудови, що належит</w:t>
      </w:r>
      <w:r w:rsidR="00E4556B">
        <w:rPr>
          <w:sz w:val="28"/>
          <w:szCs w:val="28"/>
          <w:lang w:val="uk-UA"/>
        </w:rPr>
        <w:t>ь до державної форми власності та</w:t>
      </w:r>
      <w:r w:rsidR="0096155F">
        <w:rPr>
          <w:sz w:val="28"/>
          <w:szCs w:val="28"/>
          <w:lang w:val="uk-UA"/>
        </w:rPr>
        <w:t xml:space="preserve"> не</w:t>
      </w:r>
      <w:r w:rsidR="00E4556B">
        <w:rPr>
          <w:sz w:val="28"/>
          <w:szCs w:val="28"/>
          <w:lang w:val="uk-UA"/>
        </w:rPr>
        <w:t xml:space="preserve"> вносити до генерального плану м. Суми</w:t>
      </w:r>
      <w:r w:rsidR="00473AF5">
        <w:rPr>
          <w:sz w:val="28"/>
          <w:szCs w:val="28"/>
          <w:lang w:val="uk-UA"/>
        </w:rPr>
        <w:t xml:space="preserve"> </w:t>
      </w:r>
      <w:r w:rsidR="0096155F">
        <w:rPr>
          <w:sz w:val="28"/>
          <w:szCs w:val="28"/>
          <w:lang w:val="uk-UA"/>
        </w:rPr>
        <w:t>та Плану зонування території міста Суми зміни стосовно даної земельної ділянки.</w:t>
      </w:r>
    </w:p>
    <w:p w:rsidR="00052010" w:rsidRDefault="00052010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052010" w:rsidRPr="00A50A89">
        <w:rPr>
          <w:b/>
          <w:sz w:val="28"/>
          <w:szCs w:val="28"/>
          <w:lang w:val="uk-UA"/>
        </w:rPr>
        <w:t>.</w:t>
      </w:r>
      <w:r w:rsidR="00052010">
        <w:rPr>
          <w:sz w:val="28"/>
          <w:szCs w:val="28"/>
          <w:lang w:val="uk-UA"/>
        </w:rPr>
        <w:t xml:space="preserve"> 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>Войтенка В.В.</w:t>
      </w:r>
    </w:p>
    <w:p w:rsidR="005F4556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52010" w:rsidRDefault="00052010" w:rsidP="007D390C">
      <w:pPr>
        <w:ind w:firstLine="709"/>
        <w:jc w:val="center"/>
        <w:rPr>
          <w:b/>
          <w:sz w:val="28"/>
          <w:szCs w:val="28"/>
          <w:lang w:val="uk-UA"/>
        </w:rPr>
      </w:pPr>
      <w:r w:rsidRPr="009F4C1D">
        <w:rPr>
          <w:b/>
          <w:sz w:val="28"/>
          <w:szCs w:val="28"/>
          <w:lang w:val="uk-UA"/>
        </w:rPr>
        <w:t>Редакція 2.</w:t>
      </w:r>
    </w:p>
    <w:p w:rsidR="007D390C" w:rsidRDefault="007D390C" w:rsidP="007D390C">
      <w:pPr>
        <w:ind w:firstLine="709"/>
        <w:jc w:val="center"/>
        <w:rPr>
          <w:b/>
          <w:sz w:val="28"/>
          <w:szCs w:val="28"/>
          <w:lang w:val="uk-UA"/>
        </w:rPr>
      </w:pPr>
    </w:p>
    <w:p w:rsidR="007D390C" w:rsidRPr="00CE3DB3" w:rsidRDefault="00676F20" w:rsidP="007D390C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390C">
        <w:rPr>
          <w:sz w:val="28"/>
          <w:szCs w:val="28"/>
          <w:lang w:val="uk-UA"/>
        </w:rPr>
        <w:t xml:space="preserve">Розглянувши електронну петицію </w:t>
      </w:r>
      <w:r w:rsidR="0096155F">
        <w:rPr>
          <w:sz w:val="28"/>
          <w:szCs w:val="28"/>
          <w:lang w:val="uk-UA"/>
        </w:rPr>
        <w:t>Мінаєва Геннадія Михайловича</w:t>
      </w:r>
      <w:r w:rsidR="0096155F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6155F" w:rsidRPr="009C3140">
        <w:rPr>
          <w:bCs/>
          <w:color w:val="000000"/>
          <w:sz w:val="28"/>
          <w:szCs w:val="28"/>
          <w:lang w:val="uk-UA"/>
        </w:rPr>
        <w:t>«</w:t>
      </w:r>
      <w:r w:rsidR="0096155F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96155F">
        <w:rPr>
          <w:bCs/>
          <w:color w:val="000000"/>
          <w:sz w:val="28"/>
          <w:szCs w:val="28"/>
          <w:lang w:val="uk-UA"/>
        </w:rPr>
        <w:t xml:space="preserve">», </w:t>
      </w:r>
      <w:r w:rsidR="0096155F">
        <w:rPr>
          <w:sz w:val="28"/>
          <w:szCs w:val="28"/>
          <w:lang w:val="uk-UA"/>
        </w:rPr>
        <w:t xml:space="preserve">розміщеної на веб-порталі «Єдина система місцевих петицій» </w:t>
      </w:r>
      <w:hyperlink r:id="rId12" w:history="1">
        <w:r w:rsidR="0096155F" w:rsidRPr="00EF2DB7">
          <w:rPr>
            <w:rStyle w:val="ad"/>
            <w:sz w:val="28"/>
            <w:szCs w:val="28"/>
            <w:lang w:val="uk-UA"/>
          </w:rPr>
          <w:t>(</w:t>
        </w:r>
        <w:r w:rsidR="0096155F" w:rsidRPr="00EF2DB7">
          <w:rPr>
            <w:rStyle w:val="ad"/>
            <w:sz w:val="28"/>
            <w:szCs w:val="28"/>
            <w:lang w:val="en-US"/>
          </w:rPr>
          <w:t>http</w:t>
        </w:r>
        <w:r w:rsidR="0096155F" w:rsidRPr="00EF2DB7">
          <w:rPr>
            <w:rStyle w:val="ad"/>
            <w:sz w:val="28"/>
            <w:szCs w:val="28"/>
            <w:lang w:val="uk-UA"/>
          </w:rPr>
          <w:t>://</w:t>
        </w:r>
        <w:r w:rsidR="0096155F" w:rsidRPr="00EF2DB7">
          <w:rPr>
            <w:rStyle w:val="ad"/>
            <w:sz w:val="28"/>
            <w:szCs w:val="28"/>
            <w:lang w:val="en-US"/>
          </w:rPr>
          <w:t>e</w:t>
        </w:r>
        <w:r w:rsidR="0096155F" w:rsidRPr="00EF2DB7">
          <w:rPr>
            <w:rStyle w:val="ad"/>
            <w:sz w:val="28"/>
            <w:szCs w:val="28"/>
            <w:lang w:val="uk-UA"/>
          </w:rPr>
          <w:t>-</w:t>
        </w:r>
        <w:r w:rsidR="0096155F" w:rsidRPr="00EF2DB7">
          <w:rPr>
            <w:rStyle w:val="ad"/>
            <w:sz w:val="28"/>
            <w:szCs w:val="28"/>
            <w:lang w:val="en-US"/>
          </w:rPr>
          <w:t>dem</w:t>
        </w:r>
        <w:r w:rsidR="0096155F" w:rsidRPr="00EF2DB7">
          <w:rPr>
            <w:rStyle w:val="ad"/>
            <w:sz w:val="28"/>
            <w:szCs w:val="28"/>
            <w:lang w:val="uk-UA"/>
          </w:rPr>
          <w:t>.</w:t>
        </w:r>
        <w:r w:rsidR="0096155F" w:rsidRPr="00EF2DB7">
          <w:rPr>
            <w:rStyle w:val="ad"/>
            <w:sz w:val="28"/>
            <w:szCs w:val="28"/>
            <w:lang w:val="en-US"/>
          </w:rPr>
          <w:t>in</w:t>
        </w:r>
        <w:r w:rsidR="0096155F" w:rsidRPr="00EF2DB7">
          <w:rPr>
            <w:rStyle w:val="ad"/>
            <w:sz w:val="28"/>
            <w:szCs w:val="28"/>
            <w:lang w:val="uk-UA"/>
          </w:rPr>
          <w:t>.</w:t>
        </w:r>
        <w:r w:rsidR="0096155F" w:rsidRPr="00EF2DB7">
          <w:rPr>
            <w:rStyle w:val="ad"/>
            <w:sz w:val="28"/>
            <w:szCs w:val="28"/>
            <w:lang w:val="en-US"/>
          </w:rPr>
          <w:t>ua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sumy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Petition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View</w:t>
        </w:r>
        <w:r w:rsidR="0096155F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7D390C">
        <w:rPr>
          <w:sz w:val="28"/>
          <w:szCs w:val="28"/>
          <w:lang w:val="uk-UA"/>
        </w:rPr>
        <w:t xml:space="preserve">, </w:t>
      </w:r>
      <w:r w:rsidR="007D390C" w:rsidRPr="004C0062">
        <w:rPr>
          <w:sz w:val="28"/>
          <w:szCs w:val="28"/>
          <w:lang w:val="uk-UA"/>
        </w:rPr>
        <w:t>відповідно до статті 23</w:t>
      </w:r>
      <w:r w:rsidR="007D390C" w:rsidRPr="004C0062">
        <w:rPr>
          <w:sz w:val="28"/>
          <w:szCs w:val="28"/>
          <w:vertAlign w:val="superscript"/>
          <w:lang w:val="uk-UA"/>
        </w:rPr>
        <w:t>1</w:t>
      </w:r>
      <w:r w:rsidR="007D390C" w:rsidRPr="004C0062">
        <w:rPr>
          <w:sz w:val="28"/>
          <w:szCs w:val="28"/>
          <w:lang w:val="uk-UA"/>
        </w:rPr>
        <w:t xml:space="preserve"> Закону України </w:t>
      </w:r>
      <w:hyperlink r:id="rId13" w:history="1">
        <w:r w:rsidR="007D390C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7D390C">
        <w:rPr>
          <w:sz w:val="28"/>
          <w:szCs w:val="28"/>
          <w:lang w:val="uk-UA"/>
        </w:rPr>
        <w:t xml:space="preserve">, пункту 4.3 розділу 4 </w:t>
      </w:r>
      <w:r w:rsidR="007D390C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7D390C">
        <w:rPr>
          <w:sz w:val="28"/>
          <w:szCs w:val="28"/>
          <w:lang w:val="uk-UA"/>
        </w:rPr>
        <w:t xml:space="preserve"> жовтня </w:t>
      </w:r>
      <w:r w:rsidR="007D390C" w:rsidRPr="004C0062">
        <w:rPr>
          <w:sz w:val="28"/>
          <w:szCs w:val="28"/>
          <w:lang w:val="uk-UA"/>
        </w:rPr>
        <w:t>2017</w:t>
      </w:r>
      <w:r w:rsidR="007D390C">
        <w:rPr>
          <w:sz w:val="28"/>
          <w:szCs w:val="28"/>
          <w:lang w:val="uk-UA"/>
        </w:rPr>
        <w:t xml:space="preserve"> року</w:t>
      </w:r>
      <w:r w:rsidR="007D390C" w:rsidRPr="004C0062">
        <w:rPr>
          <w:sz w:val="28"/>
          <w:szCs w:val="28"/>
          <w:lang w:val="uk-UA"/>
        </w:rPr>
        <w:t xml:space="preserve"> №</w:t>
      </w:r>
      <w:r w:rsidR="007D390C">
        <w:rPr>
          <w:sz w:val="28"/>
          <w:szCs w:val="28"/>
          <w:lang w:val="uk-UA"/>
        </w:rPr>
        <w:t xml:space="preserve"> </w:t>
      </w:r>
      <w:r w:rsidR="007D390C" w:rsidRPr="004C0062">
        <w:rPr>
          <w:sz w:val="28"/>
          <w:szCs w:val="28"/>
          <w:lang w:val="uk-UA"/>
        </w:rPr>
        <w:t>2692-МР</w:t>
      </w:r>
      <w:r w:rsidR="00D85C52">
        <w:rPr>
          <w:sz w:val="28"/>
          <w:szCs w:val="28"/>
          <w:lang w:val="uk-UA"/>
        </w:rPr>
        <w:t xml:space="preserve">, </w:t>
      </w:r>
      <w:r w:rsidR="007D390C" w:rsidRPr="005C3485">
        <w:rPr>
          <w:sz w:val="28"/>
          <w:szCs w:val="28"/>
          <w:lang w:val="uk-UA"/>
        </w:rPr>
        <w:t>керуючись статтею 40 Закону України «Про місцеве самоврядування в</w:t>
      </w:r>
      <w:r w:rsidR="007D390C" w:rsidRPr="0035724C">
        <w:rPr>
          <w:sz w:val="28"/>
          <w:szCs w:val="28"/>
          <w:lang w:val="uk-UA"/>
        </w:rPr>
        <w:t xml:space="preserve"> Україні», </w:t>
      </w:r>
      <w:r w:rsidR="007D390C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7D390C">
        <w:rPr>
          <w:b/>
          <w:sz w:val="28"/>
          <w:szCs w:val="28"/>
          <w:lang w:val="uk-UA"/>
        </w:rPr>
        <w:t>міської ради</w:t>
      </w:r>
    </w:p>
    <w:p w:rsidR="007D390C" w:rsidRPr="0035724C" w:rsidRDefault="007D390C" w:rsidP="007D390C">
      <w:pPr>
        <w:ind w:firstLine="708"/>
        <w:jc w:val="both"/>
        <w:rPr>
          <w:sz w:val="28"/>
          <w:szCs w:val="28"/>
          <w:lang w:val="uk-UA"/>
        </w:rPr>
      </w:pPr>
    </w:p>
    <w:p w:rsidR="007D390C" w:rsidRDefault="007D390C" w:rsidP="008A06DB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9F4C1D" w:rsidRPr="009F4C1D" w:rsidRDefault="009F4C1D" w:rsidP="00052010">
      <w:pPr>
        <w:ind w:firstLine="709"/>
        <w:jc w:val="both"/>
        <w:rPr>
          <w:b/>
          <w:color w:val="050505"/>
          <w:sz w:val="28"/>
          <w:szCs w:val="28"/>
          <w:shd w:val="clear" w:color="auto" w:fill="FFFFFF"/>
          <w:lang w:val="uk-UA"/>
        </w:rPr>
      </w:pPr>
    </w:p>
    <w:p w:rsidR="00923BCC" w:rsidRPr="0022451D" w:rsidRDefault="00052010" w:rsidP="00923BCC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1.</w:t>
      </w:r>
      <w:r w:rsidR="00923BCC">
        <w:rPr>
          <w:sz w:val="28"/>
          <w:szCs w:val="28"/>
          <w:lang w:val="uk-UA"/>
        </w:rPr>
        <w:t xml:space="preserve"> Не підтримувати електронну петицію</w:t>
      </w:r>
      <w:r w:rsidR="0096155F" w:rsidRPr="0096155F">
        <w:rPr>
          <w:bCs/>
          <w:color w:val="000000"/>
          <w:sz w:val="28"/>
          <w:szCs w:val="28"/>
          <w:lang w:val="uk-UA"/>
        </w:rPr>
        <w:t xml:space="preserve"> </w:t>
      </w:r>
      <w:r w:rsidR="0096155F">
        <w:rPr>
          <w:bCs/>
          <w:color w:val="000000"/>
          <w:sz w:val="28"/>
          <w:szCs w:val="28"/>
          <w:lang w:val="uk-UA"/>
        </w:rPr>
        <w:t>Мінаєва Геннадія Михайловича</w:t>
      </w:r>
      <w:r w:rsidR="0096155F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6155F" w:rsidRPr="009C3140">
        <w:rPr>
          <w:bCs/>
          <w:color w:val="000000"/>
          <w:sz w:val="28"/>
          <w:szCs w:val="28"/>
          <w:lang w:val="uk-UA"/>
        </w:rPr>
        <w:t>«</w:t>
      </w:r>
      <w:r w:rsidR="0096155F" w:rsidRPr="00AF4B7B">
        <w:rPr>
          <w:bCs/>
          <w:color w:val="000000"/>
          <w:sz w:val="28"/>
          <w:szCs w:val="28"/>
          <w:lang w:val="uk-UA"/>
        </w:rPr>
        <w:t>Збережемо зелену зону на Театральній площі</w:t>
      </w:r>
      <w:r w:rsidR="0096155F">
        <w:rPr>
          <w:bCs/>
          <w:color w:val="000000"/>
          <w:sz w:val="28"/>
          <w:szCs w:val="28"/>
          <w:lang w:val="uk-UA"/>
        </w:rPr>
        <w:t xml:space="preserve">», що </w:t>
      </w:r>
      <w:r w:rsidR="0096155F">
        <w:rPr>
          <w:sz w:val="28"/>
          <w:szCs w:val="28"/>
          <w:lang w:val="uk-UA"/>
        </w:rPr>
        <w:t xml:space="preserve">розміщена на   веб- порталі «Єдина система місцевих петицій» </w:t>
      </w:r>
      <w:hyperlink r:id="rId14" w:history="1">
        <w:r w:rsidR="0096155F" w:rsidRPr="00EF2DB7">
          <w:rPr>
            <w:rStyle w:val="ad"/>
            <w:sz w:val="28"/>
            <w:szCs w:val="28"/>
            <w:lang w:val="uk-UA"/>
          </w:rPr>
          <w:t>(</w:t>
        </w:r>
        <w:r w:rsidR="0096155F" w:rsidRPr="00EF2DB7">
          <w:rPr>
            <w:rStyle w:val="ad"/>
            <w:sz w:val="28"/>
            <w:szCs w:val="28"/>
            <w:lang w:val="en-US"/>
          </w:rPr>
          <w:t>http</w:t>
        </w:r>
        <w:r w:rsidR="0096155F" w:rsidRPr="00EF2DB7">
          <w:rPr>
            <w:rStyle w:val="ad"/>
            <w:sz w:val="28"/>
            <w:szCs w:val="28"/>
            <w:lang w:val="uk-UA"/>
          </w:rPr>
          <w:t>://</w:t>
        </w:r>
        <w:r w:rsidR="0096155F" w:rsidRPr="00EF2DB7">
          <w:rPr>
            <w:rStyle w:val="ad"/>
            <w:sz w:val="28"/>
            <w:szCs w:val="28"/>
            <w:lang w:val="en-US"/>
          </w:rPr>
          <w:t>e</w:t>
        </w:r>
        <w:r w:rsidR="0096155F" w:rsidRPr="00EF2DB7">
          <w:rPr>
            <w:rStyle w:val="ad"/>
            <w:sz w:val="28"/>
            <w:szCs w:val="28"/>
            <w:lang w:val="uk-UA"/>
          </w:rPr>
          <w:t>-</w:t>
        </w:r>
        <w:r w:rsidR="0096155F" w:rsidRPr="00EF2DB7">
          <w:rPr>
            <w:rStyle w:val="ad"/>
            <w:sz w:val="28"/>
            <w:szCs w:val="28"/>
            <w:lang w:val="en-US"/>
          </w:rPr>
          <w:t>dem</w:t>
        </w:r>
        <w:r w:rsidR="0096155F" w:rsidRPr="00EF2DB7">
          <w:rPr>
            <w:rStyle w:val="ad"/>
            <w:sz w:val="28"/>
            <w:szCs w:val="28"/>
            <w:lang w:val="uk-UA"/>
          </w:rPr>
          <w:t>.</w:t>
        </w:r>
        <w:r w:rsidR="0096155F" w:rsidRPr="00EF2DB7">
          <w:rPr>
            <w:rStyle w:val="ad"/>
            <w:sz w:val="28"/>
            <w:szCs w:val="28"/>
            <w:lang w:val="en-US"/>
          </w:rPr>
          <w:t>in</w:t>
        </w:r>
        <w:r w:rsidR="0096155F" w:rsidRPr="00EF2DB7">
          <w:rPr>
            <w:rStyle w:val="ad"/>
            <w:sz w:val="28"/>
            <w:szCs w:val="28"/>
            <w:lang w:val="uk-UA"/>
          </w:rPr>
          <w:t>.</w:t>
        </w:r>
        <w:r w:rsidR="0096155F" w:rsidRPr="00EF2DB7">
          <w:rPr>
            <w:rStyle w:val="ad"/>
            <w:sz w:val="28"/>
            <w:szCs w:val="28"/>
            <w:lang w:val="en-US"/>
          </w:rPr>
          <w:t>ua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sumy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Petition</w:t>
        </w:r>
        <w:r w:rsidR="0096155F" w:rsidRPr="00EF2DB7">
          <w:rPr>
            <w:rStyle w:val="ad"/>
            <w:sz w:val="28"/>
            <w:szCs w:val="28"/>
            <w:lang w:val="uk-UA"/>
          </w:rPr>
          <w:t>/</w:t>
        </w:r>
        <w:r w:rsidR="0096155F" w:rsidRPr="00EF2DB7">
          <w:rPr>
            <w:rStyle w:val="ad"/>
            <w:sz w:val="28"/>
            <w:szCs w:val="28"/>
            <w:lang w:val="en-US"/>
          </w:rPr>
          <w:t>View</w:t>
        </w:r>
        <w:r w:rsidR="0096155F" w:rsidRPr="00EF2DB7">
          <w:rPr>
            <w:rStyle w:val="ad"/>
            <w:sz w:val="28"/>
            <w:szCs w:val="28"/>
            <w:lang w:val="uk-UA"/>
          </w:rPr>
          <w:t>/1455)</w:t>
        </w:r>
      </w:hyperlink>
      <w:r w:rsidR="00A440B8">
        <w:rPr>
          <w:sz w:val="28"/>
          <w:szCs w:val="28"/>
          <w:lang w:val="uk-UA"/>
        </w:rPr>
        <w:t>, враховуючи рішення виконавчого комітету Сумської міської ради від 09 жовтня 2018 року № 548 «Про проведення 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Суми».</w:t>
      </w:r>
    </w:p>
    <w:p w:rsidR="007C0329" w:rsidRDefault="007C0329" w:rsidP="00923BCC">
      <w:pPr>
        <w:jc w:val="both"/>
        <w:rPr>
          <w:sz w:val="28"/>
          <w:szCs w:val="28"/>
          <w:lang w:val="uk-UA"/>
        </w:rPr>
      </w:pPr>
    </w:p>
    <w:p w:rsidR="00052010" w:rsidRPr="00515BDF" w:rsidRDefault="00052010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23BCC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</w:t>
      </w:r>
      <w:r w:rsidR="00A440B8">
        <w:rPr>
          <w:color w:val="050505"/>
          <w:sz w:val="28"/>
          <w:szCs w:val="28"/>
          <w:shd w:val="clear" w:color="auto" w:fill="FFFFFF"/>
          <w:lang w:val="uk-UA"/>
        </w:rPr>
        <w:t xml:space="preserve">державного архітектурно – будівельного контролю </w:t>
      </w:r>
      <w:r w:rsidR="00923BCC">
        <w:rPr>
          <w:sz w:val="28"/>
          <w:szCs w:val="28"/>
          <w:lang w:val="uk-UA"/>
        </w:rPr>
        <w:t>Сумської міської ради (</w:t>
      </w:r>
      <w:r w:rsidR="00A440B8">
        <w:rPr>
          <w:sz w:val="28"/>
          <w:szCs w:val="28"/>
          <w:lang w:val="uk-UA"/>
        </w:rPr>
        <w:t>Довбні А.М</w:t>
      </w:r>
      <w:r w:rsidR="00923BCC">
        <w:rPr>
          <w:sz w:val="28"/>
          <w:szCs w:val="28"/>
          <w:lang w:val="uk-UA"/>
        </w:rPr>
        <w:t xml:space="preserve">.) </w:t>
      </w:r>
      <w:r w:rsidR="007C0329">
        <w:rPr>
          <w:sz w:val="28"/>
          <w:szCs w:val="28"/>
          <w:lang w:val="uk-UA"/>
        </w:rPr>
        <w:t xml:space="preserve">повідомити </w:t>
      </w:r>
      <w:r w:rsidR="00A440B8">
        <w:rPr>
          <w:sz w:val="28"/>
          <w:szCs w:val="28"/>
          <w:lang w:val="uk-UA"/>
        </w:rPr>
        <w:t>Мінаєва Геннадія Михайловича</w:t>
      </w:r>
      <w:r w:rsidR="0022451D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601D08">
        <w:rPr>
          <w:sz w:val="28"/>
          <w:szCs w:val="28"/>
          <w:lang w:val="uk-UA"/>
        </w:rPr>
        <w:t xml:space="preserve">про прийняте рішення </w:t>
      </w:r>
      <w:r w:rsidR="00B96F2C">
        <w:rPr>
          <w:sz w:val="28"/>
          <w:szCs w:val="28"/>
          <w:lang w:val="uk-UA"/>
        </w:rPr>
        <w:t>і</w:t>
      </w:r>
      <w:r w:rsidR="00601D08">
        <w:rPr>
          <w:sz w:val="28"/>
          <w:szCs w:val="28"/>
          <w:lang w:val="uk-UA"/>
        </w:rPr>
        <w:t xml:space="preserve">з </w:t>
      </w:r>
      <w:r w:rsidR="00B96F2C">
        <w:rPr>
          <w:sz w:val="28"/>
          <w:szCs w:val="28"/>
          <w:lang w:val="uk-UA"/>
        </w:rPr>
        <w:t>зазначе</w:t>
      </w:r>
      <w:r w:rsidR="0022451D">
        <w:rPr>
          <w:sz w:val="28"/>
          <w:szCs w:val="28"/>
          <w:lang w:val="uk-UA"/>
        </w:rPr>
        <w:t xml:space="preserve">нням підстав не </w:t>
      </w:r>
      <w:r w:rsidR="00601D08">
        <w:rPr>
          <w:sz w:val="28"/>
          <w:szCs w:val="28"/>
          <w:lang w:val="uk-UA"/>
        </w:rPr>
        <w:t>підтримання електронної петиції.</w:t>
      </w:r>
    </w:p>
    <w:p w:rsidR="004C0062" w:rsidRDefault="004C0062" w:rsidP="00A50A89">
      <w:pPr>
        <w:ind w:firstLine="709"/>
        <w:jc w:val="both"/>
        <w:rPr>
          <w:sz w:val="28"/>
          <w:szCs w:val="28"/>
          <w:lang w:val="uk-UA"/>
        </w:rPr>
      </w:pPr>
    </w:p>
    <w:p w:rsidR="00A27F69" w:rsidRPr="0035724C" w:rsidRDefault="00A27F69" w:rsidP="00A50A89">
      <w:pPr>
        <w:ind w:firstLine="709"/>
        <w:jc w:val="both"/>
        <w:rPr>
          <w:sz w:val="28"/>
          <w:szCs w:val="28"/>
          <w:lang w:val="uk-UA"/>
        </w:rPr>
      </w:pPr>
    </w:p>
    <w:p w:rsidR="00024947" w:rsidRDefault="00024947" w:rsidP="00A50A89">
      <w:pPr>
        <w:rPr>
          <w:b/>
          <w:sz w:val="28"/>
          <w:szCs w:val="28"/>
          <w:lang w:val="uk-UA"/>
        </w:rPr>
      </w:pPr>
    </w:p>
    <w:p w:rsidR="00A50A89" w:rsidRDefault="00A50A89" w:rsidP="00A50A89">
      <w:pPr>
        <w:rPr>
          <w:b/>
          <w:sz w:val="28"/>
          <w:szCs w:val="28"/>
          <w:lang w:val="uk-UA"/>
        </w:rPr>
      </w:pPr>
    </w:p>
    <w:p w:rsidR="00426EB0" w:rsidRPr="00A27F69" w:rsidRDefault="00426EB0" w:rsidP="00A50A89">
      <w:pPr>
        <w:rPr>
          <w:b/>
          <w:sz w:val="16"/>
          <w:szCs w:val="16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0D4C14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 xml:space="preserve">Довбня А.М. </w:t>
      </w:r>
      <w:r w:rsidR="00E4556B">
        <w:rPr>
          <w:lang w:val="uk-UA"/>
        </w:rPr>
        <w:t>т. 700-096</w:t>
      </w:r>
      <w:r>
        <w:rPr>
          <w:lang w:val="uk-UA"/>
        </w:rPr>
        <w:t>,</w:t>
      </w:r>
      <w:r w:rsidRPr="000D4C14">
        <w:rPr>
          <w:lang w:val="uk-UA"/>
        </w:rPr>
        <w:t xml:space="preserve"> </w:t>
      </w:r>
      <w:r>
        <w:rPr>
          <w:lang w:val="uk-UA"/>
        </w:rPr>
        <w:t>Кривцов А.В. т. 700-101</w:t>
      </w:r>
      <w:r w:rsidR="00476B87">
        <w:rPr>
          <w:lang w:val="uk-UA"/>
        </w:rPr>
        <w:tab/>
      </w:r>
    </w:p>
    <w:p w:rsidR="00476B87" w:rsidRPr="00476B87" w:rsidRDefault="0008558E" w:rsidP="00476B87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29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E4556B">
        <w:rPr>
          <w:lang w:val="uk-UA"/>
        </w:rPr>
        <w:t>Розіслати: Довбні А.М.</w:t>
      </w:r>
      <w:r w:rsidR="000D4C14">
        <w:rPr>
          <w:lang w:val="uk-UA"/>
        </w:rPr>
        <w:t xml:space="preserve">, Кривцову А.В. 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473AF5" w:rsidRDefault="00473AF5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Pr="008676BA" w:rsidRDefault="00F52D98" w:rsidP="00F52D98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</w:rPr>
        <w:t>Лист</w:t>
      </w:r>
      <w:r>
        <w:rPr>
          <w:caps/>
          <w:sz w:val="28"/>
          <w:szCs w:val="28"/>
          <w:lang w:val="uk-UA"/>
        </w:rPr>
        <w:t xml:space="preserve"> </w:t>
      </w:r>
      <w:r w:rsidR="008676BA" w:rsidRPr="00FF4BA8">
        <w:rPr>
          <w:caps/>
          <w:sz w:val="28"/>
          <w:szCs w:val="28"/>
        </w:rPr>
        <w:t>погодження</w:t>
      </w:r>
    </w:p>
    <w:p w:rsidR="008676BA" w:rsidRPr="00DB18C8" w:rsidRDefault="008676BA" w:rsidP="008676BA">
      <w:pPr>
        <w:jc w:val="center"/>
        <w:rPr>
          <w:sz w:val="28"/>
          <w:szCs w:val="28"/>
        </w:rPr>
      </w:pPr>
      <w:r w:rsidRPr="00DB18C8">
        <w:rPr>
          <w:sz w:val="28"/>
          <w:szCs w:val="28"/>
        </w:rPr>
        <w:t xml:space="preserve">до проекту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DB18C8">
        <w:rPr>
          <w:sz w:val="28"/>
          <w:szCs w:val="28"/>
        </w:rPr>
        <w:t>Сумської міської ради</w:t>
      </w:r>
    </w:p>
    <w:p w:rsidR="00E4556B" w:rsidRDefault="00E4556B" w:rsidP="00E4556B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8676BA">
        <w:rPr>
          <w:b/>
          <w:bCs/>
          <w:color w:val="000000"/>
          <w:sz w:val="28"/>
          <w:szCs w:val="28"/>
          <w:lang w:val="uk-UA"/>
        </w:rPr>
        <w:t>«</w:t>
      </w:r>
      <w:r w:rsidR="00F05EE6" w:rsidRPr="0035724C">
        <w:rPr>
          <w:b/>
          <w:bCs/>
          <w:color w:val="000000"/>
          <w:sz w:val="28"/>
          <w:szCs w:val="28"/>
          <w:lang w:val="uk-UA"/>
        </w:rPr>
        <w:t>Про</w:t>
      </w:r>
      <w:r w:rsidRPr="00E4556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розгляд  електронної петиції Мінаєва  Геннадія  Михайловича </w:t>
      </w:r>
    </w:p>
    <w:p w:rsidR="00E4556B" w:rsidRDefault="00E4556B" w:rsidP="00E4556B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«Збережемо зелену зону на Театральній площі»</w:t>
      </w:r>
    </w:p>
    <w:p w:rsidR="008676BA" w:rsidRDefault="008676BA" w:rsidP="00F05EE6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76BA" w:rsidRDefault="008676BA" w:rsidP="008676BA">
      <w:pPr>
        <w:jc w:val="center"/>
        <w:rPr>
          <w:lang w:val="uk-UA"/>
        </w:rPr>
      </w:pPr>
    </w:p>
    <w:p w:rsidR="00E4556B" w:rsidRDefault="00F52D98" w:rsidP="00E4556B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E455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управління </w:t>
      </w:r>
      <w:r w:rsidR="00E455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E4556B">
        <w:rPr>
          <w:sz w:val="28"/>
          <w:szCs w:val="28"/>
          <w:lang w:val="uk-UA"/>
        </w:rPr>
        <w:t xml:space="preserve">  державного </w:t>
      </w:r>
    </w:p>
    <w:p w:rsidR="00E4556B" w:rsidRDefault="00E4556B" w:rsidP="00E4556B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архітектурно   –  будівельного контролю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4556B">
        <w:rPr>
          <w:sz w:val="28"/>
          <w:szCs w:val="28"/>
          <w:lang w:val="uk-UA"/>
        </w:rPr>
        <w:t xml:space="preserve">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E4556B">
        <w:rPr>
          <w:sz w:val="28"/>
          <w:szCs w:val="28"/>
          <w:lang w:val="uk-UA"/>
        </w:rPr>
        <w:t xml:space="preserve">            А.М. Довбня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2E3F0B" w:rsidRDefault="002E3F0B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управління     архітектури та</w:t>
      </w:r>
    </w:p>
    <w:p w:rsidR="002E3F0B" w:rsidRDefault="002E3F0B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  Сумської міської ради – </w:t>
      </w:r>
    </w:p>
    <w:p w:rsidR="002E3F0B" w:rsidRDefault="002E3F0B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                                                                       А.В. Кривцов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CC5509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52D98">
        <w:rPr>
          <w:sz w:val="28"/>
          <w:szCs w:val="28"/>
          <w:lang w:val="uk-UA"/>
        </w:rPr>
        <w:t>авідувач</w:t>
      </w:r>
      <w:r w:rsidR="00D44AC7">
        <w:rPr>
          <w:sz w:val="28"/>
          <w:szCs w:val="28"/>
          <w:lang w:val="uk-UA"/>
        </w:rPr>
        <w:t xml:space="preserve"> </w:t>
      </w:r>
      <w:r w:rsidR="00C93353">
        <w:rPr>
          <w:sz w:val="28"/>
          <w:szCs w:val="28"/>
          <w:lang w:val="uk-UA"/>
        </w:rPr>
        <w:t xml:space="preserve">          </w:t>
      </w:r>
      <w:r w:rsidR="00D44AC7">
        <w:rPr>
          <w:sz w:val="28"/>
          <w:szCs w:val="28"/>
          <w:lang w:val="uk-UA"/>
        </w:rPr>
        <w:t xml:space="preserve"> </w:t>
      </w:r>
      <w:r w:rsidR="00C93353">
        <w:rPr>
          <w:sz w:val="28"/>
          <w:szCs w:val="28"/>
          <w:lang w:val="uk-UA"/>
        </w:rPr>
        <w:t xml:space="preserve"> </w:t>
      </w:r>
      <w:r w:rsidR="00D44AC7">
        <w:rPr>
          <w:sz w:val="28"/>
          <w:szCs w:val="28"/>
          <w:lang w:val="uk-UA"/>
        </w:rPr>
        <w:t xml:space="preserve">сектору       </w:t>
      </w:r>
      <w:r w:rsidR="00F52D98">
        <w:rPr>
          <w:sz w:val="28"/>
          <w:szCs w:val="28"/>
          <w:lang w:val="uk-UA"/>
        </w:rPr>
        <w:t xml:space="preserve">юридичного </w:t>
      </w:r>
    </w:p>
    <w:p w:rsidR="00C93353" w:rsidRDefault="00A440B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C9335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кадрового</w:t>
      </w:r>
      <w:r w:rsidR="00C933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93353">
        <w:rPr>
          <w:sz w:val="28"/>
          <w:szCs w:val="28"/>
          <w:lang w:val="uk-UA"/>
        </w:rPr>
        <w:t xml:space="preserve"> </w:t>
      </w:r>
      <w:r w:rsidR="00F52D98">
        <w:rPr>
          <w:sz w:val="28"/>
          <w:szCs w:val="28"/>
          <w:lang w:val="uk-UA"/>
        </w:rPr>
        <w:t xml:space="preserve">управління </w:t>
      </w:r>
      <w:r w:rsidR="00C93353">
        <w:rPr>
          <w:sz w:val="28"/>
          <w:szCs w:val="28"/>
          <w:lang w:val="uk-UA"/>
        </w:rPr>
        <w:t>державного</w:t>
      </w:r>
    </w:p>
    <w:p w:rsidR="00C93353" w:rsidRDefault="00C93353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архітектурно   – будівельного   контролю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D44AC7">
        <w:rPr>
          <w:sz w:val="28"/>
          <w:szCs w:val="28"/>
          <w:lang w:val="uk-UA"/>
        </w:rPr>
        <w:t>ької   міської   ради</w:t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</w:r>
      <w:r w:rsidR="00D44AC7">
        <w:rPr>
          <w:sz w:val="28"/>
          <w:szCs w:val="28"/>
          <w:lang w:val="uk-UA"/>
        </w:rPr>
        <w:tab/>
        <w:t xml:space="preserve">    </w:t>
      </w:r>
      <w:r w:rsidR="00C93353">
        <w:rPr>
          <w:sz w:val="28"/>
          <w:szCs w:val="28"/>
          <w:lang w:val="uk-UA"/>
        </w:rPr>
        <w:t>Т.А. Березенко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CC5509" w:rsidRDefault="00CC5509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F52D98" w:rsidRDefault="00CC5509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="00F52D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О.І. Журба</w:t>
      </w:r>
      <w:r w:rsidR="00F52D98">
        <w:rPr>
          <w:sz w:val="28"/>
          <w:szCs w:val="28"/>
          <w:lang w:val="uk-UA"/>
        </w:rPr>
        <w:tab/>
      </w:r>
      <w:r w:rsidR="00F52D98">
        <w:rPr>
          <w:sz w:val="28"/>
          <w:szCs w:val="28"/>
          <w:lang w:val="uk-UA"/>
        </w:rPr>
        <w:tab/>
        <w:t xml:space="preserve">  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Моша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     правового       управління  </w:t>
      </w:r>
    </w:p>
    <w:p w:rsidR="00F52D98" w:rsidRDefault="00F52D98" w:rsidP="00F52D98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міської  ради                                                                 О.В. Чайченко</w:t>
      </w: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rPr>
          <w:sz w:val="28"/>
          <w:szCs w:val="28"/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ind w:firstLine="567"/>
        <w:jc w:val="both"/>
        <w:rPr>
          <w:lang w:val="uk-UA"/>
        </w:rPr>
      </w:pPr>
    </w:p>
    <w:p w:rsidR="00F52D98" w:rsidRDefault="00F52D98" w:rsidP="00F52D98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F52D98" w:rsidRDefault="00F52D98" w:rsidP="00F52D9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8676BA" w:rsidRPr="00F52D98" w:rsidRDefault="00F52D98" w:rsidP="00F52D9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C93353">
        <w:rPr>
          <w:b/>
          <w:bCs/>
          <w:sz w:val="28"/>
          <w:szCs w:val="28"/>
          <w:lang w:val="uk-UA"/>
        </w:rPr>
        <w:t>А.М. Довбня</w:t>
      </w:r>
      <w:r>
        <w:rPr>
          <w:lang w:val="uk-UA"/>
        </w:rPr>
        <w:t xml:space="preserve"> </w:t>
      </w:r>
    </w:p>
    <w:sectPr w:rsidR="008676BA" w:rsidRPr="00F52D98" w:rsidSect="00A27F69">
      <w:headerReference w:type="even" r:id="rId15"/>
      <w:pgSz w:w="11906" w:h="16838"/>
      <w:pgMar w:top="993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E5" w:rsidRDefault="007022E5">
      <w:r>
        <w:separator/>
      </w:r>
    </w:p>
  </w:endnote>
  <w:endnote w:type="continuationSeparator" w:id="0">
    <w:p w:rsidR="007022E5" w:rsidRDefault="0070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E5" w:rsidRDefault="007022E5">
      <w:r>
        <w:separator/>
      </w:r>
    </w:p>
  </w:footnote>
  <w:footnote w:type="continuationSeparator" w:id="0">
    <w:p w:rsidR="007022E5" w:rsidRDefault="0070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3712B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6"/>
    <w:rsid w:val="0000237E"/>
    <w:rsid w:val="000023FD"/>
    <w:rsid w:val="00021F66"/>
    <w:rsid w:val="00024947"/>
    <w:rsid w:val="00025229"/>
    <w:rsid w:val="00052010"/>
    <w:rsid w:val="00053764"/>
    <w:rsid w:val="00072223"/>
    <w:rsid w:val="0008558E"/>
    <w:rsid w:val="00085D1F"/>
    <w:rsid w:val="000968A5"/>
    <w:rsid w:val="000A212D"/>
    <w:rsid w:val="000C49BB"/>
    <w:rsid w:val="000D4C14"/>
    <w:rsid w:val="000E63A6"/>
    <w:rsid w:val="000E6546"/>
    <w:rsid w:val="00104B2C"/>
    <w:rsid w:val="00114B39"/>
    <w:rsid w:val="001220DE"/>
    <w:rsid w:val="00122A56"/>
    <w:rsid w:val="00126E26"/>
    <w:rsid w:val="00132247"/>
    <w:rsid w:val="00136897"/>
    <w:rsid w:val="0013691C"/>
    <w:rsid w:val="00173687"/>
    <w:rsid w:val="00177D10"/>
    <w:rsid w:val="00177E7E"/>
    <w:rsid w:val="0018300A"/>
    <w:rsid w:val="00187FCF"/>
    <w:rsid w:val="00194326"/>
    <w:rsid w:val="001C25B6"/>
    <w:rsid w:val="001D4108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B4D33"/>
    <w:rsid w:val="002C3850"/>
    <w:rsid w:val="002D205D"/>
    <w:rsid w:val="002D2164"/>
    <w:rsid w:val="002D3CD4"/>
    <w:rsid w:val="002D4E7F"/>
    <w:rsid w:val="002E3F0B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712B8"/>
    <w:rsid w:val="003739D6"/>
    <w:rsid w:val="00380BE1"/>
    <w:rsid w:val="003972D1"/>
    <w:rsid w:val="003A42D0"/>
    <w:rsid w:val="003A453C"/>
    <w:rsid w:val="003A552A"/>
    <w:rsid w:val="003B1B27"/>
    <w:rsid w:val="003B5794"/>
    <w:rsid w:val="003B7617"/>
    <w:rsid w:val="003C2EFD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3AF5"/>
    <w:rsid w:val="00476B87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2F2F"/>
    <w:rsid w:val="005239EB"/>
    <w:rsid w:val="00533729"/>
    <w:rsid w:val="00551B8E"/>
    <w:rsid w:val="00555521"/>
    <w:rsid w:val="00556DF1"/>
    <w:rsid w:val="00571A0D"/>
    <w:rsid w:val="005724F8"/>
    <w:rsid w:val="00582C01"/>
    <w:rsid w:val="00597D06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143F8"/>
    <w:rsid w:val="00615794"/>
    <w:rsid w:val="00617BE5"/>
    <w:rsid w:val="00620149"/>
    <w:rsid w:val="006526EB"/>
    <w:rsid w:val="0066297C"/>
    <w:rsid w:val="00676407"/>
    <w:rsid w:val="00676F20"/>
    <w:rsid w:val="00677107"/>
    <w:rsid w:val="006824AD"/>
    <w:rsid w:val="006873DC"/>
    <w:rsid w:val="00691F97"/>
    <w:rsid w:val="006B41EB"/>
    <w:rsid w:val="006C2C8A"/>
    <w:rsid w:val="006D42DF"/>
    <w:rsid w:val="006D5CFD"/>
    <w:rsid w:val="006E0A4F"/>
    <w:rsid w:val="006E730C"/>
    <w:rsid w:val="006F3DF7"/>
    <w:rsid w:val="006F6A68"/>
    <w:rsid w:val="007022E5"/>
    <w:rsid w:val="00705730"/>
    <w:rsid w:val="00720C28"/>
    <w:rsid w:val="00731F17"/>
    <w:rsid w:val="00732BC5"/>
    <w:rsid w:val="00735A03"/>
    <w:rsid w:val="00736980"/>
    <w:rsid w:val="00745AEA"/>
    <w:rsid w:val="00763004"/>
    <w:rsid w:val="00772B41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28D8"/>
    <w:rsid w:val="00834021"/>
    <w:rsid w:val="008345A6"/>
    <w:rsid w:val="00844590"/>
    <w:rsid w:val="00845CFD"/>
    <w:rsid w:val="008463FF"/>
    <w:rsid w:val="00862902"/>
    <w:rsid w:val="008650A3"/>
    <w:rsid w:val="008676BA"/>
    <w:rsid w:val="008847CE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6108F"/>
    <w:rsid w:val="0096155F"/>
    <w:rsid w:val="0096487B"/>
    <w:rsid w:val="009736D1"/>
    <w:rsid w:val="00981598"/>
    <w:rsid w:val="0099419C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440B8"/>
    <w:rsid w:val="00A50A89"/>
    <w:rsid w:val="00A61540"/>
    <w:rsid w:val="00A8453A"/>
    <w:rsid w:val="00A84550"/>
    <w:rsid w:val="00A866CB"/>
    <w:rsid w:val="00A958CF"/>
    <w:rsid w:val="00AD5006"/>
    <w:rsid w:val="00AE19F0"/>
    <w:rsid w:val="00AF145C"/>
    <w:rsid w:val="00AF19DD"/>
    <w:rsid w:val="00AF286C"/>
    <w:rsid w:val="00AF4B7B"/>
    <w:rsid w:val="00AF7F80"/>
    <w:rsid w:val="00B01858"/>
    <w:rsid w:val="00B172B1"/>
    <w:rsid w:val="00B22A48"/>
    <w:rsid w:val="00B22AA6"/>
    <w:rsid w:val="00B3082C"/>
    <w:rsid w:val="00B321D3"/>
    <w:rsid w:val="00B417C6"/>
    <w:rsid w:val="00B4553B"/>
    <w:rsid w:val="00B75FA6"/>
    <w:rsid w:val="00B96F2C"/>
    <w:rsid w:val="00B96F43"/>
    <w:rsid w:val="00BA4A2F"/>
    <w:rsid w:val="00BA6AC2"/>
    <w:rsid w:val="00BB24B9"/>
    <w:rsid w:val="00BB5A43"/>
    <w:rsid w:val="00BE16D3"/>
    <w:rsid w:val="00BF3602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93353"/>
    <w:rsid w:val="00CA0640"/>
    <w:rsid w:val="00CC1EB7"/>
    <w:rsid w:val="00CC4E08"/>
    <w:rsid w:val="00CC5509"/>
    <w:rsid w:val="00CE3DB3"/>
    <w:rsid w:val="00CF065E"/>
    <w:rsid w:val="00CF0C99"/>
    <w:rsid w:val="00CF699E"/>
    <w:rsid w:val="00CF7DCF"/>
    <w:rsid w:val="00D1524F"/>
    <w:rsid w:val="00D16F96"/>
    <w:rsid w:val="00D315A3"/>
    <w:rsid w:val="00D44AC7"/>
    <w:rsid w:val="00D47931"/>
    <w:rsid w:val="00D53B60"/>
    <w:rsid w:val="00D81538"/>
    <w:rsid w:val="00D82ED9"/>
    <w:rsid w:val="00D85C52"/>
    <w:rsid w:val="00D86144"/>
    <w:rsid w:val="00DA0488"/>
    <w:rsid w:val="00DA38BD"/>
    <w:rsid w:val="00DA7211"/>
    <w:rsid w:val="00DB3573"/>
    <w:rsid w:val="00DC6BA3"/>
    <w:rsid w:val="00DD036B"/>
    <w:rsid w:val="00DF5B4F"/>
    <w:rsid w:val="00E0660D"/>
    <w:rsid w:val="00E167DC"/>
    <w:rsid w:val="00E208BA"/>
    <w:rsid w:val="00E25FB8"/>
    <w:rsid w:val="00E3161F"/>
    <w:rsid w:val="00E4556B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52D98"/>
    <w:rsid w:val="00F630BC"/>
    <w:rsid w:val="00F64072"/>
    <w:rsid w:val="00F67D15"/>
    <w:rsid w:val="00F76548"/>
    <w:rsid w:val="00F76E5F"/>
    <w:rsid w:val="00F84310"/>
    <w:rsid w:val="00F84C4F"/>
    <w:rsid w:val="00F856FC"/>
    <w:rsid w:val="00F92F2C"/>
    <w:rsid w:val="00FA32E6"/>
    <w:rsid w:val="00FB1E97"/>
    <w:rsid w:val="00FB4A32"/>
    <w:rsid w:val="00FB59AD"/>
    <w:rsid w:val="00FB727F"/>
    <w:rsid w:val="00FD06B5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849708-23B6-4174-9830-B90F279C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.nau.ua/doc/?code=293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erezenko_t\Desktop\(http:\e-dem.in.ua\sumy\Petition\View\1455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berezenko_t\Desktop\(http:\e-dem.in.ua\sumy\Petition\View\1455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erezenko_t\Desktop\(http:\e-dem.in.ua\sumy\Petition\View\1455)" TargetMode="External"/><Relationship Id="rId14" Type="http://schemas.openxmlformats.org/officeDocument/2006/relationships/hyperlink" Target="file:///C:\Users\berezenko_t\Desktop\(http:\e-dem.in.ua\sumy\Petition\View\14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45D3D-D889-4A89-BAD4-33209B58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5403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Березенко Тетяна Анатоліївна</cp:lastModifiedBy>
  <cp:revision>2</cp:revision>
  <cp:lastPrinted>2018-11-30T11:40:00Z</cp:lastPrinted>
  <dcterms:created xsi:type="dcterms:W3CDTF">2018-12-03T14:52:00Z</dcterms:created>
  <dcterms:modified xsi:type="dcterms:W3CDTF">2018-12-03T14:52:00Z</dcterms:modified>
</cp:coreProperties>
</file>