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38" w:rsidRDefault="00180038" w:rsidP="00180038">
      <w:pPr>
        <w:jc w:val="center"/>
      </w:pPr>
      <w:r>
        <w:rPr>
          <w:b/>
          <w:bCs/>
          <w:sz w:val="28"/>
          <w:szCs w:val="28"/>
        </w:rPr>
        <w:t xml:space="preserve">Пояснювальна записка </w:t>
      </w:r>
      <w:r>
        <w:rPr>
          <w:b/>
          <w:bCs/>
          <w:sz w:val="28"/>
        </w:rPr>
        <w:t>до фінансового плану на  2019 рік</w:t>
      </w:r>
    </w:p>
    <w:p w:rsidR="00180038" w:rsidRDefault="00180038" w:rsidP="0018003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КП «Міськводоканал»  Сумської міської ради </w:t>
      </w:r>
    </w:p>
    <w:p w:rsidR="00180038" w:rsidRDefault="00180038" w:rsidP="00180038">
      <w:pPr>
        <w:ind w:firstLine="629"/>
        <w:jc w:val="both"/>
        <w:rPr>
          <w:sz w:val="27"/>
          <w:szCs w:val="27"/>
        </w:rPr>
      </w:pPr>
      <w:r>
        <w:rPr>
          <w:sz w:val="27"/>
          <w:szCs w:val="27"/>
        </w:rPr>
        <w:t>КП «Міськводоканал» СМР - комунальне підприємство, яке надає послуги з централізованого водопостачання та водовідведення у м. Суми населенню, бюджетним установам та іншим споживачам.</w:t>
      </w:r>
    </w:p>
    <w:p w:rsidR="00180038" w:rsidRDefault="00180038" w:rsidP="00180038">
      <w:pPr>
        <w:ind w:firstLine="629"/>
        <w:jc w:val="both"/>
        <w:rPr>
          <w:sz w:val="27"/>
          <w:szCs w:val="27"/>
        </w:rPr>
      </w:pPr>
      <w:r>
        <w:rPr>
          <w:sz w:val="27"/>
          <w:szCs w:val="27"/>
        </w:rPr>
        <w:t>На балансі підприємства  знаходиться 6 водозаборів, виробнича потужність яких складає 95,7 тис.м3 води/добу, 18 каналізаційних насосних станцій та очисні споруди пропускна спроможність яких 135 тис. м3/добу.</w:t>
      </w:r>
    </w:p>
    <w:p w:rsidR="00180038" w:rsidRDefault="00180038" w:rsidP="00180038">
      <w:pPr>
        <w:ind w:firstLine="6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Протягом останніх років підприємство працює зі збитками по основних видах діяльності – водопостачання та водовідведення. Так, від основних видів діяльності було отримано збитків: за 2016 рік — 15961,0 тис.грн., за 2017 рік збиток — 17097,0 тис.грн., за І півріччя 2018 року — 15398,0 </w:t>
      </w:r>
      <w:proofErr w:type="spellStart"/>
      <w:r>
        <w:rPr>
          <w:sz w:val="27"/>
          <w:szCs w:val="27"/>
        </w:rPr>
        <w:t>тис.грн</w:t>
      </w:r>
      <w:proofErr w:type="spellEnd"/>
      <w:r>
        <w:rPr>
          <w:sz w:val="27"/>
          <w:szCs w:val="27"/>
        </w:rPr>
        <w:t xml:space="preserve"> за рахунок невідповідності тарифів їх собівартості. Планувалося підвищення тарифу в 2 кварталі 2018 року. Протягом лютого-травня 2018 року засідання НКРЕКП взагалі не відбувалися</w:t>
      </w:r>
      <w:r w:rsidR="00107382">
        <w:rPr>
          <w:sz w:val="27"/>
          <w:szCs w:val="27"/>
        </w:rPr>
        <w:t>,</w:t>
      </w:r>
      <w:r>
        <w:rPr>
          <w:sz w:val="27"/>
          <w:szCs w:val="27"/>
        </w:rPr>
        <w:t xml:space="preserve"> в зв’язку з відсутністю кворуму. Очікується отримання чистого д</w:t>
      </w:r>
      <w:r w:rsidR="00107382">
        <w:rPr>
          <w:sz w:val="27"/>
          <w:szCs w:val="27"/>
        </w:rPr>
        <w:t>оходу у 2018 році в сумі 157300,</w:t>
      </w:r>
      <w:r>
        <w:rPr>
          <w:sz w:val="27"/>
          <w:szCs w:val="27"/>
        </w:rPr>
        <w:t>0 тис. грн</w:t>
      </w:r>
      <w:r w:rsidR="00107382">
        <w:rPr>
          <w:sz w:val="27"/>
          <w:szCs w:val="27"/>
        </w:rPr>
        <w:t>.</w:t>
      </w:r>
      <w:r>
        <w:rPr>
          <w:sz w:val="27"/>
          <w:szCs w:val="27"/>
        </w:rPr>
        <w:t xml:space="preserve">, що менше запланованої на 2018 рік суми з причини збільшення тарифу НКРЕКП лише з 12.09.2018 року.  Прогнозована сума собівартості </w:t>
      </w:r>
      <w:r>
        <w:rPr>
          <w:rFonts w:ascii="Liberation Serif" w:hAnsi="Liberation Serif"/>
          <w:sz w:val="27"/>
          <w:szCs w:val="27"/>
        </w:rPr>
        <w:t>реалізованої продукції за 2018 рік збільшилася проти планової на 2018 рік за рахунок підвищення вартості електроенергії, реагентів, паливно-мастильних матеріалів, зміни сум податків та зборів проти врахованих у тарифах. Так, за І півріччя 2018 року має місце не покриття затвердженим тарифом витрат по електроенергії на суму 6479 тис. грн.</w:t>
      </w:r>
    </w:p>
    <w:p w:rsidR="00180038" w:rsidRDefault="00180038" w:rsidP="00180038">
      <w:pPr>
        <w:ind w:firstLine="629"/>
        <w:jc w:val="both"/>
        <w:rPr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Зростання планових витрат на оплату праці на 2019 рік проти фактичних витрат за 2017 рік та очікуваних за 2018 рік зумовлено переходом підприємства на тарифні ставки та посадові оклади з розрахунку мінімального прожиткового мінімуму для працездатних осіб 1921 грн. та мінімальної заробітної плати 4173 грн</w:t>
      </w:r>
      <w:r w:rsidR="00107382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>, вимог Галузевої угоди щодо підвищення заробітної плати на 2018</w:t>
      </w:r>
      <w:r w:rsidR="00107382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-</w:t>
      </w:r>
      <w:r w:rsidR="00107382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2019 роки. Середня заробітна плата по підприємству складає: за 2017 рік</w:t>
      </w:r>
      <w:r w:rsidR="00107382">
        <w:rPr>
          <w:rFonts w:ascii="Liberation Serif" w:hAnsi="Liberation Serif"/>
          <w:sz w:val="27"/>
          <w:szCs w:val="27"/>
        </w:rPr>
        <w:t xml:space="preserve"> – 4925,</w:t>
      </w:r>
      <w:r>
        <w:rPr>
          <w:rFonts w:ascii="Liberation Serif" w:hAnsi="Liberation Serif"/>
          <w:sz w:val="27"/>
          <w:szCs w:val="27"/>
        </w:rPr>
        <w:t>0грн</w:t>
      </w:r>
      <w:r w:rsidR="00107382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>,</w:t>
      </w:r>
      <w:r w:rsidR="00107382">
        <w:rPr>
          <w:rFonts w:ascii="Liberation Serif" w:hAnsi="Liberation Serif"/>
          <w:sz w:val="27"/>
          <w:szCs w:val="27"/>
        </w:rPr>
        <w:t xml:space="preserve"> за І півріччя 2018 року — 5477,</w:t>
      </w:r>
      <w:r>
        <w:rPr>
          <w:rFonts w:ascii="Liberation Serif" w:hAnsi="Liberation Serif"/>
          <w:sz w:val="27"/>
          <w:szCs w:val="27"/>
        </w:rPr>
        <w:t>0 грн</w:t>
      </w:r>
      <w:r w:rsidR="00107382"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>, яка є меншою, ніж середня заробітна плата серед комунальних підприємств міста.</w:t>
      </w:r>
    </w:p>
    <w:p w:rsidR="00180038" w:rsidRDefault="00180038" w:rsidP="0018003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Фінансові результати від звичайної діяльності по підприємству</w:t>
      </w:r>
      <w:r w:rsidR="00781EBC">
        <w:rPr>
          <w:sz w:val="27"/>
          <w:szCs w:val="27"/>
        </w:rPr>
        <w:t xml:space="preserve"> - </w:t>
      </w:r>
      <w:r>
        <w:rPr>
          <w:sz w:val="27"/>
          <w:szCs w:val="27"/>
        </w:rPr>
        <w:t>збитки: за 2016 рік</w:t>
      </w:r>
      <w:r w:rsidR="00781EBC">
        <w:rPr>
          <w:sz w:val="27"/>
          <w:szCs w:val="27"/>
        </w:rPr>
        <w:t xml:space="preserve"> - </w:t>
      </w:r>
      <w:r>
        <w:rPr>
          <w:sz w:val="27"/>
          <w:szCs w:val="27"/>
        </w:rPr>
        <w:t>1183,0 тис.</w:t>
      </w:r>
      <w:r w:rsidR="00781EBC">
        <w:rPr>
          <w:sz w:val="27"/>
          <w:szCs w:val="27"/>
        </w:rPr>
        <w:t xml:space="preserve"> </w:t>
      </w:r>
      <w:r>
        <w:rPr>
          <w:sz w:val="27"/>
          <w:szCs w:val="27"/>
        </w:rPr>
        <w:t>грн., за 2017 рік</w:t>
      </w:r>
      <w:r w:rsidR="00781EBC">
        <w:rPr>
          <w:sz w:val="27"/>
          <w:szCs w:val="27"/>
        </w:rPr>
        <w:t xml:space="preserve"> - </w:t>
      </w:r>
      <w:r>
        <w:rPr>
          <w:sz w:val="27"/>
          <w:szCs w:val="27"/>
        </w:rPr>
        <w:t>7046,0 тис.</w:t>
      </w:r>
      <w:r w:rsidR="00781EBC">
        <w:rPr>
          <w:sz w:val="27"/>
          <w:szCs w:val="27"/>
        </w:rPr>
        <w:t xml:space="preserve"> </w:t>
      </w:r>
      <w:r>
        <w:rPr>
          <w:sz w:val="27"/>
          <w:szCs w:val="27"/>
        </w:rPr>
        <w:t>грн., за І півріччя 2018 року</w:t>
      </w:r>
      <w:r w:rsidR="00781EBC">
        <w:rPr>
          <w:sz w:val="27"/>
          <w:szCs w:val="27"/>
        </w:rPr>
        <w:t xml:space="preserve"> - </w:t>
      </w:r>
      <w:r>
        <w:rPr>
          <w:sz w:val="27"/>
          <w:szCs w:val="27"/>
        </w:rPr>
        <w:t xml:space="preserve"> 9681,0 тис.</w:t>
      </w:r>
      <w:r w:rsidR="00781EBC">
        <w:rPr>
          <w:sz w:val="27"/>
          <w:szCs w:val="27"/>
        </w:rPr>
        <w:t xml:space="preserve"> </w:t>
      </w:r>
      <w:r>
        <w:rPr>
          <w:sz w:val="27"/>
          <w:szCs w:val="27"/>
        </w:rPr>
        <w:t>грн.</w:t>
      </w:r>
    </w:p>
    <w:p w:rsidR="00180038" w:rsidRDefault="00180038" w:rsidP="00180038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Інвестиційна програма підприємства на 2019 рік погоджена рішенням Сумської міської ради від 20.06.2018 №3573-МР, яка передбачає здійснення інвестиційної діяльності за рахунок амортизаційних нарахувань підприємства. </w:t>
      </w:r>
    </w:p>
    <w:p w:rsidR="00180038" w:rsidRDefault="00180038" w:rsidP="00180038">
      <w:pPr>
        <w:ind w:firstLine="720"/>
        <w:jc w:val="both"/>
      </w:pPr>
      <w:r>
        <w:rPr>
          <w:sz w:val="28"/>
        </w:rPr>
        <w:t xml:space="preserve">У 2019 році доходи  від основних видів діяльності, а саме: послуг централізованого водопостачання та водовідведення, послуг централізованого постачання холодної води, водовідведення (з використанням внутрішньо будинкових систем) планується  збільшити  в порівнянні з очікуваними за 2018 рік за рахунок  введення в дію нових тарифів з 12.09.2018 року,  про що свідчать дані </w:t>
      </w:r>
      <w:r>
        <w:rPr>
          <w:i/>
          <w:sz w:val="28"/>
        </w:rPr>
        <w:t>таблиці 1</w:t>
      </w:r>
      <w:r>
        <w:rPr>
          <w:sz w:val="28"/>
        </w:rPr>
        <w:t xml:space="preserve"> до фінансового плану.</w:t>
      </w:r>
    </w:p>
    <w:p w:rsidR="00180038" w:rsidRDefault="00180038" w:rsidP="00180038">
      <w:pPr>
        <w:ind w:firstLine="720"/>
        <w:jc w:val="both"/>
      </w:pPr>
      <w:r>
        <w:rPr>
          <w:sz w:val="28"/>
          <w:szCs w:val="28"/>
        </w:rPr>
        <w:t>НКРЕКП затверджені тарифи з 12.09.2018 року з нульовою рентабельністю, тому підприємство не планує отримання в 2019 році прибутку від господарської діяльності.</w:t>
      </w:r>
    </w:p>
    <w:p w:rsidR="00180038" w:rsidRDefault="00180038" w:rsidP="00180038">
      <w:pPr>
        <w:tabs>
          <w:tab w:val="left" w:pos="900"/>
        </w:tabs>
        <w:ind w:firstLine="720"/>
        <w:jc w:val="both"/>
      </w:pPr>
      <w:r>
        <w:rPr>
          <w:sz w:val="28"/>
        </w:rPr>
        <w:t>Витрати підприємства в порівнянні з планом на поточний рік та очікуваними за поточний рік  планується збільшити (</w:t>
      </w:r>
      <w:r>
        <w:rPr>
          <w:i/>
          <w:sz w:val="28"/>
        </w:rPr>
        <w:t xml:space="preserve">таблиці 2-3 до фінансового плану </w:t>
      </w:r>
      <w:r>
        <w:rPr>
          <w:sz w:val="28"/>
        </w:rPr>
        <w:t xml:space="preserve">) за рахунок збільшення: </w:t>
      </w:r>
    </w:p>
    <w:p w:rsidR="00180038" w:rsidRDefault="00180038" w:rsidP="00180038">
      <w:pPr>
        <w:ind w:firstLine="708"/>
        <w:jc w:val="both"/>
      </w:pPr>
      <w:r>
        <w:rPr>
          <w:sz w:val="28"/>
        </w:rPr>
        <w:t xml:space="preserve"> 1) матеріальних витрат ( вартість електроенергії, матеріалів, цін на газ та теплоенергію для підприємств, на ПММ, реагенти )</w:t>
      </w:r>
      <w:r>
        <w:rPr>
          <w:sz w:val="28"/>
          <w:lang w:val="ru-RU"/>
        </w:rPr>
        <w:t>;</w:t>
      </w:r>
    </w:p>
    <w:p w:rsidR="00180038" w:rsidRDefault="00180038" w:rsidP="00180038">
      <w:pPr>
        <w:ind w:firstLine="720"/>
        <w:jc w:val="both"/>
      </w:pPr>
      <w:r>
        <w:rPr>
          <w:sz w:val="28"/>
        </w:rPr>
        <w:lastRenderedPageBreak/>
        <w:t>2) заробітної плати та нарахувань на неї за рахунок переходу підприємства на тарифні ставки та посадові оклади з розрахунку мінімального прожиткового мінімуму для працездатних осіб 1921 грн. та мінімальної заробітної плати  4173 грн.;</w:t>
      </w:r>
    </w:p>
    <w:p w:rsidR="00180038" w:rsidRDefault="00180038" w:rsidP="00180038">
      <w:pPr>
        <w:ind w:firstLine="900"/>
        <w:jc w:val="both"/>
      </w:pPr>
      <w:r>
        <w:rPr>
          <w:sz w:val="28"/>
          <w:szCs w:val="28"/>
        </w:rPr>
        <w:t xml:space="preserve"> 3) інших операційних витрат за рахунок зростання податків та зборів, інших послуг.</w:t>
      </w:r>
    </w:p>
    <w:p w:rsidR="00180038" w:rsidRDefault="00180038" w:rsidP="00180038">
      <w:pPr>
        <w:jc w:val="both"/>
        <w:rPr>
          <w:sz w:val="28"/>
          <w:szCs w:val="28"/>
        </w:rPr>
      </w:pPr>
    </w:p>
    <w:p w:rsidR="00180038" w:rsidRDefault="00180038" w:rsidP="00180038">
      <w:pPr>
        <w:jc w:val="both"/>
      </w:pPr>
      <w:r>
        <w:rPr>
          <w:sz w:val="28"/>
          <w:szCs w:val="28"/>
        </w:rPr>
        <w:t xml:space="preserve">      Очікувана за 2018 рік   середньооблікова  чисельність працюючих склала 706 чоловік, середньомісячна заробітна плата штатного працівника – 5946 гривень (</w:t>
      </w:r>
      <w:r>
        <w:rPr>
          <w:i/>
          <w:sz w:val="28"/>
          <w:szCs w:val="28"/>
        </w:rPr>
        <w:t>більш детальні показники в таблицях 6 до фінансового плану</w:t>
      </w:r>
      <w:r>
        <w:rPr>
          <w:sz w:val="28"/>
          <w:szCs w:val="28"/>
        </w:rPr>
        <w:t>).</w:t>
      </w:r>
    </w:p>
    <w:p w:rsidR="00180038" w:rsidRDefault="00180038" w:rsidP="00180038">
      <w:pPr>
        <w:jc w:val="both"/>
      </w:pPr>
      <w:r>
        <w:rPr>
          <w:sz w:val="28"/>
          <w:szCs w:val="28"/>
        </w:rPr>
        <w:tab/>
        <w:t xml:space="preserve">Планом на 2019 рік передбачена  чисельності працюючих 705 чоловік, середня заробітна плата на одного працюючого 8448 грн. </w:t>
      </w:r>
    </w:p>
    <w:p w:rsidR="00180038" w:rsidRDefault="00180038" w:rsidP="00180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038" w:rsidRDefault="00180038" w:rsidP="009E1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 КП «Міськводоканал»</w:t>
      </w:r>
    </w:p>
    <w:p w:rsidR="00180038" w:rsidRDefault="009E1DDB" w:rsidP="009E1DDB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 w:rsidR="00180038">
        <w:rPr>
          <w:sz w:val="28"/>
          <w:szCs w:val="28"/>
        </w:rPr>
        <w:t xml:space="preserve">Сумської міської ради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038">
        <w:rPr>
          <w:sz w:val="28"/>
          <w:szCs w:val="28"/>
        </w:rPr>
        <w:t xml:space="preserve"> А.Г. Сагач             </w:t>
      </w:r>
    </w:p>
    <w:p w:rsidR="00C06666" w:rsidRPr="00180038" w:rsidRDefault="0021006D" w:rsidP="00180038">
      <w:r w:rsidRPr="00180038">
        <w:t xml:space="preserve"> </w:t>
      </w:r>
    </w:p>
    <w:sectPr w:rsidR="00C06666" w:rsidRPr="00180038">
      <w:pgSz w:w="11906" w:h="16838"/>
      <w:pgMar w:top="570" w:right="850" w:bottom="15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12"/>
  <w:hyphenationZone w:val="425"/>
  <w:characterSpacingControl w:val="doNotCompress"/>
  <w:compat>
    <w:compatSetting w:name="compatibilityMode" w:uri="http://schemas.microsoft.com/office/word" w:val="12"/>
  </w:compat>
  <w:rsids>
    <w:rsidRoot w:val="00C06666"/>
    <w:rsid w:val="00107382"/>
    <w:rsid w:val="00180038"/>
    <w:rsid w:val="002045B3"/>
    <w:rsid w:val="0021006D"/>
    <w:rsid w:val="00781EBC"/>
    <w:rsid w:val="009E1DDB"/>
    <w:rsid w:val="00C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73"/>
    <w:pPr>
      <w:suppressAutoHyphens/>
    </w:pPr>
    <w:rPr>
      <w:rFonts w:eastAsia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2657</Words>
  <Characters>1515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Анна</cp:lastModifiedBy>
  <cp:revision>18</cp:revision>
  <cp:lastPrinted>2018-10-02T10:17:00Z</cp:lastPrinted>
  <dcterms:created xsi:type="dcterms:W3CDTF">2015-11-26T09:22:00Z</dcterms:created>
  <dcterms:modified xsi:type="dcterms:W3CDTF">2018-12-26T13:02:00Z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