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__.___.2019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35347E" w:rsidTr="00C05FBE">
        <w:tc>
          <w:tcPr>
            <w:tcW w:w="5637" w:type="dxa"/>
            <w:hideMark/>
          </w:tcPr>
          <w:p w:rsidR="00C05FBE" w:rsidRPr="00AB34FF" w:rsidRDefault="00AB34FF" w:rsidP="006828EE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47EB9">
              <w:rPr>
                <w:b/>
                <w:sz w:val="28"/>
                <w:szCs w:val="28"/>
                <w:lang w:val="uk-UA"/>
              </w:rPr>
              <w:t xml:space="preserve">внесення на розгляд </w:t>
            </w:r>
            <w:r w:rsidR="00EA226D">
              <w:rPr>
                <w:b/>
                <w:sz w:val="28"/>
                <w:szCs w:val="28"/>
                <w:lang w:val="uk-UA"/>
              </w:rPr>
              <w:t>Сумськ</w:t>
            </w:r>
            <w:r w:rsidR="00047EB9">
              <w:rPr>
                <w:b/>
                <w:sz w:val="28"/>
                <w:szCs w:val="28"/>
                <w:lang w:val="uk-UA"/>
              </w:rPr>
              <w:t>ої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 міськ</w:t>
            </w:r>
            <w:r w:rsidR="00047EB9">
              <w:rPr>
                <w:b/>
                <w:sz w:val="28"/>
                <w:szCs w:val="28"/>
                <w:lang w:val="uk-UA"/>
              </w:rPr>
              <w:t>ої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 рад</w:t>
            </w:r>
            <w:r w:rsidR="00047EB9">
              <w:rPr>
                <w:b/>
                <w:sz w:val="28"/>
                <w:szCs w:val="28"/>
                <w:lang w:val="uk-UA"/>
              </w:rPr>
              <w:t>и</w:t>
            </w:r>
            <w:r w:rsidR="00EA226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47EB9">
              <w:rPr>
                <w:b/>
                <w:sz w:val="28"/>
                <w:szCs w:val="28"/>
                <w:lang w:val="uk-UA"/>
              </w:rPr>
              <w:t xml:space="preserve">питання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 xml:space="preserve">«Про міську 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>цільов</w:t>
            </w:r>
            <w:r w:rsidR="00047EB9">
              <w:rPr>
                <w:b/>
                <w:sz w:val="28"/>
                <w:szCs w:val="28"/>
                <w:lang w:val="uk-UA"/>
              </w:rPr>
              <w:t>у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 xml:space="preserve"> програм</w:t>
            </w:r>
            <w:r w:rsidR="00047EB9">
              <w:rPr>
                <w:b/>
                <w:sz w:val="28"/>
                <w:szCs w:val="28"/>
                <w:lang w:val="uk-UA"/>
              </w:rPr>
              <w:t>у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 xml:space="preserve"> автоматизованої системи обліку оплати проїзду в міському пасажирському транспорті </w:t>
            </w:r>
            <w:r w:rsidR="006828EE">
              <w:rPr>
                <w:b/>
                <w:sz w:val="28"/>
                <w:szCs w:val="28"/>
                <w:lang w:val="uk-UA"/>
              </w:rPr>
              <w:t>на території Сумської міської об’єднаної територіальної громади</w:t>
            </w:r>
            <w:r w:rsidR="00047EB9" w:rsidRPr="00047E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на 20</w:t>
            </w:r>
            <w:r w:rsidR="00047EB9">
              <w:rPr>
                <w:b/>
                <w:sz w:val="28"/>
                <w:szCs w:val="28"/>
                <w:lang w:val="uk-UA"/>
              </w:rPr>
              <w:t>20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-202</w:t>
            </w:r>
            <w:r w:rsidR="00047EB9">
              <w:rPr>
                <w:b/>
                <w:sz w:val="28"/>
                <w:szCs w:val="28"/>
                <w:lang w:val="uk-UA"/>
              </w:rPr>
              <w:t>2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 xml:space="preserve"> роки»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DC1A98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43E0" w:rsidRPr="006B43E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надання послуг з перевезення пасажирів, забезпечення належного обліку фактично наданих транспортних послуг міським пасажирським транспортом,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підсумки діяльності </w:t>
      </w:r>
      <w:r w:rsidR="00DC1A98" w:rsidRPr="00DC1A98">
        <w:rPr>
          <w:lang w:val="uk-UA"/>
        </w:rPr>
        <w:t xml:space="preserve"> 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з питань реалізації повноважень виконавчих органів Сумської міської ради у сфері автоматизованої системи обліку оплати проїзду в міському пасажирському транспорті незалежно від форм власності</w:t>
      </w:r>
      <w:r w:rsidR="00DD40C1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4 від 04.07.19 р.)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Про автомобільний транспорт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Про міський електричний транспорт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</w:t>
      </w:r>
      <w:r w:rsidR="00DC1A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1A98" w:rsidRPr="00DC1A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443FF">
        <w:rPr>
          <w:rFonts w:ascii="Times New Roman" w:hAnsi="Times New Roman" w:cs="Times New Roman"/>
          <w:sz w:val="28"/>
          <w:szCs w:val="28"/>
          <w:lang w:val="uk-UA"/>
        </w:rPr>
        <w:t>підпунк</w:t>
      </w:r>
      <w:r w:rsidR="00DD40C1">
        <w:rPr>
          <w:rFonts w:ascii="Times New Roman" w:hAnsi="Times New Roman" w:cs="Times New Roman"/>
          <w:sz w:val="28"/>
          <w:szCs w:val="28"/>
          <w:lang w:val="uk-UA"/>
        </w:rPr>
        <w:t xml:space="preserve">том 1 пункту «а» статті 27 та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EA226D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6B43E0">
        <w:rPr>
          <w:sz w:val="28"/>
          <w:lang w:val="uk-UA"/>
        </w:rPr>
        <w:t xml:space="preserve">Внести на розгляд Сумської міської ради питання </w:t>
      </w:r>
      <w:r w:rsidR="004443FF" w:rsidRPr="004443FF">
        <w:rPr>
          <w:sz w:val="28"/>
          <w:szCs w:val="28"/>
          <w:lang w:val="uk-UA"/>
        </w:rPr>
        <w:t xml:space="preserve">«Про міську цільову програму автоматизованої системи обліку оплати проїзду в міському пасажирському транспорті </w:t>
      </w:r>
      <w:r w:rsidR="006828EE" w:rsidRPr="006828EE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828EE" w:rsidRPr="00047EB9">
        <w:rPr>
          <w:b/>
          <w:sz w:val="28"/>
          <w:szCs w:val="28"/>
          <w:lang w:val="uk-UA"/>
        </w:rPr>
        <w:t xml:space="preserve"> </w:t>
      </w:r>
      <w:r w:rsidR="004443FF" w:rsidRPr="004443FF">
        <w:rPr>
          <w:sz w:val="28"/>
          <w:szCs w:val="28"/>
          <w:lang w:val="uk-UA"/>
        </w:rPr>
        <w:t>на 2020-2022 роки»</w:t>
      </w:r>
      <w:r w:rsidR="004443FF">
        <w:rPr>
          <w:sz w:val="28"/>
          <w:szCs w:val="28"/>
          <w:lang w:val="uk-UA"/>
        </w:rPr>
        <w:t>.</w:t>
      </w:r>
    </w:p>
    <w:p w:rsidR="004443FF" w:rsidRPr="004443FF" w:rsidRDefault="004443FF" w:rsidP="004443FF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C063CE" w:rsidRDefault="0035204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</w:p>
    <w:p w:rsidR="00A20C1B" w:rsidRPr="00135E3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6B43E0" w:rsidRPr="006B43E0" w:rsidRDefault="00352043" w:rsidP="006B43E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</w:t>
      </w:r>
      <w:r w:rsidR="006B43E0">
        <w:rPr>
          <w:sz w:val="28"/>
          <w:szCs w:val="28"/>
          <w:lang w:val="uk-UA"/>
        </w:rPr>
        <w:t xml:space="preserve">виконання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згідно із розподілом обов’язків.</w:t>
      </w:r>
    </w:p>
    <w:p w:rsidR="008758A4" w:rsidRDefault="008758A4" w:rsidP="006B43E0">
      <w:pPr>
        <w:tabs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Pr="00A20C1B" w:rsidRDefault="00C063CE" w:rsidP="00A20C1B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 w:rsidR="00DD40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A20C1B">
        <w:rPr>
          <w:sz w:val="28"/>
          <w:szCs w:val="28"/>
          <w:lang w:val="uk-UA"/>
        </w:rPr>
        <w:t xml:space="preserve">Однорогу В.Л., </w:t>
      </w:r>
      <w:r w:rsidR="00352043">
        <w:rPr>
          <w:sz w:val="28"/>
          <w:szCs w:val="28"/>
          <w:lang w:val="uk-UA"/>
        </w:rPr>
        <w:t xml:space="preserve">Липовій С.В., </w:t>
      </w:r>
      <w:r w:rsidR="00DD40C1">
        <w:rPr>
          <w:sz w:val="28"/>
          <w:szCs w:val="28"/>
          <w:lang w:val="uk-UA"/>
        </w:rPr>
        <w:t>Масік Т.</w:t>
      </w:r>
      <w:r w:rsidR="00C309A2">
        <w:rPr>
          <w:sz w:val="28"/>
          <w:szCs w:val="28"/>
          <w:lang w:val="uk-UA"/>
        </w:rPr>
        <w:t>О</w:t>
      </w:r>
      <w:r w:rsidR="00DD40C1">
        <w:rPr>
          <w:sz w:val="28"/>
          <w:szCs w:val="28"/>
          <w:lang w:val="uk-UA"/>
        </w:rPr>
        <w:t xml:space="preserve">., </w:t>
      </w:r>
      <w:r w:rsidR="00352043">
        <w:rPr>
          <w:sz w:val="28"/>
          <w:szCs w:val="28"/>
          <w:lang w:val="uk-UA"/>
        </w:rPr>
        <w:t>Костенко О.А.</w:t>
      </w:r>
      <w:r w:rsidR="00A20C1B">
        <w:rPr>
          <w:sz w:val="28"/>
          <w:szCs w:val="28"/>
          <w:lang w:val="uk-UA"/>
        </w:rPr>
        <w:t xml:space="preserve">, </w:t>
      </w:r>
      <w:r w:rsidR="00A20C1B" w:rsidRPr="00A20C1B">
        <w:rPr>
          <w:sz w:val="28"/>
          <w:szCs w:val="28"/>
          <w:lang w:val="uk-UA"/>
        </w:rPr>
        <w:t>Журбі О.І.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43E0" w:rsidRDefault="006B43E0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B43E0" w:rsidRDefault="006B43E0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A0219B" w:rsidRDefault="000A5322" w:rsidP="000A5322">
      <w:pPr>
        <w:jc w:val="right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lastRenderedPageBreak/>
        <w:t xml:space="preserve">             </w:t>
      </w:r>
      <w:r>
        <w:rPr>
          <w:bCs/>
          <w:sz w:val="28"/>
          <w:szCs w:val="28"/>
          <w:lang w:val="uk-UA"/>
        </w:rPr>
        <w:t xml:space="preserve"> </w:t>
      </w:r>
      <w:r w:rsidRPr="00A0219B">
        <w:rPr>
          <w:bCs/>
          <w:sz w:val="28"/>
          <w:szCs w:val="28"/>
          <w:lang w:val="uk-UA"/>
        </w:rPr>
        <w:t xml:space="preserve">              Додаток </w:t>
      </w:r>
      <w:r>
        <w:rPr>
          <w:bCs/>
          <w:sz w:val="28"/>
          <w:szCs w:val="28"/>
          <w:lang w:val="uk-UA"/>
        </w:rPr>
        <w:t>1</w:t>
      </w:r>
    </w:p>
    <w:p w:rsidR="000A5322" w:rsidRDefault="000A5322" w:rsidP="000A5322">
      <w:pPr>
        <w:jc w:val="right"/>
        <w:rPr>
          <w:bCs/>
          <w:sz w:val="28"/>
          <w:szCs w:val="28"/>
          <w:lang w:val="uk-UA"/>
        </w:rPr>
      </w:pPr>
      <w:r w:rsidRPr="00A0219B">
        <w:rPr>
          <w:bCs/>
          <w:sz w:val="28"/>
          <w:szCs w:val="28"/>
          <w:lang w:val="uk-UA"/>
        </w:rPr>
        <w:t xml:space="preserve">до рішення виконавчого комітету </w:t>
      </w:r>
    </w:p>
    <w:p w:rsidR="000A5322" w:rsidRPr="00A0219B" w:rsidRDefault="000A5322" w:rsidP="000A5322">
      <w:pPr>
        <w:ind w:left="4956"/>
        <w:rPr>
          <w:bCs/>
          <w:lang w:val="uk-UA"/>
        </w:rPr>
      </w:pPr>
      <w:r>
        <w:rPr>
          <w:bCs/>
          <w:sz w:val="28"/>
          <w:szCs w:val="28"/>
          <w:lang w:val="uk-UA"/>
        </w:rPr>
        <w:t xml:space="preserve">      від                                №     </w:t>
      </w:r>
    </w:p>
    <w:p w:rsidR="000A5322" w:rsidRDefault="000A5322" w:rsidP="000A5322">
      <w:pPr>
        <w:tabs>
          <w:tab w:val="left" w:pos="1260"/>
        </w:tabs>
        <w:jc w:val="right"/>
        <w:rPr>
          <w:sz w:val="28"/>
          <w:szCs w:val="28"/>
          <w:lang w:val="uk-UA"/>
        </w:rPr>
      </w:pPr>
    </w:p>
    <w:p w:rsidR="008C2DCB" w:rsidRDefault="008C2DCB" w:rsidP="008C2DCB">
      <w:pPr>
        <w:tabs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8C2DCB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а</w:t>
      </w:r>
      <w:r w:rsidRPr="008C2DCB">
        <w:rPr>
          <w:b/>
          <w:sz w:val="28"/>
          <w:szCs w:val="28"/>
          <w:lang w:val="uk-UA"/>
        </w:rPr>
        <w:t xml:space="preserve"> цільов</w:t>
      </w:r>
      <w:r>
        <w:rPr>
          <w:b/>
          <w:sz w:val="28"/>
          <w:szCs w:val="28"/>
          <w:lang w:val="uk-UA"/>
        </w:rPr>
        <w:t>а</w:t>
      </w:r>
      <w:r w:rsidRPr="008C2DCB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8C2DCB">
        <w:rPr>
          <w:b/>
          <w:sz w:val="28"/>
          <w:szCs w:val="28"/>
          <w:lang w:val="uk-UA"/>
        </w:rPr>
        <w:t xml:space="preserve"> </w:t>
      </w:r>
    </w:p>
    <w:p w:rsidR="000A5322" w:rsidRDefault="008C2DCB" w:rsidP="008C2DCB">
      <w:pPr>
        <w:tabs>
          <w:tab w:val="left" w:pos="1260"/>
        </w:tabs>
        <w:jc w:val="center"/>
        <w:rPr>
          <w:b/>
          <w:sz w:val="28"/>
          <w:szCs w:val="28"/>
          <w:lang w:val="uk-UA"/>
        </w:rPr>
      </w:pPr>
      <w:r w:rsidRPr="008C2DCB">
        <w:rPr>
          <w:b/>
          <w:sz w:val="28"/>
          <w:szCs w:val="28"/>
          <w:lang w:val="uk-UA"/>
        </w:rPr>
        <w:t xml:space="preserve">автоматизованої системи обліку оплати проїзду в міському пасажирському транспорті </w:t>
      </w:r>
      <w:r w:rsidR="006828EE">
        <w:rPr>
          <w:b/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6828EE" w:rsidRPr="00047EB9">
        <w:rPr>
          <w:b/>
          <w:sz w:val="28"/>
          <w:szCs w:val="28"/>
          <w:lang w:val="uk-UA"/>
        </w:rPr>
        <w:t xml:space="preserve"> </w:t>
      </w:r>
      <w:r w:rsidRPr="008C2DCB">
        <w:rPr>
          <w:b/>
          <w:sz w:val="28"/>
          <w:szCs w:val="28"/>
          <w:lang w:val="uk-UA"/>
        </w:rPr>
        <w:t>на 2020-2022 роки</w:t>
      </w:r>
    </w:p>
    <w:p w:rsidR="008C2DCB" w:rsidRDefault="008C2DCB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F61387" w:rsidRDefault="008C2DCB" w:rsidP="008C2DCB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8C2DCB">
        <w:rPr>
          <w:sz w:val="28"/>
          <w:szCs w:val="28"/>
          <w:lang w:val="uk-UA"/>
        </w:rPr>
        <w:t xml:space="preserve">Програма </w:t>
      </w:r>
      <w:r w:rsidR="005875B3">
        <w:rPr>
          <w:sz w:val="28"/>
          <w:szCs w:val="28"/>
          <w:lang w:val="uk-UA"/>
        </w:rPr>
        <w:t>представ</w:t>
      </w:r>
      <w:r w:rsidR="00B67ADB">
        <w:rPr>
          <w:sz w:val="28"/>
          <w:szCs w:val="28"/>
          <w:lang w:val="uk-UA"/>
        </w:rPr>
        <w:t>ляє</w:t>
      </w:r>
      <w:r w:rsidRPr="008C2DCB">
        <w:rPr>
          <w:sz w:val="28"/>
          <w:szCs w:val="28"/>
          <w:lang w:val="uk-UA"/>
        </w:rPr>
        <w:t xml:space="preserve"> собою комплекс заходів з розробки та поетапного впровадження в міському пасажирському транспорті </w:t>
      </w:r>
      <w:r w:rsidR="006828EE" w:rsidRPr="006828EE">
        <w:rPr>
          <w:sz w:val="28"/>
          <w:szCs w:val="28"/>
          <w:lang w:val="uk-UA"/>
        </w:rPr>
        <w:t xml:space="preserve">на території Сумської міської об’єднаної територіальної громади </w:t>
      </w:r>
      <w:r w:rsidR="00B67ADB">
        <w:rPr>
          <w:sz w:val="28"/>
          <w:szCs w:val="28"/>
          <w:lang w:val="uk-UA"/>
        </w:rPr>
        <w:t xml:space="preserve">автоматизованої </w:t>
      </w:r>
      <w:r w:rsidRPr="008C2DCB">
        <w:rPr>
          <w:sz w:val="28"/>
          <w:szCs w:val="28"/>
          <w:lang w:val="uk-UA"/>
        </w:rPr>
        <w:t xml:space="preserve">системи </w:t>
      </w:r>
      <w:r w:rsidR="00AC529D">
        <w:rPr>
          <w:sz w:val="28"/>
          <w:szCs w:val="28"/>
          <w:lang w:val="uk-UA"/>
        </w:rPr>
        <w:t xml:space="preserve">обліку </w:t>
      </w:r>
      <w:r w:rsidRPr="008C2DCB">
        <w:rPr>
          <w:sz w:val="28"/>
          <w:szCs w:val="28"/>
          <w:lang w:val="uk-UA"/>
        </w:rPr>
        <w:t xml:space="preserve">оплати проїзду </w:t>
      </w:r>
      <w:r w:rsidR="00AC529D">
        <w:rPr>
          <w:sz w:val="28"/>
          <w:szCs w:val="28"/>
          <w:lang w:val="uk-UA"/>
        </w:rPr>
        <w:t xml:space="preserve">(далі – АСООП) </w:t>
      </w:r>
      <w:r w:rsidRPr="008C2DCB">
        <w:rPr>
          <w:sz w:val="28"/>
          <w:szCs w:val="28"/>
          <w:lang w:val="uk-UA"/>
        </w:rPr>
        <w:t xml:space="preserve">з використанням </w:t>
      </w:r>
      <w:r w:rsidR="00B67ADB">
        <w:rPr>
          <w:sz w:val="28"/>
          <w:szCs w:val="28"/>
          <w:lang w:val="uk-UA"/>
        </w:rPr>
        <w:t>безконтактних транспортних карток</w:t>
      </w:r>
      <w:r w:rsidRPr="008C2DCB">
        <w:rPr>
          <w:sz w:val="28"/>
          <w:szCs w:val="28"/>
          <w:lang w:val="uk-UA"/>
        </w:rPr>
        <w:t xml:space="preserve">. </w:t>
      </w:r>
    </w:p>
    <w:p w:rsidR="000A5322" w:rsidRPr="006F1FA7" w:rsidRDefault="008C2DCB" w:rsidP="008C2DCB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8C2DCB">
        <w:rPr>
          <w:sz w:val="28"/>
          <w:szCs w:val="28"/>
          <w:lang w:val="uk-UA"/>
        </w:rPr>
        <w:t xml:space="preserve">Оплату за проїзд за допомогою безконтактних </w:t>
      </w:r>
      <w:r w:rsidR="00B67ADB">
        <w:rPr>
          <w:sz w:val="28"/>
          <w:szCs w:val="28"/>
          <w:lang w:val="uk-UA"/>
        </w:rPr>
        <w:t>транспортних</w:t>
      </w:r>
      <w:r w:rsidRPr="008C2DCB">
        <w:rPr>
          <w:sz w:val="28"/>
          <w:szCs w:val="28"/>
          <w:lang w:val="uk-UA"/>
        </w:rPr>
        <w:t xml:space="preserve"> карток планується впровадити для використання</w:t>
      </w:r>
      <w:r w:rsidR="00252254">
        <w:rPr>
          <w:sz w:val="28"/>
          <w:szCs w:val="28"/>
          <w:lang w:val="uk-UA"/>
        </w:rPr>
        <w:t xml:space="preserve"> усіма</w:t>
      </w:r>
      <w:r w:rsidRPr="008C2DCB">
        <w:rPr>
          <w:sz w:val="28"/>
          <w:szCs w:val="28"/>
          <w:lang w:val="uk-UA"/>
        </w:rPr>
        <w:t xml:space="preserve"> пасажирами</w:t>
      </w:r>
      <w:r w:rsidR="00306117">
        <w:rPr>
          <w:sz w:val="28"/>
          <w:szCs w:val="28"/>
          <w:lang w:val="uk-UA"/>
        </w:rPr>
        <w:t xml:space="preserve">. </w:t>
      </w:r>
      <w:r w:rsidR="00F61387" w:rsidRPr="006F1FA7">
        <w:rPr>
          <w:sz w:val="28"/>
          <w:szCs w:val="28"/>
          <w:lang w:val="uk-UA"/>
        </w:rPr>
        <w:t xml:space="preserve">Для </w:t>
      </w:r>
      <w:r w:rsidR="00306117" w:rsidRPr="006F1FA7">
        <w:rPr>
          <w:sz w:val="28"/>
          <w:szCs w:val="28"/>
          <w:lang w:val="uk-UA"/>
        </w:rPr>
        <w:t xml:space="preserve">пасажирів пільгових категорій планується введення </w:t>
      </w:r>
      <w:bookmarkStart w:id="0" w:name="_GoBack"/>
      <w:r w:rsidR="00306117" w:rsidRPr="0035347E">
        <w:rPr>
          <w:sz w:val="28"/>
          <w:szCs w:val="28"/>
          <w:lang w:val="uk-UA"/>
        </w:rPr>
        <w:t>персоніфікованих безконтактних</w:t>
      </w:r>
      <w:r w:rsidR="00306117" w:rsidRPr="006F1FA7">
        <w:rPr>
          <w:sz w:val="28"/>
          <w:szCs w:val="28"/>
          <w:lang w:val="uk-UA"/>
        </w:rPr>
        <w:t xml:space="preserve"> </w:t>
      </w:r>
      <w:bookmarkEnd w:id="0"/>
      <w:r w:rsidR="00306117" w:rsidRPr="006F1FA7">
        <w:rPr>
          <w:sz w:val="28"/>
          <w:szCs w:val="28"/>
          <w:lang w:val="uk-UA"/>
        </w:rPr>
        <w:t>карток.</w:t>
      </w:r>
      <w:r w:rsidR="0057627C" w:rsidRPr="006F1FA7">
        <w:rPr>
          <w:sz w:val="28"/>
          <w:szCs w:val="28"/>
          <w:lang w:val="uk-UA"/>
        </w:rPr>
        <w:t xml:space="preserve"> </w:t>
      </w:r>
    </w:p>
    <w:p w:rsidR="00306117" w:rsidRPr="00306117" w:rsidRDefault="00F61387" w:rsidP="00306117">
      <w:pPr>
        <w:tabs>
          <w:tab w:val="left" w:pos="1260"/>
        </w:tabs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АСООП передбачає </w:t>
      </w:r>
      <w:r w:rsidR="00306117" w:rsidRPr="00306117">
        <w:rPr>
          <w:bCs/>
          <w:iCs/>
          <w:sz w:val="28"/>
          <w:szCs w:val="28"/>
          <w:lang w:val="uk-UA"/>
        </w:rPr>
        <w:t>застосуванн</w:t>
      </w:r>
      <w:r>
        <w:rPr>
          <w:bCs/>
          <w:iCs/>
          <w:sz w:val="28"/>
          <w:szCs w:val="28"/>
          <w:lang w:val="uk-UA"/>
        </w:rPr>
        <w:t>я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обладнання, пристроїв</w:t>
      </w:r>
      <w:r w:rsidR="00306117" w:rsidRPr="00306117">
        <w:rPr>
          <w:bCs/>
          <w:iCs/>
          <w:sz w:val="28"/>
          <w:szCs w:val="28"/>
          <w:lang w:val="uk-UA"/>
        </w:rPr>
        <w:t xml:space="preserve"> та програмного забезпечення</w:t>
      </w:r>
      <w:r w:rsidR="0057627C">
        <w:rPr>
          <w:bCs/>
          <w:iCs/>
          <w:sz w:val="28"/>
          <w:szCs w:val="28"/>
          <w:lang w:val="uk-UA"/>
        </w:rPr>
        <w:t>, за системної роботи</w:t>
      </w:r>
      <w:r>
        <w:rPr>
          <w:bCs/>
          <w:iCs/>
          <w:sz w:val="28"/>
          <w:szCs w:val="28"/>
          <w:lang w:val="uk-UA"/>
        </w:rPr>
        <w:t xml:space="preserve"> яких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буде можливим</w:t>
      </w:r>
      <w:r w:rsidR="00306117" w:rsidRPr="00306117">
        <w:rPr>
          <w:bCs/>
          <w:iCs/>
          <w:sz w:val="28"/>
          <w:szCs w:val="28"/>
          <w:lang w:val="uk-UA"/>
        </w:rPr>
        <w:t xml:space="preserve"> формува</w:t>
      </w:r>
      <w:r>
        <w:rPr>
          <w:bCs/>
          <w:iCs/>
          <w:sz w:val="28"/>
          <w:szCs w:val="28"/>
          <w:lang w:val="uk-UA"/>
        </w:rPr>
        <w:t>ння</w:t>
      </w:r>
      <w:r w:rsidR="00306117" w:rsidRPr="00306117">
        <w:rPr>
          <w:bCs/>
          <w:iCs/>
          <w:sz w:val="28"/>
          <w:szCs w:val="28"/>
          <w:lang w:val="uk-UA"/>
        </w:rPr>
        <w:t xml:space="preserve"> даних </w:t>
      </w:r>
      <w:r>
        <w:rPr>
          <w:bCs/>
          <w:iCs/>
          <w:sz w:val="28"/>
          <w:szCs w:val="28"/>
          <w:lang w:val="uk-UA"/>
        </w:rPr>
        <w:t xml:space="preserve">щодо </w:t>
      </w:r>
      <w:r w:rsidR="00306117" w:rsidRPr="00306117">
        <w:rPr>
          <w:bCs/>
          <w:iCs/>
          <w:sz w:val="28"/>
          <w:szCs w:val="28"/>
          <w:lang w:val="uk-UA"/>
        </w:rPr>
        <w:t>кількості здійснених поїздок кожним пасажиром чи окремої їх категорії за будь-який визначений проміжок часу</w:t>
      </w:r>
      <w:r w:rsidRPr="00F6138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тощо</w:t>
      </w:r>
      <w:r w:rsidR="00306117" w:rsidRPr="00306117">
        <w:rPr>
          <w:bCs/>
          <w:iCs/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>У зв’язку із цим</w:t>
      </w:r>
      <w:r w:rsidR="0057627C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в перспективі забезпечуватиметься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можливість використання д</w:t>
      </w:r>
      <w:r w:rsidR="00306117" w:rsidRPr="00306117">
        <w:rPr>
          <w:bCs/>
          <w:iCs/>
          <w:sz w:val="28"/>
          <w:szCs w:val="28"/>
          <w:lang w:val="uk-UA"/>
        </w:rPr>
        <w:t>одатков</w:t>
      </w:r>
      <w:r>
        <w:rPr>
          <w:bCs/>
          <w:iCs/>
          <w:sz w:val="28"/>
          <w:szCs w:val="28"/>
          <w:lang w:val="uk-UA"/>
        </w:rPr>
        <w:t>их</w:t>
      </w:r>
      <w:r w:rsidR="00306117" w:rsidRPr="00306117">
        <w:rPr>
          <w:bCs/>
          <w:iCs/>
          <w:sz w:val="28"/>
          <w:szCs w:val="28"/>
          <w:lang w:val="uk-UA"/>
        </w:rPr>
        <w:t xml:space="preserve"> інструмент</w:t>
      </w:r>
      <w:r>
        <w:rPr>
          <w:bCs/>
          <w:iCs/>
          <w:sz w:val="28"/>
          <w:szCs w:val="28"/>
          <w:lang w:val="uk-UA"/>
        </w:rPr>
        <w:t>ів</w:t>
      </w:r>
      <w:r w:rsidR="00306117" w:rsidRPr="00306117">
        <w:rPr>
          <w:bCs/>
          <w:iCs/>
          <w:sz w:val="28"/>
          <w:szCs w:val="28"/>
          <w:lang w:val="uk-UA"/>
        </w:rPr>
        <w:t xml:space="preserve"> </w:t>
      </w:r>
      <w:r w:rsidR="0057627C">
        <w:rPr>
          <w:bCs/>
          <w:iCs/>
          <w:sz w:val="28"/>
          <w:szCs w:val="28"/>
          <w:lang w:val="uk-UA"/>
        </w:rPr>
        <w:t xml:space="preserve">для </w:t>
      </w:r>
      <w:r w:rsidR="00306117" w:rsidRPr="00306117">
        <w:rPr>
          <w:bCs/>
          <w:iCs/>
          <w:sz w:val="28"/>
          <w:szCs w:val="28"/>
          <w:lang w:val="uk-UA"/>
        </w:rPr>
        <w:t xml:space="preserve">аналізу сфери </w:t>
      </w:r>
      <w:r>
        <w:rPr>
          <w:bCs/>
          <w:iCs/>
          <w:sz w:val="28"/>
          <w:szCs w:val="28"/>
          <w:lang w:val="uk-UA"/>
        </w:rPr>
        <w:t>міського пасажирського транспорту</w:t>
      </w:r>
      <w:r w:rsidR="00306117" w:rsidRPr="00306117">
        <w:rPr>
          <w:bCs/>
          <w:iCs/>
          <w:sz w:val="28"/>
          <w:szCs w:val="28"/>
          <w:lang w:val="uk-UA"/>
        </w:rPr>
        <w:t xml:space="preserve">. </w:t>
      </w:r>
    </w:p>
    <w:p w:rsidR="001C3B49" w:rsidRDefault="00F61387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програми планується в </w:t>
      </w:r>
      <w:r w:rsidR="00F54D69">
        <w:rPr>
          <w:sz w:val="28"/>
          <w:szCs w:val="28"/>
          <w:lang w:val="uk-UA"/>
        </w:rPr>
        <w:t>чотири</w:t>
      </w:r>
      <w:r>
        <w:rPr>
          <w:sz w:val="28"/>
          <w:szCs w:val="28"/>
          <w:lang w:val="uk-UA"/>
        </w:rPr>
        <w:t xml:space="preserve"> етапи</w:t>
      </w:r>
      <w:r w:rsidR="001C3B49">
        <w:rPr>
          <w:sz w:val="28"/>
          <w:szCs w:val="28"/>
          <w:lang w:val="uk-UA"/>
        </w:rPr>
        <w:t>, опис яких наведено нижче.</w:t>
      </w:r>
    </w:p>
    <w:p w:rsidR="001C3B49" w:rsidRDefault="00DD40C1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реалізації першого </w:t>
      </w:r>
      <w:r w:rsidR="00F54D69">
        <w:rPr>
          <w:sz w:val="28"/>
          <w:szCs w:val="28"/>
          <w:lang w:val="uk-UA"/>
        </w:rPr>
        <w:t>етапу програми (протягом 2020</w:t>
      </w:r>
      <w:r>
        <w:rPr>
          <w:sz w:val="28"/>
          <w:szCs w:val="28"/>
          <w:lang w:val="uk-UA"/>
        </w:rPr>
        <w:t>-2021</w:t>
      </w:r>
      <w:r w:rsidR="0002560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р.) міською владою буде виконано ряд заходів організаційно-нормативної підтримки, спрямованих на залучення оператора АСООП (інвестора), створення передумов для впровадження автоматизованої системи, а також забезпечення організаційної підтримки та популяризації проекту</w:t>
      </w:r>
      <w:r w:rsidR="00F54D69">
        <w:rPr>
          <w:sz w:val="28"/>
          <w:szCs w:val="28"/>
          <w:lang w:val="uk-UA"/>
        </w:rPr>
        <w:t xml:space="preserve">. </w:t>
      </w:r>
    </w:p>
    <w:p w:rsidR="00424284" w:rsidRDefault="00F54D69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другому етапі (2021 р.) планується</w:t>
      </w:r>
      <w:r w:rsidR="00030D55">
        <w:rPr>
          <w:sz w:val="28"/>
          <w:szCs w:val="28"/>
          <w:lang w:val="uk-UA"/>
        </w:rPr>
        <w:t xml:space="preserve"> виготовлення електронних квитків</w:t>
      </w:r>
      <w:r w:rsidR="00DD40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C3B49" w:rsidRPr="001C3B49">
        <w:rPr>
          <w:sz w:val="28"/>
          <w:szCs w:val="28"/>
          <w:lang w:val="uk-UA"/>
        </w:rPr>
        <w:t xml:space="preserve">За основу для розрахунку вартості емісії (виготовлення) безконтактних  карток для </w:t>
      </w:r>
      <w:r w:rsidR="001C3B49">
        <w:rPr>
          <w:sz w:val="28"/>
          <w:szCs w:val="28"/>
          <w:lang w:val="uk-UA"/>
        </w:rPr>
        <w:t>пільгової категорії</w:t>
      </w:r>
      <w:r w:rsidR="001C3B49" w:rsidRPr="001C3B49">
        <w:rPr>
          <w:sz w:val="28"/>
          <w:szCs w:val="28"/>
          <w:lang w:val="uk-UA"/>
        </w:rPr>
        <w:t xml:space="preserve"> пасажирів взято </w:t>
      </w:r>
      <w:r w:rsidR="001C3B49">
        <w:rPr>
          <w:sz w:val="28"/>
          <w:szCs w:val="28"/>
          <w:lang w:val="uk-UA"/>
        </w:rPr>
        <w:t>к</w:t>
      </w:r>
      <w:r w:rsidR="001C3B49" w:rsidRPr="001C3B49">
        <w:rPr>
          <w:sz w:val="28"/>
          <w:szCs w:val="28"/>
          <w:lang w:val="uk-UA"/>
        </w:rPr>
        <w:t>ількість осіб, що мають право на пільговий проїзд</w:t>
      </w:r>
      <w:r w:rsidR="001C3B49">
        <w:rPr>
          <w:sz w:val="28"/>
          <w:szCs w:val="28"/>
          <w:lang w:val="uk-UA"/>
        </w:rPr>
        <w:t xml:space="preserve"> та</w:t>
      </w:r>
      <w:r w:rsidR="001C3B49" w:rsidRPr="001C3B49">
        <w:rPr>
          <w:sz w:val="28"/>
          <w:szCs w:val="28"/>
          <w:lang w:val="uk-UA"/>
        </w:rPr>
        <w:t xml:space="preserve"> перебувають на обліку в ЄДАРП на 01.09.19</w:t>
      </w:r>
      <w:r w:rsidR="00424284">
        <w:rPr>
          <w:sz w:val="28"/>
          <w:szCs w:val="28"/>
          <w:lang w:val="uk-UA"/>
        </w:rPr>
        <w:t xml:space="preserve"> (</w:t>
      </w:r>
      <w:r w:rsidR="001C3B49">
        <w:rPr>
          <w:sz w:val="28"/>
          <w:szCs w:val="28"/>
          <w:lang w:val="uk-UA"/>
        </w:rPr>
        <w:t>67097 чол.</w:t>
      </w:r>
      <w:r w:rsidR="00424284">
        <w:rPr>
          <w:sz w:val="28"/>
          <w:szCs w:val="28"/>
          <w:lang w:val="uk-UA"/>
        </w:rPr>
        <w:t>)</w:t>
      </w:r>
      <w:r w:rsidR="001C3B49">
        <w:rPr>
          <w:sz w:val="28"/>
          <w:szCs w:val="28"/>
          <w:lang w:val="uk-UA"/>
        </w:rPr>
        <w:t xml:space="preserve"> та орієнтовну ва</w:t>
      </w:r>
      <w:r w:rsidR="00424284">
        <w:rPr>
          <w:sz w:val="28"/>
          <w:szCs w:val="28"/>
          <w:lang w:val="uk-UA"/>
        </w:rPr>
        <w:t xml:space="preserve">ртість безконтактної персоніфікованої картки (27 грн.). </w:t>
      </w:r>
      <w:r w:rsidR="001C3B49">
        <w:rPr>
          <w:sz w:val="28"/>
          <w:szCs w:val="28"/>
          <w:lang w:val="uk-UA"/>
        </w:rPr>
        <w:t xml:space="preserve">За основу для розрахунку вартості емісії (виготовлення) безконтактних </w:t>
      </w:r>
      <w:r w:rsidR="00424284">
        <w:rPr>
          <w:sz w:val="28"/>
          <w:szCs w:val="28"/>
          <w:lang w:val="uk-UA"/>
        </w:rPr>
        <w:t>карток для платних пасажирів взято кількість платних пасажирів (19543</w:t>
      </w:r>
      <w:r w:rsidR="00846C9C">
        <w:rPr>
          <w:sz w:val="28"/>
          <w:szCs w:val="28"/>
          <w:lang w:val="uk-UA"/>
        </w:rPr>
        <w:t>1</w:t>
      </w:r>
      <w:r w:rsidR="00424284">
        <w:rPr>
          <w:sz w:val="28"/>
          <w:szCs w:val="28"/>
          <w:lang w:val="uk-UA"/>
        </w:rPr>
        <w:t xml:space="preserve"> чол.) та орієнтовну вартість безконтактної картки (21 грн.). Кількість платних пасажирів розраховано як</w:t>
      </w:r>
      <w:r w:rsidR="001C3B49">
        <w:rPr>
          <w:sz w:val="28"/>
          <w:szCs w:val="28"/>
          <w:lang w:val="uk-UA"/>
        </w:rPr>
        <w:t xml:space="preserve"> </w:t>
      </w:r>
      <w:r w:rsidR="001C3B49" w:rsidRPr="001C3B49">
        <w:rPr>
          <w:sz w:val="28"/>
          <w:szCs w:val="28"/>
          <w:lang w:val="uk-UA"/>
        </w:rPr>
        <w:t>різниц</w:t>
      </w:r>
      <w:r w:rsidR="00424284">
        <w:rPr>
          <w:sz w:val="28"/>
          <w:szCs w:val="28"/>
          <w:lang w:val="uk-UA"/>
        </w:rPr>
        <w:t>ю</w:t>
      </w:r>
      <w:r w:rsidR="001C3B49" w:rsidRPr="001C3B49">
        <w:rPr>
          <w:sz w:val="28"/>
          <w:szCs w:val="28"/>
          <w:lang w:val="uk-UA"/>
        </w:rPr>
        <w:t xml:space="preserve"> між кількістю наявного населення в м.</w:t>
      </w:r>
      <w:r w:rsidR="00424284">
        <w:rPr>
          <w:sz w:val="28"/>
          <w:szCs w:val="28"/>
          <w:lang w:val="uk-UA"/>
        </w:rPr>
        <w:t xml:space="preserve"> Суми на 01.06.2019 (</w:t>
      </w:r>
      <w:r w:rsidR="001C3B49" w:rsidRPr="001C3B49">
        <w:rPr>
          <w:sz w:val="28"/>
          <w:szCs w:val="28"/>
          <w:lang w:val="uk-UA"/>
        </w:rPr>
        <w:t xml:space="preserve">статистична інформація - </w:t>
      </w:r>
      <w:r w:rsidR="00424284">
        <w:rPr>
          <w:sz w:val="28"/>
          <w:szCs w:val="28"/>
          <w:lang w:val="uk-UA"/>
        </w:rPr>
        <w:t xml:space="preserve">262528 осіб) </w:t>
      </w:r>
      <w:r w:rsidR="001C3B49" w:rsidRPr="001C3B49">
        <w:rPr>
          <w:sz w:val="28"/>
          <w:szCs w:val="28"/>
          <w:lang w:val="uk-UA"/>
        </w:rPr>
        <w:t xml:space="preserve">та </w:t>
      </w:r>
      <w:r w:rsidR="00424284" w:rsidRPr="00424284">
        <w:rPr>
          <w:sz w:val="28"/>
          <w:szCs w:val="28"/>
          <w:lang w:val="uk-UA"/>
        </w:rPr>
        <w:t>кількіст</w:t>
      </w:r>
      <w:r w:rsidR="00424284">
        <w:rPr>
          <w:sz w:val="28"/>
          <w:szCs w:val="28"/>
          <w:lang w:val="uk-UA"/>
        </w:rPr>
        <w:t>ю</w:t>
      </w:r>
      <w:r w:rsidR="00424284" w:rsidRPr="00424284">
        <w:rPr>
          <w:sz w:val="28"/>
          <w:szCs w:val="28"/>
          <w:lang w:val="uk-UA"/>
        </w:rPr>
        <w:t xml:space="preserve"> осіб, що мають право на пільговий проїзд та перебувають на обліку в ЄДАРП на 01.09.19 (67097 чол.) </w:t>
      </w:r>
    </w:p>
    <w:p w:rsidR="00F61387" w:rsidRDefault="00F61387" w:rsidP="00F61387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Протягом </w:t>
      </w:r>
      <w:r w:rsidR="00F54D69">
        <w:rPr>
          <w:sz w:val="28"/>
          <w:szCs w:val="28"/>
          <w:lang w:val="uk-UA"/>
        </w:rPr>
        <w:t>третього</w:t>
      </w:r>
      <w:r w:rsidR="00DD40C1">
        <w:rPr>
          <w:sz w:val="28"/>
          <w:szCs w:val="28"/>
          <w:lang w:val="uk-UA"/>
        </w:rPr>
        <w:t xml:space="preserve"> етапу (2021</w:t>
      </w:r>
      <w:r w:rsidR="00030D55">
        <w:rPr>
          <w:sz w:val="28"/>
          <w:szCs w:val="28"/>
          <w:lang w:val="uk-UA"/>
        </w:rPr>
        <w:t>-2022</w:t>
      </w:r>
      <w:r w:rsidR="00DD40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30D5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.) передбачається впровадження АСООП в міському комунальному транспорті, на </w:t>
      </w:r>
      <w:r w:rsidR="00F54D69">
        <w:rPr>
          <w:sz w:val="28"/>
          <w:szCs w:val="28"/>
          <w:lang w:val="uk-UA"/>
        </w:rPr>
        <w:t>четверт</w:t>
      </w:r>
      <w:r w:rsidR="00DD40C1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етапі (2022 р.) – у міському приватному транспорті. </w:t>
      </w:r>
      <w:r w:rsidR="001E63E9">
        <w:rPr>
          <w:sz w:val="28"/>
          <w:szCs w:val="28"/>
          <w:lang w:val="uk-UA"/>
        </w:rPr>
        <w:t xml:space="preserve">Терміни поетапного впровадження </w:t>
      </w:r>
      <w:r w:rsidR="001E63E9" w:rsidRPr="001E63E9">
        <w:rPr>
          <w:sz w:val="28"/>
          <w:szCs w:val="28"/>
          <w:lang w:val="uk-UA"/>
        </w:rPr>
        <w:t>АСООП</w:t>
      </w:r>
      <w:r w:rsidR="001E63E9">
        <w:rPr>
          <w:sz w:val="28"/>
          <w:szCs w:val="28"/>
          <w:lang w:val="uk-UA"/>
        </w:rPr>
        <w:t xml:space="preserve"> в міському та комунальному та приватному транспорті можуть бути відкориговані за домовленістю з інвестором. </w:t>
      </w:r>
    </w:p>
    <w:p w:rsidR="005875B3" w:rsidRPr="00C85B1B" w:rsidRDefault="005875B3" w:rsidP="005875B3">
      <w:pPr>
        <w:spacing w:before="240" w:after="60"/>
        <w:jc w:val="center"/>
        <w:outlineLvl w:val="4"/>
        <w:rPr>
          <w:b/>
          <w:bCs/>
          <w:iCs/>
          <w:caps/>
          <w:color w:val="000000"/>
          <w:sz w:val="28"/>
          <w:szCs w:val="28"/>
          <w:lang w:val="uk-UA"/>
        </w:rPr>
      </w:pPr>
      <w:r w:rsidRPr="00C85B1B">
        <w:rPr>
          <w:b/>
          <w:bCs/>
          <w:iCs/>
          <w:caps/>
          <w:sz w:val="28"/>
          <w:szCs w:val="28"/>
          <w:lang w:val="uk-UA"/>
        </w:rPr>
        <w:t xml:space="preserve">1.1. </w:t>
      </w:r>
      <w:r w:rsidRPr="00C85B1B">
        <w:rPr>
          <w:b/>
          <w:bCs/>
          <w:iCs/>
          <w:sz w:val="28"/>
          <w:szCs w:val="28"/>
          <w:lang w:val="uk-UA"/>
        </w:rPr>
        <w:t>Паспорт Програми</w:t>
      </w:r>
      <w:r w:rsidRPr="00C85B1B">
        <w:rPr>
          <w:b/>
          <w:bCs/>
          <w:iCs/>
          <w:caps/>
          <w:sz w:val="28"/>
          <w:szCs w:val="28"/>
          <w:lang w:val="uk-UA"/>
        </w:rPr>
        <w:t xml:space="preserve"> </w:t>
      </w:r>
      <w:r w:rsidRPr="00C85B1B">
        <w:rPr>
          <w:b/>
          <w:bCs/>
          <w:iCs/>
          <w:caps/>
          <w:color w:val="000000"/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7"/>
      </w:tblGrid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Default="004823EE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432363" w:rsidRPr="00C85B1B" w:rsidRDefault="00432363" w:rsidP="007456C2">
            <w:pPr>
              <w:rPr>
                <w:sz w:val="28"/>
                <w:szCs w:val="28"/>
                <w:lang w:val="uk-UA"/>
              </w:rPr>
            </w:pPr>
          </w:p>
        </w:tc>
      </w:tr>
      <w:tr w:rsidR="005875B3" w:rsidRPr="0035347E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85B1B">
              <w:rPr>
                <w:sz w:val="28"/>
                <w:szCs w:val="28"/>
                <w:lang w:val="uk-UA"/>
              </w:rPr>
              <w:t>. Розробник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63" w:rsidRPr="00C85B1B" w:rsidRDefault="00432363" w:rsidP="00B776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Сумської міської ради</w:t>
            </w:r>
            <w:r w:rsidRPr="00C85B1B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(в</w:t>
            </w:r>
            <w:r w:rsidR="005875B3" w:rsidRPr="00C85B1B">
              <w:rPr>
                <w:color w:val="000000"/>
                <w:sz w:val="28"/>
                <w:lang w:val="uk-UA"/>
              </w:rPr>
              <w:t xml:space="preserve">ідділ </w:t>
            </w:r>
            <w:r w:rsidR="005875B3">
              <w:rPr>
                <w:color w:val="000000"/>
                <w:sz w:val="28"/>
                <w:lang w:val="uk-UA"/>
              </w:rPr>
              <w:t>транспорту,</w:t>
            </w:r>
            <w:r w:rsidR="005875B3" w:rsidRPr="00C85B1B">
              <w:rPr>
                <w:color w:val="000000"/>
                <w:sz w:val="28"/>
                <w:lang w:val="uk-UA"/>
              </w:rPr>
              <w:t xml:space="preserve"> зв’язку </w:t>
            </w:r>
            <w:r w:rsidR="005875B3">
              <w:rPr>
                <w:color w:val="000000"/>
                <w:sz w:val="28"/>
                <w:lang w:val="uk-UA"/>
              </w:rPr>
              <w:t xml:space="preserve">та телекомунікаційних послуг </w:t>
            </w:r>
            <w:r w:rsidR="005875B3" w:rsidRPr="00C85B1B">
              <w:rPr>
                <w:color w:val="000000"/>
                <w:sz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lang w:val="uk-UA"/>
              </w:rPr>
              <w:t>)</w:t>
            </w:r>
          </w:p>
        </w:tc>
      </w:tr>
      <w:tr w:rsidR="005875B3" w:rsidRPr="0035347E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85B1B">
              <w:rPr>
                <w:sz w:val="28"/>
                <w:szCs w:val="28"/>
                <w:lang w:val="uk-UA"/>
              </w:rPr>
              <w:t>. Співрозробники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Default="00DD40C1" w:rsidP="007456C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</w:t>
            </w:r>
            <w:r w:rsidR="00432363">
              <w:rPr>
                <w:sz w:val="28"/>
                <w:szCs w:val="28"/>
                <w:lang w:val="uk-UA"/>
              </w:rPr>
              <w:t>иконавчий комітет Сумської міської ради (</w:t>
            </w:r>
            <w:r w:rsidR="005875B3" w:rsidRPr="00C85B1B">
              <w:rPr>
                <w:sz w:val="28"/>
                <w:szCs w:val="28"/>
                <w:lang w:val="uk-UA"/>
              </w:rPr>
              <w:t>відділ бухгалтерського обліку та звітності Сумської міської ради</w:t>
            </w:r>
            <w:r w:rsidR="00432363">
              <w:rPr>
                <w:sz w:val="28"/>
                <w:szCs w:val="28"/>
                <w:lang w:val="uk-UA"/>
              </w:rPr>
              <w:t>)</w:t>
            </w:r>
          </w:p>
          <w:p w:rsidR="00432363" w:rsidRPr="00C85B1B" w:rsidRDefault="00432363" w:rsidP="007456C2">
            <w:pPr>
              <w:rPr>
                <w:sz w:val="28"/>
                <w:szCs w:val="28"/>
                <w:lang w:val="uk-UA"/>
              </w:rPr>
            </w:pPr>
          </w:p>
        </w:tc>
      </w:tr>
      <w:tr w:rsidR="005875B3" w:rsidRPr="0035347E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85B1B">
              <w:rPr>
                <w:sz w:val="28"/>
                <w:szCs w:val="28"/>
                <w:lang w:val="uk-UA"/>
              </w:rPr>
              <w:t>. Відповідальн</w:t>
            </w:r>
            <w:r w:rsidR="00DD40C1">
              <w:rPr>
                <w:sz w:val="28"/>
                <w:szCs w:val="28"/>
                <w:lang w:val="uk-UA"/>
              </w:rPr>
              <w:t>і</w:t>
            </w:r>
            <w:r w:rsidRPr="00C85B1B">
              <w:rPr>
                <w:sz w:val="28"/>
                <w:szCs w:val="28"/>
                <w:lang w:val="uk-UA"/>
              </w:rPr>
              <w:t xml:space="preserve"> виконав</w:t>
            </w:r>
            <w:r w:rsidR="00DD40C1">
              <w:rPr>
                <w:sz w:val="28"/>
                <w:szCs w:val="28"/>
                <w:lang w:val="uk-UA"/>
              </w:rPr>
              <w:t xml:space="preserve">ці </w:t>
            </w:r>
            <w:r w:rsidRPr="00C85B1B">
              <w:rPr>
                <w:sz w:val="28"/>
                <w:szCs w:val="28"/>
                <w:lang w:val="uk-UA"/>
              </w:rPr>
              <w:t>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Default="005875B3" w:rsidP="00432363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color w:val="000000"/>
                <w:sz w:val="28"/>
                <w:lang w:val="uk-UA"/>
              </w:rPr>
              <w:t xml:space="preserve">Комунальне підприємство Сумської міської ради «Електроавтотранс», </w:t>
            </w:r>
            <w:r w:rsidR="004823EE">
              <w:rPr>
                <w:color w:val="000000"/>
                <w:sz w:val="28"/>
                <w:lang w:val="uk-UA"/>
              </w:rPr>
              <w:t>Департамент соціального захисту населення</w:t>
            </w:r>
            <w:r w:rsidR="004823EE" w:rsidRPr="00C85B1B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C85B1B">
              <w:rPr>
                <w:color w:val="000000"/>
                <w:sz w:val="28"/>
                <w:lang w:val="uk-UA"/>
              </w:rPr>
              <w:t xml:space="preserve"> </w:t>
            </w:r>
            <w:r w:rsidR="00432363">
              <w:rPr>
                <w:sz w:val="28"/>
                <w:szCs w:val="28"/>
                <w:lang w:val="uk-UA"/>
              </w:rPr>
              <w:t>виконавчий комітет Сумської міської ради (</w:t>
            </w:r>
            <w:r w:rsidRPr="00C85B1B">
              <w:rPr>
                <w:color w:val="000000"/>
                <w:sz w:val="28"/>
                <w:lang w:val="uk-UA"/>
              </w:rPr>
              <w:t xml:space="preserve">відділ </w:t>
            </w:r>
            <w:r w:rsidRPr="00B94F45">
              <w:rPr>
                <w:color w:val="000000"/>
                <w:sz w:val="28"/>
                <w:lang w:val="uk-UA"/>
              </w:rPr>
              <w:t>транспорту, зв’язку та телекомунікаційних послуг Сумської міської ради</w:t>
            </w:r>
            <w:r w:rsidRPr="00C85B1B">
              <w:rPr>
                <w:color w:val="000000"/>
                <w:sz w:val="28"/>
                <w:lang w:val="uk-UA"/>
              </w:rPr>
              <w:t xml:space="preserve">, </w:t>
            </w:r>
            <w:r w:rsidRPr="00C85B1B">
              <w:rPr>
                <w:sz w:val="28"/>
                <w:szCs w:val="28"/>
                <w:lang w:val="uk-UA"/>
              </w:rPr>
              <w:t>відділ бухгалтерського обліку та звітності Сумської міської ради</w:t>
            </w:r>
            <w:r w:rsidR="00432363">
              <w:rPr>
                <w:sz w:val="28"/>
                <w:szCs w:val="28"/>
                <w:lang w:val="uk-UA"/>
              </w:rPr>
              <w:t>)</w:t>
            </w:r>
            <w:r w:rsidRPr="00C85B1B">
              <w:rPr>
                <w:sz w:val="28"/>
                <w:szCs w:val="28"/>
                <w:lang w:val="uk-UA"/>
              </w:rPr>
              <w:t xml:space="preserve">, </w:t>
            </w:r>
            <w:r w:rsidR="00432363">
              <w:rPr>
                <w:sz w:val="28"/>
                <w:szCs w:val="28"/>
                <w:lang w:val="uk-UA"/>
              </w:rPr>
              <w:t>перевізники м. Суми (юридичні особи та фізичні особи-підприємці)</w:t>
            </w:r>
            <w:r w:rsidR="00030D55">
              <w:rPr>
                <w:sz w:val="28"/>
                <w:szCs w:val="28"/>
                <w:lang w:val="uk-UA"/>
              </w:rPr>
              <w:t>, населення міста</w:t>
            </w:r>
          </w:p>
          <w:p w:rsidR="00432363" w:rsidRPr="00C85B1B" w:rsidRDefault="00432363" w:rsidP="00432363">
            <w:pPr>
              <w:rPr>
                <w:sz w:val="28"/>
                <w:szCs w:val="28"/>
                <w:lang w:val="uk-UA"/>
              </w:rPr>
            </w:pPr>
          </w:p>
        </w:tc>
      </w:tr>
      <w:tr w:rsidR="005875B3" w:rsidRPr="00432363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FE2420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875B3" w:rsidRPr="00C85B1B">
              <w:rPr>
                <w:sz w:val="28"/>
                <w:szCs w:val="28"/>
                <w:lang w:val="uk-UA"/>
              </w:rPr>
              <w:t>. Термін реалізації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4823EE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>20</w:t>
            </w:r>
            <w:r w:rsidR="004823EE">
              <w:rPr>
                <w:sz w:val="28"/>
                <w:szCs w:val="28"/>
                <w:lang w:val="uk-UA"/>
              </w:rPr>
              <w:t>20</w:t>
            </w:r>
            <w:r w:rsidRPr="00C85B1B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</w:t>
            </w:r>
            <w:r w:rsidR="004823EE">
              <w:rPr>
                <w:sz w:val="28"/>
                <w:szCs w:val="28"/>
                <w:lang w:val="uk-UA"/>
              </w:rPr>
              <w:t>2</w:t>
            </w:r>
            <w:r w:rsidRPr="00C85B1B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A3130E" w:rsidRPr="0035347E" w:rsidTr="003232DE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30E" w:rsidRPr="00A3130E" w:rsidRDefault="00FE2420" w:rsidP="00A3130E">
            <w:pPr>
              <w:ind w:right="82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A3130E" w:rsidRPr="00A3130E">
              <w:rPr>
                <w:color w:val="000000"/>
                <w:sz w:val="28"/>
                <w:szCs w:val="28"/>
                <w:lang w:val="uk-UA"/>
              </w:rPr>
              <w:t>.1.Етапи виконання програми</w:t>
            </w:r>
          </w:p>
          <w:p w:rsidR="00A3130E" w:rsidRPr="00A3130E" w:rsidRDefault="00A3130E" w:rsidP="00A3130E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0E" w:rsidRPr="00A3130E" w:rsidRDefault="00A3130E" w:rsidP="00A3130E">
            <w:pPr>
              <w:jc w:val="both"/>
              <w:rPr>
                <w:sz w:val="28"/>
                <w:szCs w:val="28"/>
                <w:lang w:val="uk-UA"/>
              </w:rPr>
            </w:pPr>
            <w:r w:rsidRPr="00A3130E">
              <w:rPr>
                <w:sz w:val="28"/>
                <w:szCs w:val="28"/>
                <w:lang w:val="uk-UA"/>
              </w:rPr>
              <w:t>І етап 20</w:t>
            </w:r>
            <w:r>
              <w:rPr>
                <w:sz w:val="28"/>
                <w:szCs w:val="28"/>
                <w:lang w:val="uk-UA"/>
              </w:rPr>
              <w:t>20</w:t>
            </w:r>
            <w:r w:rsidR="003C477D">
              <w:rPr>
                <w:sz w:val="28"/>
                <w:szCs w:val="28"/>
                <w:lang w:val="uk-UA"/>
              </w:rPr>
              <w:t>-2021</w:t>
            </w:r>
            <w:r w:rsidR="00030D55">
              <w:rPr>
                <w:sz w:val="28"/>
                <w:szCs w:val="28"/>
                <w:lang w:val="uk-UA"/>
              </w:rPr>
              <w:t xml:space="preserve"> </w:t>
            </w:r>
            <w:r w:rsidR="003C477D">
              <w:rPr>
                <w:sz w:val="28"/>
                <w:szCs w:val="28"/>
                <w:lang w:val="uk-UA"/>
              </w:rPr>
              <w:t>р</w:t>
            </w:r>
            <w:r w:rsidR="00030D55">
              <w:rPr>
                <w:sz w:val="28"/>
                <w:szCs w:val="28"/>
                <w:lang w:val="uk-UA"/>
              </w:rPr>
              <w:t>р.</w:t>
            </w:r>
          </w:p>
          <w:p w:rsidR="00A3130E" w:rsidRDefault="00A3130E" w:rsidP="00A3130E">
            <w:pPr>
              <w:jc w:val="both"/>
              <w:rPr>
                <w:sz w:val="28"/>
                <w:szCs w:val="28"/>
                <w:lang w:val="uk-UA"/>
              </w:rPr>
            </w:pPr>
            <w:r w:rsidRPr="00A3130E">
              <w:rPr>
                <w:sz w:val="28"/>
                <w:szCs w:val="28"/>
                <w:lang w:val="uk-UA"/>
              </w:rPr>
              <w:t xml:space="preserve">ІІ етап </w:t>
            </w:r>
            <w:r w:rsidR="00B7768C">
              <w:rPr>
                <w:sz w:val="28"/>
                <w:szCs w:val="28"/>
                <w:lang w:val="uk-UA"/>
              </w:rPr>
              <w:t xml:space="preserve">2021 </w:t>
            </w:r>
            <w:r w:rsidR="00030D55">
              <w:rPr>
                <w:sz w:val="28"/>
                <w:szCs w:val="28"/>
                <w:lang w:val="uk-UA"/>
              </w:rPr>
              <w:t>р.</w:t>
            </w:r>
          </w:p>
          <w:p w:rsidR="00252E53" w:rsidRDefault="00252E53" w:rsidP="00A313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етап </w:t>
            </w:r>
            <w:r w:rsidR="00B7768C" w:rsidRPr="00A3130E">
              <w:rPr>
                <w:sz w:val="28"/>
                <w:szCs w:val="28"/>
                <w:lang w:val="uk-UA"/>
              </w:rPr>
              <w:t>20</w:t>
            </w:r>
            <w:r w:rsidR="00B7768C">
              <w:rPr>
                <w:sz w:val="28"/>
                <w:szCs w:val="28"/>
                <w:lang w:val="uk-UA"/>
              </w:rPr>
              <w:t>2</w:t>
            </w:r>
            <w:r w:rsidR="00B7768C" w:rsidRPr="00B7768C">
              <w:rPr>
                <w:sz w:val="28"/>
                <w:szCs w:val="28"/>
                <w:lang w:val="uk-UA"/>
              </w:rPr>
              <w:t>1</w:t>
            </w:r>
            <w:r w:rsidR="00B7768C">
              <w:rPr>
                <w:sz w:val="28"/>
                <w:szCs w:val="28"/>
                <w:lang w:val="uk-UA"/>
              </w:rPr>
              <w:t>-202</w:t>
            </w:r>
            <w:r w:rsidR="00B7768C" w:rsidRPr="00B7768C">
              <w:rPr>
                <w:sz w:val="28"/>
                <w:szCs w:val="28"/>
                <w:lang w:val="uk-UA"/>
              </w:rPr>
              <w:t>2</w:t>
            </w:r>
            <w:r w:rsidR="00B7768C">
              <w:rPr>
                <w:sz w:val="28"/>
                <w:szCs w:val="28"/>
                <w:lang w:val="uk-UA"/>
              </w:rPr>
              <w:t xml:space="preserve"> рр.</w:t>
            </w:r>
          </w:p>
          <w:p w:rsidR="00B7768C" w:rsidRPr="00A3130E" w:rsidRDefault="00B7768C" w:rsidP="00B7768C">
            <w:pPr>
              <w:jc w:val="both"/>
              <w:rPr>
                <w:sz w:val="28"/>
                <w:szCs w:val="28"/>
                <w:lang w:val="uk-UA"/>
              </w:rPr>
            </w:pPr>
            <w:r w:rsidRPr="00B7768C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 w:rsidRPr="00B7768C">
              <w:rPr>
                <w:sz w:val="28"/>
                <w:szCs w:val="28"/>
                <w:lang w:val="uk-UA"/>
              </w:rPr>
              <w:t xml:space="preserve"> етап 202</w:t>
            </w:r>
            <w:r w:rsidRPr="00252254">
              <w:rPr>
                <w:sz w:val="28"/>
                <w:szCs w:val="28"/>
                <w:lang w:val="uk-UA"/>
              </w:rPr>
              <w:t xml:space="preserve">2 </w:t>
            </w:r>
            <w:r w:rsidRPr="00B7768C">
              <w:rPr>
                <w:sz w:val="28"/>
                <w:szCs w:val="28"/>
                <w:lang w:val="uk-UA"/>
              </w:rPr>
              <w:t>р.</w:t>
            </w:r>
          </w:p>
        </w:tc>
      </w:tr>
      <w:tr w:rsidR="005875B3" w:rsidRPr="0035347E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FE2420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875B3" w:rsidRPr="00C85B1B">
              <w:rPr>
                <w:sz w:val="28"/>
                <w:szCs w:val="28"/>
                <w:lang w:val="uk-UA"/>
              </w:rPr>
              <w:t>. Перелік бюджетів, які беруть участь у виконанні програми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DE63C5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  <w:r w:rsidR="00432363">
              <w:rPr>
                <w:sz w:val="28"/>
                <w:szCs w:val="28"/>
                <w:lang w:val="uk-UA"/>
              </w:rPr>
              <w:t>, кошти інших джерел (кошти інвестора</w:t>
            </w:r>
            <w:r w:rsidR="00030D55">
              <w:rPr>
                <w:sz w:val="28"/>
                <w:szCs w:val="28"/>
                <w:lang w:val="uk-UA"/>
              </w:rPr>
              <w:t>, кошти населення міста</w:t>
            </w:r>
            <w:r w:rsidR="00432363">
              <w:rPr>
                <w:sz w:val="28"/>
                <w:szCs w:val="28"/>
                <w:lang w:val="uk-UA"/>
              </w:rPr>
              <w:t>)</w:t>
            </w:r>
          </w:p>
        </w:tc>
      </w:tr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FE2420" w:rsidP="007456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875B3" w:rsidRPr="00C85B1B">
              <w:rPr>
                <w:sz w:val="28"/>
                <w:szCs w:val="28"/>
                <w:lang w:val="uk-UA"/>
              </w:rPr>
              <w:t xml:space="preserve">. Загальний обсяг фінансових ресурсів, необхідних для реалізації </w:t>
            </w:r>
            <w:r w:rsidR="005875B3" w:rsidRPr="00C85B1B">
              <w:rPr>
                <w:sz w:val="28"/>
                <w:szCs w:val="28"/>
                <w:lang w:val="uk-UA"/>
              </w:rPr>
              <w:lastRenderedPageBreak/>
              <w:t>програми, усього, у тому числі:</w:t>
            </w: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944FA9" w:rsidP="00030D5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lastRenderedPageBreak/>
              <w:t>4</w:t>
            </w:r>
            <w:r w:rsidR="00030D55">
              <w:rPr>
                <w:color w:val="000000"/>
                <w:sz w:val="28"/>
                <w:lang w:val="uk-UA"/>
              </w:rPr>
              <w:t xml:space="preserve">0 </w:t>
            </w:r>
            <w:r>
              <w:rPr>
                <w:color w:val="000000"/>
                <w:sz w:val="28"/>
                <w:lang w:val="uk-UA"/>
              </w:rPr>
              <w:t>8</w:t>
            </w:r>
            <w:r w:rsidR="00030D55">
              <w:rPr>
                <w:color w:val="000000"/>
                <w:sz w:val="28"/>
                <w:lang w:val="uk-UA"/>
              </w:rPr>
              <w:t>7</w:t>
            </w:r>
            <w:r>
              <w:rPr>
                <w:color w:val="000000"/>
                <w:sz w:val="28"/>
                <w:lang w:val="uk-UA"/>
              </w:rPr>
              <w:t>1,</w:t>
            </w:r>
            <w:r w:rsidR="00030D55">
              <w:rPr>
                <w:color w:val="000000"/>
                <w:sz w:val="28"/>
                <w:lang w:val="uk-UA"/>
              </w:rPr>
              <w:t>3</w:t>
            </w:r>
            <w:r>
              <w:rPr>
                <w:color w:val="000000"/>
                <w:sz w:val="28"/>
                <w:lang w:val="uk-UA"/>
              </w:rPr>
              <w:t>0</w:t>
            </w:r>
            <w:r w:rsidR="00B269FC">
              <w:rPr>
                <w:color w:val="000000"/>
                <w:sz w:val="28"/>
                <w:lang w:val="uk-UA"/>
              </w:rPr>
              <w:t xml:space="preserve"> </w:t>
            </w:r>
            <w:r w:rsidR="005875B3">
              <w:rPr>
                <w:color w:val="000000"/>
                <w:sz w:val="28"/>
                <w:lang w:val="uk-UA"/>
              </w:rPr>
              <w:t>тис</w:t>
            </w:r>
            <w:r w:rsidR="005875B3" w:rsidRPr="00C85B1B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5875B3" w:rsidRPr="00C85B1B" w:rsidTr="007456C2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 xml:space="preserve">8.1. коштів </w:t>
            </w:r>
            <w:r>
              <w:rPr>
                <w:sz w:val="28"/>
                <w:szCs w:val="28"/>
                <w:lang w:val="uk-UA"/>
              </w:rPr>
              <w:t>державного</w:t>
            </w:r>
            <w:r w:rsidRPr="00C85B1B">
              <w:rPr>
                <w:sz w:val="28"/>
                <w:szCs w:val="28"/>
                <w:lang w:val="uk-UA"/>
              </w:rPr>
              <w:t xml:space="preserve">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 w:rsidRPr="00C85B1B">
              <w:rPr>
                <w:color w:val="000000"/>
                <w:sz w:val="28"/>
                <w:lang w:val="uk-UA"/>
              </w:rPr>
              <w:t xml:space="preserve">0,00 </w:t>
            </w:r>
            <w:r>
              <w:rPr>
                <w:color w:val="000000"/>
                <w:sz w:val="28"/>
                <w:lang w:val="uk-UA"/>
              </w:rPr>
              <w:t>тис</w:t>
            </w:r>
            <w:r w:rsidRPr="00C85B1B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5875B3" w:rsidRPr="00C85B1B" w:rsidTr="007456C2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E141E3" w:rsidRDefault="005875B3" w:rsidP="007456C2">
            <w:pPr>
              <w:rPr>
                <w:sz w:val="28"/>
                <w:szCs w:val="28"/>
              </w:rPr>
            </w:pPr>
            <w:r w:rsidRPr="00E141E3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2</w:t>
            </w:r>
            <w:r w:rsidRPr="00E141E3">
              <w:rPr>
                <w:sz w:val="28"/>
                <w:szCs w:val="28"/>
              </w:rPr>
              <w:t xml:space="preserve">. коштів обласного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E141E3" w:rsidRDefault="005875B3" w:rsidP="007456C2">
            <w:pPr>
              <w:rPr>
                <w:sz w:val="28"/>
                <w:szCs w:val="28"/>
              </w:rPr>
            </w:pPr>
            <w:r w:rsidRPr="00E141E3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  <w:lang w:val="uk-UA"/>
              </w:rPr>
              <w:t>тис</w:t>
            </w:r>
            <w:r w:rsidRPr="00E141E3">
              <w:rPr>
                <w:sz w:val="28"/>
                <w:szCs w:val="28"/>
              </w:rPr>
              <w:t>. грн.</w:t>
            </w:r>
          </w:p>
        </w:tc>
      </w:tr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18088D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lang w:val="uk-UA"/>
              </w:rPr>
              <w:t>3</w:t>
            </w:r>
            <w:r w:rsidRPr="00C85B1B">
              <w:rPr>
                <w:sz w:val="28"/>
                <w:szCs w:val="28"/>
                <w:lang w:val="uk-UA"/>
              </w:rPr>
              <w:t xml:space="preserve">. коштів </w:t>
            </w:r>
            <w:r w:rsidR="0018088D">
              <w:rPr>
                <w:sz w:val="28"/>
                <w:szCs w:val="28"/>
                <w:lang w:val="uk-UA"/>
              </w:rPr>
              <w:t>Сумської міської ОТГ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944FA9" w:rsidP="00030D5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</w:t>
            </w:r>
            <w:r w:rsidR="00030D55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8</w:t>
            </w:r>
            <w:r w:rsidR="00030D55">
              <w:rPr>
                <w:color w:val="000000"/>
                <w:sz w:val="28"/>
                <w:lang w:val="uk-UA"/>
              </w:rPr>
              <w:t>65</w:t>
            </w:r>
            <w:r>
              <w:rPr>
                <w:color w:val="000000"/>
                <w:sz w:val="28"/>
                <w:lang w:val="uk-UA"/>
              </w:rPr>
              <w:t>,</w:t>
            </w:r>
            <w:r w:rsidR="00030D55">
              <w:rPr>
                <w:color w:val="000000"/>
                <w:sz w:val="28"/>
                <w:lang w:val="uk-UA"/>
              </w:rPr>
              <w:t>6</w:t>
            </w:r>
            <w:r>
              <w:rPr>
                <w:color w:val="000000"/>
                <w:sz w:val="28"/>
                <w:lang w:val="uk-UA"/>
              </w:rPr>
              <w:t xml:space="preserve">0 </w:t>
            </w:r>
            <w:r w:rsidR="005875B3">
              <w:rPr>
                <w:color w:val="000000"/>
                <w:sz w:val="28"/>
                <w:lang w:val="uk-UA"/>
              </w:rPr>
              <w:t>тис</w:t>
            </w:r>
            <w:r w:rsidR="005875B3" w:rsidRPr="00C85B1B">
              <w:rPr>
                <w:color w:val="000000"/>
                <w:sz w:val="28"/>
                <w:lang w:val="uk-UA"/>
              </w:rPr>
              <w:t>. грн.</w:t>
            </w:r>
          </w:p>
        </w:tc>
      </w:tr>
      <w:tr w:rsidR="005875B3" w:rsidRPr="00C85B1B" w:rsidTr="007456C2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B3" w:rsidRPr="00C85B1B" w:rsidRDefault="005875B3" w:rsidP="007456C2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 xml:space="preserve">8.4. коштів інших джерел </w:t>
            </w:r>
          </w:p>
          <w:p w:rsidR="005875B3" w:rsidRPr="00C85B1B" w:rsidRDefault="005875B3" w:rsidP="00432363">
            <w:pPr>
              <w:rPr>
                <w:sz w:val="28"/>
                <w:szCs w:val="28"/>
                <w:lang w:val="uk-UA"/>
              </w:rPr>
            </w:pPr>
            <w:r w:rsidRPr="00C85B1B">
              <w:rPr>
                <w:sz w:val="28"/>
                <w:szCs w:val="28"/>
                <w:lang w:val="uk-UA"/>
              </w:rPr>
              <w:t>(</w:t>
            </w:r>
            <w:r w:rsidR="004823EE">
              <w:rPr>
                <w:color w:val="000000"/>
                <w:sz w:val="28"/>
                <w:lang w:val="uk-UA"/>
              </w:rPr>
              <w:t>кошти</w:t>
            </w:r>
            <w:r w:rsidR="00432363">
              <w:rPr>
                <w:color w:val="000000"/>
                <w:sz w:val="28"/>
                <w:lang w:val="uk-UA"/>
              </w:rPr>
              <w:t xml:space="preserve"> інвестора</w:t>
            </w:r>
            <w:r w:rsidR="00030D55">
              <w:rPr>
                <w:color w:val="000000"/>
                <w:sz w:val="28"/>
                <w:lang w:val="uk-UA"/>
              </w:rPr>
              <w:t>, кошти населення</w:t>
            </w:r>
            <w:r w:rsidR="004823EE">
              <w:rPr>
                <w:color w:val="000000"/>
                <w:sz w:val="28"/>
                <w:lang w:val="uk-UA"/>
              </w:rPr>
              <w:t>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A9" w:rsidRDefault="00944FA9" w:rsidP="007456C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</w:p>
          <w:p w:rsidR="005875B3" w:rsidRPr="00C85B1B" w:rsidRDefault="00030D55" w:rsidP="007456C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39 005,70</w:t>
            </w:r>
            <w:r w:rsidR="00944FA9">
              <w:rPr>
                <w:color w:val="000000"/>
                <w:sz w:val="28"/>
                <w:lang w:val="uk-UA"/>
              </w:rPr>
              <w:t xml:space="preserve"> </w:t>
            </w:r>
            <w:r w:rsidR="005875B3">
              <w:rPr>
                <w:color w:val="000000"/>
                <w:sz w:val="28"/>
                <w:lang w:val="uk-UA"/>
              </w:rPr>
              <w:t>тис</w:t>
            </w:r>
            <w:r w:rsidR="005875B3" w:rsidRPr="00C85B1B">
              <w:rPr>
                <w:color w:val="000000"/>
                <w:sz w:val="28"/>
                <w:lang w:val="uk-UA"/>
              </w:rPr>
              <w:t>. грн.</w:t>
            </w:r>
          </w:p>
        </w:tc>
      </w:tr>
    </w:tbl>
    <w:p w:rsidR="005875B3" w:rsidRPr="00C85B1B" w:rsidRDefault="005875B3" w:rsidP="005875B3">
      <w:pPr>
        <w:rPr>
          <w:sz w:val="6"/>
          <w:szCs w:val="6"/>
          <w:lang w:val="uk-UA"/>
        </w:rPr>
      </w:pPr>
      <w:r w:rsidRPr="00C85B1B">
        <w:rPr>
          <w:sz w:val="6"/>
          <w:szCs w:val="6"/>
          <w:lang w:val="uk-UA"/>
        </w:rPr>
        <w:t>ї</w:t>
      </w:r>
    </w:p>
    <w:p w:rsidR="00944FA9" w:rsidRPr="0031632B" w:rsidRDefault="00944FA9" w:rsidP="005875B3">
      <w:pPr>
        <w:jc w:val="center"/>
        <w:rPr>
          <w:b/>
          <w:sz w:val="10"/>
          <w:szCs w:val="10"/>
          <w:lang w:val="uk-UA"/>
        </w:rPr>
      </w:pPr>
    </w:p>
    <w:p w:rsidR="00846C9C" w:rsidRDefault="00846C9C" w:rsidP="005875B3">
      <w:pPr>
        <w:jc w:val="center"/>
        <w:rPr>
          <w:b/>
          <w:sz w:val="28"/>
          <w:szCs w:val="28"/>
          <w:lang w:val="uk-UA"/>
        </w:rPr>
      </w:pPr>
    </w:p>
    <w:p w:rsidR="005875B3" w:rsidRPr="00C85B1B" w:rsidRDefault="005875B3" w:rsidP="005875B3">
      <w:pPr>
        <w:jc w:val="center"/>
        <w:rPr>
          <w:b/>
          <w:sz w:val="28"/>
          <w:szCs w:val="28"/>
          <w:lang w:val="uk-UA"/>
        </w:rPr>
      </w:pPr>
      <w:r w:rsidRPr="00C85B1B">
        <w:rPr>
          <w:b/>
          <w:sz w:val="28"/>
          <w:szCs w:val="28"/>
          <w:lang w:val="uk-UA"/>
        </w:rPr>
        <w:t>1.2. Ресурсне забезпечення Програми</w:t>
      </w:r>
    </w:p>
    <w:p w:rsidR="005875B3" w:rsidRPr="00C85B1B" w:rsidRDefault="005875B3" w:rsidP="005875B3">
      <w:pPr>
        <w:ind w:firstLine="708"/>
        <w:jc w:val="both"/>
        <w:rPr>
          <w:sz w:val="28"/>
          <w:szCs w:val="28"/>
          <w:lang w:val="uk-UA"/>
        </w:rPr>
      </w:pPr>
      <w:r w:rsidRPr="00C85B1B">
        <w:rPr>
          <w:sz w:val="28"/>
          <w:szCs w:val="28"/>
          <w:lang w:val="uk-UA"/>
        </w:rPr>
        <w:t xml:space="preserve">Фінансування Програми здійснюється за рахунок коштів </w:t>
      </w:r>
      <w:r w:rsidR="004823EE">
        <w:rPr>
          <w:sz w:val="28"/>
          <w:szCs w:val="28"/>
          <w:lang w:val="uk-UA"/>
        </w:rPr>
        <w:t>інвестора</w:t>
      </w:r>
      <w:r w:rsidR="003C477D">
        <w:rPr>
          <w:sz w:val="28"/>
          <w:szCs w:val="28"/>
          <w:lang w:val="uk-UA"/>
        </w:rPr>
        <w:t>, коштів населення</w:t>
      </w:r>
      <w:r w:rsidR="004823EE">
        <w:rPr>
          <w:sz w:val="28"/>
          <w:szCs w:val="28"/>
          <w:lang w:val="uk-UA"/>
        </w:rPr>
        <w:t xml:space="preserve"> та коштів </w:t>
      </w:r>
      <w:r w:rsidR="00DE63C5">
        <w:rPr>
          <w:sz w:val="28"/>
          <w:szCs w:val="28"/>
          <w:lang w:val="uk-UA"/>
        </w:rPr>
        <w:t>бюджету Сумської міської об’єднаної територіальної громади</w:t>
      </w:r>
      <w:r w:rsidR="00DE63C5" w:rsidRPr="00C85B1B">
        <w:rPr>
          <w:sz w:val="28"/>
          <w:szCs w:val="28"/>
          <w:lang w:val="uk-UA"/>
        </w:rPr>
        <w:t xml:space="preserve"> </w:t>
      </w:r>
      <w:r w:rsidRPr="00C85B1B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</w:t>
      </w:r>
      <w:r w:rsidRPr="00C85B1B">
        <w:rPr>
          <w:sz w:val="28"/>
          <w:szCs w:val="28"/>
          <w:lang w:val="uk-UA"/>
        </w:rPr>
        <w:t xml:space="preserve"> до Програми).</w:t>
      </w:r>
    </w:p>
    <w:p w:rsidR="005875B3" w:rsidRPr="00DE63C5" w:rsidRDefault="005875B3" w:rsidP="005875B3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C85B1B">
        <w:rPr>
          <w:sz w:val="28"/>
          <w:szCs w:val="28"/>
          <w:lang w:val="uk-UA"/>
        </w:rPr>
        <w:t xml:space="preserve">Обсяг </w:t>
      </w:r>
      <w:r w:rsidRPr="00FF3241">
        <w:rPr>
          <w:sz w:val="28"/>
          <w:szCs w:val="28"/>
          <w:lang w:val="uk-UA"/>
        </w:rPr>
        <w:t>коштів, що спрямовуються на виконання цієї Програми визнача</w:t>
      </w:r>
      <w:r w:rsidR="00252254">
        <w:rPr>
          <w:sz w:val="28"/>
          <w:szCs w:val="28"/>
          <w:lang w:val="uk-UA"/>
        </w:rPr>
        <w:t>є</w:t>
      </w:r>
      <w:r w:rsidRPr="00FF3241">
        <w:rPr>
          <w:sz w:val="28"/>
          <w:szCs w:val="28"/>
          <w:lang w:val="uk-UA"/>
        </w:rPr>
        <w:t xml:space="preserve">ться </w:t>
      </w:r>
      <w:r w:rsidR="002C0E99" w:rsidRPr="00FF3241">
        <w:rPr>
          <w:sz w:val="28"/>
          <w:szCs w:val="28"/>
          <w:lang w:val="uk-UA"/>
        </w:rPr>
        <w:t xml:space="preserve">на певний бюджетний період </w:t>
      </w:r>
      <w:r w:rsidRPr="00FF3241">
        <w:rPr>
          <w:sz w:val="28"/>
          <w:szCs w:val="28"/>
          <w:lang w:val="uk-UA"/>
        </w:rPr>
        <w:t>під</w:t>
      </w:r>
      <w:r w:rsidRPr="00C85B1B">
        <w:rPr>
          <w:sz w:val="28"/>
          <w:szCs w:val="28"/>
          <w:lang w:val="uk-UA"/>
        </w:rPr>
        <w:t xml:space="preserve"> час складання проекту </w:t>
      </w:r>
      <w:r w:rsidR="00DE63C5">
        <w:rPr>
          <w:sz w:val="28"/>
          <w:szCs w:val="28"/>
          <w:lang w:val="uk-UA"/>
        </w:rPr>
        <w:t>бюджету Сумської міської об’єднаної територіальної громади</w:t>
      </w:r>
      <w:r w:rsidRPr="00DE63C5">
        <w:rPr>
          <w:sz w:val="28"/>
          <w:szCs w:val="28"/>
          <w:lang w:val="uk-UA"/>
        </w:rPr>
        <w:t>.</w:t>
      </w:r>
    </w:p>
    <w:p w:rsidR="00DE63C5" w:rsidRDefault="00DE63C5" w:rsidP="00506EC9">
      <w:pPr>
        <w:jc w:val="center"/>
        <w:rPr>
          <w:b/>
          <w:sz w:val="28"/>
          <w:szCs w:val="28"/>
          <w:lang w:val="uk-UA"/>
        </w:rPr>
      </w:pPr>
    </w:p>
    <w:p w:rsidR="00506EC9" w:rsidRDefault="00506EC9" w:rsidP="00506E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Визначення проблеми</w:t>
      </w:r>
    </w:p>
    <w:p w:rsidR="00506EC9" w:rsidRDefault="00506EC9" w:rsidP="00506EC9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69FC" w:rsidRPr="00506EC9">
        <w:rPr>
          <w:color w:val="000000"/>
          <w:sz w:val="28"/>
          <w:szCs w:val="28"/>
          <w:lang w:val="uk-UA"/>
        </w:rPr>
        <w:t>Діюча система оплати проїзду в</w:t>
      </w:r>
      <w:r w:rsidR="00AC529D" w:rsidRPr="00506EC9">
        <w:rPr>
          <w:color w:val="000000"/>
          <w:sz w:val="28"/>
          <w:szCs w:val="28"/>
          <w:lang w:val="uk-UA"/>
        </w:rPr>
        <w:t xml:space="preserve"> міському</w:t>
      </w:r>
      <w:r w:rsidR="00B269FC" w:rsidRPr="00506EC9">
        <w:rPr>
          <w:color w:val="000000"/>
          <w:sz w:val="28"/>
          <w:szCs w:val="28"/>
          <w:lang w:val="uk-UA"/>
        </w:rPr>
        <w:t xml:space="preserve"> пасажирському транспорті </w:t>
      </w:r>
      <w:r w:rsidRPr="00506EC9">
        <w:rPr>
          <w:color w:val="000000"/>
          <w:sz w:val="28"/>
          <w:szCs w:val="28"/>
          <w:lang w:val="uk-UA"/>
        </w:rPr>
        <w:t>належить до першої генерації систем оплати, що базується на використанні готівко</w:t>
      </w:r>
      <w:r>
        <w:rPr>
          <w:color w:val="000000"/>
          <w:sz w:val="28"/>
          <w:szCs w:val="28"/>
          <w:lang w:val="uk-UA"/>
        </w:rPr>
        <w:t>вих коштів та паперових квитків, і</w:t>
      </w:r>
      <w:r w:rsidRPr="00506EC9">
        <w:rPr>
          <w:color w:val="000000"/>
          <w:sz w:val="28"/>
          <w:szCs w:val="28"/>
          <w:lang w:val="uk-UA"/>
        </w:rPr>
        <w:t xml:space="preserve"> </w:t>
      </w:r>
      <w:r w:rsidR="00B269FC" w:rsidRPr="00506EC9">
        <w:rPr>
          <w:color w:val="000000"/>
          <w:sz w:val="28"/>
          <w:szCs w:val="28"/>
          <w:lang w:val="uk-UA"/>
        </w:rPr>
        <w:t xml:space="preserve">на сьогодні </w:t>
      </w:r>
      <w:r w:rsidR="00ED6385" w:rsidRPr="00506EC9">
        <w:rPr>
          <w:color w:val="000000"/>
          <w:sz w:val="28"/>
          <w:szCs w:val="28"/>
          <w:lang w:val="uk-UA"/>
        </w:rPr>
        <w:t>не відповідає потребам сьогодення</w:t>
      </w:r>
      <w:bookmarkStart w:id="1" w:name="_Toc118626774"/>
      <w:bookmarkStart w:id="2" w:name="_Toc122094108"/>
      <w:bookmarkStart w:id="3" w:name="_Toc137190586"/>
      <w:bookmarkStart w:id="4" w:name="_Toc137436696"/>
      <w:bookmarkStart w:id="5" w:name="_Toc308506140"/>
      <w:r w:rsidRPr="00506EC9">
        <w:rPr>
          <w:color w:val="000000"/>
          <w:sz w:val="28"/>
          <w:szCs w:val="28"/>
          <w:lang w:val="uk-UA"/>
        </w:rPr>
        <w:t xml:space="preserve">. </w:t>
      </w:r>
      <w:bookmarkEnd w:id="1"/>
      <w:bookmarkEnd w:id="2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>Основними недоліками такої с</w:t>
      </w:r>
      <w:r w:rsidRPr="00506EC9">
        <w:rPr>
          <w:color w:val="000000"/>
          <w:sz w:val="28"/>
          <w:szCs w:val="28"/>
          <w:lang w:val="uk-UA"/>
        </w:rPr>
        <w:t>истем</w:t>
      </w:r>
      <w:r w:rsidR="001C3B49">
        <w:rPr>
          <w:color w:val="000000"/>
          <w:sz w:val="28"/>
          <w:szCs w:val="28"/>
          <w:lang w:val="uk-UA"/>
        </w:rPr>
        <w:t>и</w:t>
      </w:r>
      <w:r w:rsidRPr="00506E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оплати проїзду є: </w:t>
      </w:r>
    </w:p>
    <w:p w:rsidR="0065697F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269FC">
        <w:rPr>
          <w:color w:val="000000"/>
          <w:sz w:val="28"/>
          <w:szCs w:val="28"/>
          <w:lang w:val="uk-UA"/>
        </w:rPr>
        <w:t>неможливість отримання детальних статистичних даних про пасажиропотоки для формування оптимальн</w:t>
      </w:r>
      <w:r>
        <w:rPr>
          <w:color w:val="000000"/>
          <w:sz w:val="28"/>
          <w:szCs w:val="28"/>
          <w:lang w:val="uk-UA"/>
        </w:rPr>
        <w:t>их</w:t>
      </w:r>
      <w:r w:rsidRPr="00B269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розкладів</w:t>
      </w:r>
      <w:r w:rsidRPr="00B269FC">
        <w:rPr>
          <w:color w:val="000000"/>
          <w:sz w:val="28"/>
          <w:szCs w:val="28"/>
          <w:lang w:val="uk-UA"/>
        </w:rPr>
        <w:t xml:space="preserve"> руху, маршрутів </w:t>
      </w:r>
      <w:r>
        <w:rPr>
          <w:color w:val="000000"/>
          <w:sz w:val="28"/>
          <w:szCs w:val="28"/>
          <w:lang w:val="uk-UA"/>
        </w:rPr>
        <w:t xml:space="preserve"> руху, формування економічно-обґрунтованих розрахунків тарифів на транспортні послуги </w:t>
      </w:r>
      <w:r w:rsidRPr="00B269FC">
        <w:rPr>
          <w:color w:val="000000"/>
          <w:sz w:val="28"/>
          <w:szCs w:val="28"/>
          <w:lang w:val="uk-UA"/>
        </w:rPr>
        <w:t>тощо</w:t>
      </w:r>
      <w:r>
        <w:rPr>
          <w:color w:val="000000"/>
          <w:sz w:val="28"/>
          <w:szCs w:val="28"/>
          <w:lang w:val="uk-UA"/>
        </w:rPr>
        <w:t xml:space="preserve">; </w:t>
      </w:r>
    </w:p>
    <w:p w:rsidR="0065697F" w:rsidRPr="00506EC9" w:rsidRDefault="0065697F" w:rsidP="0065697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Pr="00B269FC">
        <w:rPr>
          <w:color w:val="000000"/>
          <w:sz w:val="28"/>
          <w:szCs w:val="28"/>
          <w:lang w:val="uk-UA"/>
        </w:rPr>
        <w:t>неможливість точного обліку транспортних послуг, що надаються пільговим категоріям пасажирів</w:t>
      </w:r>
      <w:r>
        <w:rPr>
          <w:color w:val="000000"/>
          <w:sz w:val="28"/>
          <w:szCs w:val="28"/>
          <w:lang w:val="uk-UA"/>
        </w:rPr>
        <w:t>.</w:t>
      </w:r>
      <w:r w:rsidRPr="0065697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Наразі</w:t>
      </w:r>
      <w:r w:rsidRPr="00506EC9">
        <w:rPr>
          <w:color w:val="000000"/>
          <w:sz w:val="28"/>
          <w:szCs w:val="28"/>
          <w:lang w:val="uk-UA"/>
        </w:rPr>
        <w:t xml:space="preserve"> єдиним критерієм, що дозволяє департаменту соціального захисту населення </w:t>
      </w:r>
      <w:r>
        <w:rPr>
          <w:color w:val="000000"/>
          <w:sz w:val="28"/>
          <w:szCs w:val="28"/>
          <w:lang w:val="uk-UA"/>
        </w:rPr>
        <w:t xml:space="preserve">Сумської </w:t>
      </w:r>
      <w:r w:rsidRPr="00506EC9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здійснювати відшкодування витрат комунальному перевізникові</w:t>
      </w:r>
      <w:r w:rsidRPr="00506E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</w:t>
      </w:r>
      <w:r w:rsidRPr="00506EC9">
        <w:rPr>
          <w:color w:val="000000"/>
          <w:sz w:val="28"/>
          <w:szCs w:val="28"/>
          <w:lang w:val="uk-UA"/>
        </w:rPr>
        <w:t xml:space="preserve"> перевезення пільгової категорії </w:t>
      </w:r>
      <w:r>
        <w:rPr>
          <w:color w:val="000000"/>
          <w:sz w:val="28"/>
          <w:szCs w:val="28"/>
          <w:lang w:val="uk-UA"/>
        </w:rPr>
        <w:t>пасажирів</w:t>
      </w:r>
      <w:r w:rsidRPr="00506EC9">
        <w:rPr>
          <w:color w:val="000000"/>
          <w:sz w:val="28"/>
          <w:szCs w:val="28"/>
          <w:lang w:val="uk-UA"/>
        </w:rPr>
        <w:t xml:space="preserve"> є затверджені коефіцієнти співвідношення кількості безплатно п</w:t>
      </w:r>
      <w:r>
        <w:rPr>
          <w:color w:val="000000"/>
          <w:sz w:val="28"/>
          <w:szCs w:val="28"/>
          <w:lang w:val="uk-UA"/>
        </w:rPr>
        <w:t>еревезених пасажирів до платних;</w:t>
      </w:r>
    </w:p>
    <w:p w:rsidR="0065697F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значні </w:t>
      </w:r>
      <w:r w:rsidRPr="004669CE">
        <w:rPr>
          <w:color w:val="000000"/>
          <w:sz w:val="28"/>
          <w:szCs w:val="28"/>
          <w:lang w:val="uk-UA"/>
        </w:rPr>
        <w:t>експлуатаційн</w:t>
      </w:r>
      <w:r>
        <w:rPr>
          <w:color w:val="000000"/>
          <w:sz w:val="28"/>
          <w:szCs w:val="28"/>
          <w:lang w:val="uk-UA"/>
        </w:rPr>
        <w:t>і</w:t>
      </w:r>
      <w:r w:rsidRPr="004669CE">
        <w:rPr>
          <w:color w:val="000000"/>
          <w:sz w:val="28"/>
          <w:szCs w:val="28"/>
          <w:lang w:val="uk-UA"/>
        </w:rPr>
        <w:t xml:space="preserve"> витрат</w:t>
      </w:r>
      <w:r>
        <w:rPr>
          <w:color w:val="000000"/>
          <w:sz w:val="28"/>
          <w:szCs w:val="28"/>
          <w:lang w:val="uk-UA"/>
        </w:rPr>
        <w:t>и</w:t>
      </w:r>
      <w:r w:rsidRPr="004669CE">
        <w:rPr>
          <w:color w:val="000000"/>
          <w:sz w:val="28"/>
          <w:szCs w:val="28"/>
          <w:lang w:val="uk-UA"/>
        </w:rPr>
        <w:t xml:space="preserve"> на організацію та контроль збору виручки</w:t>
      </w:r>
      <w:r w:rsidR="00232546" w:rsidRPr="00232546">
        <w:rPr>
          <w:rFonts w:ascii="Arial" w:hAnsi="Arial" w:cs="Arial"/>
          <w:color w:val="2A2928"/>
          <w:shd w:val="clear" w:color="auto" w:fill="FFFFFF"/>
        </w:rPr>
        <w:t xml:space="preserve"> </w:t>
      </w:r>
      <w:r w:rsidR="00232546" w:rsidRPr="002325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(за офіційними даними </w:t>
      </w:r>
      <w:r w:rsidR="0023254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 Україні </w:t>
      </w:r>
      <w:r w:rsidR="00232546" w:rsidRPr="00232546">
        <w:rPr>
          <w:color w:val="000000" w:themeColor="text1"/>
          <w:sz w:val="28"/>
          <w:szCs w:val="28"/>
          <w:lang w:val="uk-UA"/>
        </w:rPr>
        <w:t>на організацію збору плати за проїзд та реалізацію контролю підприємства вит</w:t>
      </w:r>
      <w:r w:rsidR="00232546">
        <w:rPr>
          <w:color w:val="000000" w:themeColor="text1"/>
          <w:sz w:val="28"/>
          <w:szCs w:val="28"/>
          <w:lang w:val="uk-UA"/>
        </w:rPr>
        <w:t>рачають близько 25 % від доходу)</w:t>
      </w:r>
      <w:r w:rsidRPr="00232546">
        <w:rPr>
          <w:color w:val="000000" w:themeColor="text1"/>
          <w:sz w:val="28"/>
          <w:szCs w:val="28"/>
          <w:lang w:val="uk-UA"/>
        </w:rPr>
        <w:t>;</w:t>
      </w:r>
    </w:p>
    <w:p w:rsidR="000D2345" w:rsidRPr="00232546" w:rsidRDefault="000D2345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Pr="000D2345">
        <w:rPr>
          <w:color w:val="000000" w:themeColor="text1"/>
          <w:sz w:val="28"/>
          <w:szCs w:val="28"/>
          <w:lang w:val="uk-UA"/>
        </w:rPr>
        <w:t>незручність для пасажирів, зокрема, у зв'язку з використання різних видів проїзних квитків у різних перевізників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65697F" w:rsidRPr="00FF3241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>- неможливість реалізації гнучкої тарифної політики</w:t>
      </w:r>
      <w:r w:rsidR="00232546" w:rsidRPr="00232546">
        <w:rPr>
          <w:rFonts w:ascii="Arial" w:hAnsi="Arial" w:cs="Arial"/>
          <w:color w:val="2A2928"/>
          <w:shd w:val="clear" w:color="auto" w:fill="FFFFFF"/>
          <w:lang w:val="uk-UA"/>
        </w:rPr>
        <w:t xml:space="preserve"> </w:t>
      </w:r>
      <w:r w:rsidR="00232546" w:rsidRPr="00232546">
        <w:rPr>
          <w:color w:val="000000"/>
          <w:sz w:val="28"/>
          <w:szCs w:val="28"/>
          <w:lang w:val="uk-UA"/>
        </w:rPr>
        <w:t>через брак автоматизованих пристроїв перевірки квитків;</w:t>
      </w:r>
    </w:p>
    <w:p w:rsidR="0065697F" w:rsidRPr="00FF3241" w:rsidRDefault="0065697F" w:rsidP="0065697F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 xml:space="preserve">- </w:t>
      </w:r>
      <w:r w:rsidR="00091AE6" w:rsidRPr="00FF3241">
        <w:rPr>
          <w:color w:val="000000"/>
          <w:sz w:val="28"/>
          <w:szCs w:val="28"/>
          <w:lang w:val="uk-UA"/>
        </w:rPr>
        <w:t>зловживання з боку</w:t>
      </w:r>
      <w:r w:rsidR="009222F1" w:rsidRPr="00FF3241">
        <w:rPr>
          <w:color w:val="000000"/>
          <w:sz w:val="28"/>
          <w:szCs w:val="28"/>
          <w:lang w:val="uk-UA"/>
        </w:rPr>
        <w:t xml:space="preserve"> перевізника під час оплати за проїзд готівкою</w:t>
      </w:r>
      <w:r w:rsidRPr="00FF3241">
        <w:rPr>
          <w:color w:val="000000"/>
          <w:sz w:val="28"/>
          <w:szCs w:val="28"/>
          <w:lang w:val="uk-UA"/>
        </w:rPr>
        <w:t>.</w:t>
      </w:r>
    </w:p>
    <w:p w:rsidR="00FA334C" w:rsidRPr="00FF3241" w:rsidRDefault="009222F1" w:rsidP="00506EC9">
      <w:pPr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ab/>
        <w:t>Таким чином,</w:t>
      </w:r>
      <w:r w:rsidR="00ED6385" w:rsidRPr="00FF3241">
        <w:rPr>
          <w:color w:val="000000"/>
          <w:sz w:val="28"/>
          <w:szCs w:val="28"/>
          <w:lang w:val="uk-UA"/>
        </w:rPr>
        <w:t xml:space="preserve"> </w:t>
      </w:r>
      <w:r w:rsidR="00FA334C" w:rsidRPr="00FF3241">
        <w:rPr>
          <w:color w:val="000000"/>
          <w:sz w:val="28"/>
          <w:szCs w:val="28"/>
          <w:lang w:val="uk-UA"/>
        </w:rPr>
        <w:t xml:space="preserve">Програма спрямована на розв’язання </w:t>
      </w:r>
      <w:r w:rsidRPr="00FF3241">
        <w:rPr>
          <w:color w:val="000000"/>
          <w:sz w:val="28"/>
          <w:szCs w:val="28"/>
          <w:lang w:val="uk-UA"/>
        </w:rPr>
        <w:t>зазначених вище проблем.</w:t>
      </w:r>
    </w:p>
    <w:p w:rsidR="005875B3" w:rsidRPr="00FF3241" w:rsidRDefault="005875B3" w:rsidP="005875B3">
      <w:pPr>
        <w:jc w:val="center"/>
        <w:rPr>
          <w:b/>
          <w:sz w:val="28"/>
          <w:szCs w:val="28"/>
          <w:lang w:val="uk-UA"/>
        </w:rPr>
      </w:pPr>
      <w:r w:rsidRPr="00FF3241">
        <w:rPr>
          <w:b/>
          <w:sz w:val="28"/>
          <w:szCs w:val="28"/>
          <w:lang w:val="uk-UA"/>
        </w:rPr>
        <w:lastRenderedPageBreak/>
        <w:t>3. Мета Програми</w:t>
      </w:r>
    </w:p>
    <w:p w:rsidR="005875B3" w:rsidRPr="00FF3241" w:rsidRDefault="005875B3" w:rsidP="005875B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>Метою Програми є:</w:t>
      </w:r>
    </w:p>
    <w:p w:rsidR="005875B3" w:rsidRPr="00FF3241" w:rsidRDefault="003B600B" w:rsidP="003B600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 xml:space="preserve">- </w:t>
      </w:r>
      <w:r w:rsidR="002C0E99" w:rsidRPr="00FF3241">
        <w:rPr>
          <w:color w:val="000000"/>
          <w:sz w:val="28"/>
          <w:szCs w:val="28"/>
          <w:lang w:val="uk-UA"/>
        </w:rPr>
        <w:t>впровадження єдиної системи</w:t>
      </w:r>
      <w:r w:rsidR="00091AE6" w:rsidRPr="00FF3241">
        <w:rPr>
          <w:color w:val="000000"/>
          <w:sz w:val="28"/>
          <w:szCs w:val="28"/>
          <w:lang w:val="uk-UA"/>
        </w:rPr>
        <w:t xml:space="preserve"> обліку</w:t>
      </w:r>
      <w:r w:rsidR="002C0E99" w:rsidRPr="00FF3241">
        <w:rPr>
          <w:color w:val="000000"/>
          <w:sz w:val="28"/>
          <w:szCs w:val="28"/>
          <w:lang w:val="uk-UA"/>
        </w:rPr>
        <w:t xml:space="preserve"> оплати проїзду на всі</w:t>
      </w:r>
      <w:r w:rsidR="00091AE6" w:rsidRPr="00FF3241">
        <w:rPr>
          <w:color w:val="000000"/>
          <w:sz w:val="28"/>
          <w:szCs w:val="28"/>
          <w:lang w:val="uk-UA"/>
        </w:rPr>
        <w:t xml:space="preserve">х </w:t>
      </w:r>
      <w:r w:rsidR="002C0E99" w:rsidRPr="00FF3241">
        <w:rPr>
          <w:color w:val="000000"/>
          <w:sz w:val="28"/>
          <w:szCs w:val="28"/>
          <w:lang w:val="uk-UA"/>
        </w:rPr>
        <w:t>вид</w:t>
      </w:r>
      <w:r w:rsidR="00091AE6" w:rsidRPr="00FF3241">
        <w:rPr>
          <w:color w:val="000000"/>
          <w:sz w:val="28"/>
          <w:szCs w:val="28"/>
          <w:lang w:val="uk-UA"/>
        </w:rPr>
        <w:t>ах</w:t>
      </w:r>
      <w:r w:rsidR="002C0E99" w:rsidRPr="00FF3241">
        <w:rPr>
          <w:color w:val="000000"/>
          <w:sz w:val="28"/>
          <w:szCs w:val="28"/>
          <w:lang w:val="uk-UA"/>
        </w:rPr>
        <w:t xml:space="preserve"> міського </w:t>
      </w:r>
      <w:r w:rsidR="00091AE6" w:rsidRPr="00FF3241">
        <w:rPr>
          <w:color w:val="000000"/>
          <w:sz w:val="28"/>
          <w:szCs w:val="28"/>
          <w:lang w:val="uk-UA"/>
        </w:rPr>
        <w:t xml:space="preserve">пасажирського </w:t>
      </w:r>
      <w:r w:rsidRPr="00FF3241">
        <w:rPr>
          <w:color w:val="000000"/>
          <w:sz w:val="28"/>
          <w:szCs w:val="28"/>
          <w:lang w:val="uk-UA"/>
        </w:rPr>
        <w:t>транспорт</w:t>
      </w:r>
      <w:r w:rsidR="00091AE6" w:rsidRPr="00FF3241">
        <w:rPr>
          <w:color w:val="000000"/>
          <w:sz w:val="28"/>
          <w:szCs w:val="28"/>
          <w:lang w:val="uk-UA"/>
        </w:rPr>
        <w:t>у</w:t>
      </w:r>
      <w:r w:rsidRPr="00FF3241">
        <w:rPr>
          <w:color w:val="000000"/>
          <w:sz w:val="28"/>
          <w:szCs w:val="28"/>
          <w:lang w:val="uk-UA"/>
        </w:rPr>
        <w:t xml:space="preserve"> </w:t>
      </w:r>
      <w:r w:rsidR="0018088D">
        <w:rPr>
          <w:color w:val="000000"/>
          <w:sz w:val="28"/>
          <w:szCs w:val="28"/>
          <w:lang w:val="uk-UA"/>
        </w:rPr>
        <w:t>Сумської міської ОТГ</w:t>
      </w:r>
      <w:r w:rsidR="00232546" w:rsidRPr="00232546">
        <w:rPr>
          <w:rFonts w:ascii="Arial" w:hAnsi="Arial" w:cs="Arial"/>
          <w:color w:val="2A2928"/>
          <w:shd w:val="clear" w:color="auto" w:fill="FFFFFF"/>
          <w:lang w:val="uk-UA"/>
        </w:rPr>
        <w:t xml:space="preserve"> </w:t>
      </w:r>
      <w:r w:rsidR="00232546" w:rsidRPr="00232546">
        <w:rPr>
          <w:color w:val="000000"/>
          <w:sz w:val="28"/>
          <w:szCs w:val="28"/>
          <w:lang w:val="uk-UA"/>
        </w:rPr>
        <w:t xml:space="preserve">як </w:t>
      </w:r>
      <w:r w:rsidR="00232546">
        <w:rPr>
          <w:color w:val="000000"/>
          <w:sz w:val="28"/>
          <w:szCs w:val="28"/>
          <w:lang w:val="uk-UA"/>
        </w:rPr>
        <w:t xml:space="preserve">ефективного </w:t>
      </w:r>
      <w:r w:rsidR="00232546" w:rsidRPr="00232546">
        <w:rPr>
          <w:color w:val="000000"/>
          <w:sz w:val="28"/>
          <w:szCs w:val="28"/>
          <w:lang w:val="uk-UA"/>
        </w:rPr>
        <w:t>інструмента управління процесом перевезення пасажирів</w:t>
      </w:r>
      <w:r w:rsidR="00232546">
        <w:rPr>
          <w:color w:val="000000"/>
          <w:sz w:val="28"/>
          <w:szCs w:val="28"/>
          <w:lang w:val="uk-UA"/>
        </w:rPr>
        <w:t xml:space="preserve">, що створює передумови для </w:t>
      </w:r>
      <w:r w:rsidRPr="00FF3241">
        <w:rPr>
          <w:color w:val="000000"/>
          <w:sz w:val="28"/>
          <w:szCs w:val="28"/>
          <w:lang w:val="uk-UA"/>
        </w:rPr>
        <w:t>автоматизації збору виручки у міському транспорті та обліку кількості перевезен</w:t>
      </w:r>
      <w:r w:rsidR="00FF50AF" w:rsidRPr="00FF3241">
        <w:rPr>
          <w:color w:val="000000"/>
          <w:sz w:val="28"/>
          <w:szCs w:val="28"/>
          <w:lang w:val="uk-UA"/>
        </w:rPr>
        <w:t>их</w:t>
      </w:r>
      <w:r w:rsidRPr="00FF3241">
        <w:rPr>
          <w:color w:val="000000"/>
          <w:sz w:val="28"/>
          <w:szCs w:val="28"/>
          <w:lang w:val="uk-UA"/>
        </w:rPr>
        <w:t xml:space="preserve"> пасажирів, в тому числі і пільгових категорій. </w:t>
      </w:r>
    </w:p>
    <w:p w:rsidR="005875B3" w:rsidRPr="00FF3241" w:rsidRDefault="005875B3" w:rsidP="005875B3">
      <w:pPr>
        <w:jc w:val="both"/>
        <w:rPr>
          <w:b/>
          <w:color w:val="000000"/>
          <w:sz w:val="10"/>
          <w:szCs w:val="10"/>
          <w:lang w:val="uk-UA"/>
        </w:rPr>
      </w:pPr>
    </w:p>
    <w:p w:rsidR="005875B3" w:rsidRPr="00FF3241" w:rsidRDefault="005875B3" w:rsidP="005875B3">
      <w:pPr>
        <w:jc w:val="center"/>
        <w:rPr>
          <w:b/>
          <w:sz w:val="28"/>
          <w:szCs w:val="28"/>
          <w:lang w:val="uk-UA"/>
        </w:rPr>
      </w:pPr>
      <w:r w:rsidRPr="00FF3241">
        <w:rPr>
          <w:b/>
          <w:sz w:val="28"/>
          <w:szCs w:val="28"/>
          <w:lang w:val="uk-UA"/>
        </w:rPr>
        <w:t>4. Напрями діяльності (підпрограми) та завдання Програми</w:t>
      </w:r>
    </w:p>
    <w:p w:rsidR="005875B3" w:rsidRPr="00FF3241" w:rsidRDefault="005875B3" w:rsidP="005875B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Напрями діяльності, завдання та заходи Програми наведено в додатку 3 до Програми.</w:t>
      </w:r>
    </w:p>
    <w:p w:rsidR="005875B3" w:rsidRDefault="005875B3" w:rsidP="005875B3">
      <w:pPr>
        <w:jc w:val="center"/>
        <w:rPr>
          <w:b/>
          <w:sz w:val="10"/>
          <w:szCs w:val="10"/>
          <w:lang w:val="uk-UA"/>
        </w:rPr>
      </w:pPr>
    </w:p>
    <w:p w:rsidR="00846C9C" w:rsidRDefault="00846C9C" w:rsidP="005875B3">
      <w:pPr>
        <w:jc w:val="center"/>
        <w:rPr>
          <w:b/>
          <w:sz w:val="10"/>
          <w:szCs w:val="10"/>
          <w:lang w:val="uk-UA"/>
        </w:rPr>
      </w:pPr>
    </w:p>
    <w:p w:rsidR="00846C9C" w:rsidRPr="00FF3241" w:rsidRDefault="00846C9C" w:rsidP="005875B3">
      <w:pPr>
        <w:jc w:val="center"/>
        <w:rPr>
          <w:b/>
          <w:sz w:val="10"/>
          <w:szCs w:val="10"/>
          <w:lang w:val="uk-UA"/>
        </w:rPr>
      </w:pPr>
    </w:p>
    <w:p w:rsidR="005875B3" w:rsidRPr="00FF3241" w:rsidRDefault="005875B3" w:rsidP="005875B3">
      <w:pPr>
        <w:jc w:val="center"/>
        <w:rPr>
          <w:b/>
          <w:sz w:val="28"/>
          <w:szCs w:val="28"/>
          <w:lang w:val="uk-UA"/>
        </w:rPr>
      </w:pPr>
      <w:r w:rsidRPr="00FF3241">
        <w:rPr>
          <w:b/>
          <w:sz w:val="28"/>
          <w:szCs w:val="28"/>
          <w:lang w:val="uk-UA"/>
        </w:rPr>
        <w:t>5. Завдання Програми</w:t>
      </w:r>
    </w:p>
    <w:p w:rsidR="005875B3" w:rsidRPr="00FF3241" w:rsidRDefault="005875B3" w:rsidP="005875B3">
      <w:pPr>
        <w:tabs>
          <w:tab w:val="num" w:pos="720"/>
          <w:tab w:val="left" w:pos="1620"/>
          <w:tab w:val="num" w:pos="1680"/>
          <w:tab w:val="left" w:pos="1800"/>
        </w:tabs>
        <w:jc w:val="both"/>
        <w:rPr>
          <w:color w:val="000000"/>
          <w:sz w:val="28"/>
          <w:szCs w:val="28"/>
          <w:lang w:val="uk-UA"/>
        </w:rPr>
      </w:pPr>
      <w:r w:rsidRPr="00FF3241">
        <w:rPr>
          <w:color w:val="000000"/>
          <w:sz w:val="28"/>
          <w:szCs w:val="28"/>
          <w:lang w:val="uk-UA"/>
        </w:rPr>
        <w:tab/>
        <w:t xml:space="preserve">Завдання Програми спрямовані на досягнення мети Програми (додаток 4 до Програми). </w:t>
      </w:r>
    </w:p>
    <w:p w:rsidR="005875B3" w:rsidRPr="00FF3241" w:rsidRDefault="005875B3" w:rsidP="005875B3">
      <w:pPr>
        <w:jc w:val="center"/>
        <w:rPr>
          <w:b/>
          <w:sz w:val="6"/>
          <w:szCs w:val="6"/>
          <w:lang w:val="uk-UA"/>
        </w:rPr>
      </w:pPr>
      <w:r w:rsidRPr="00FF3241">
        <w:rPr>
          <w:b/>
          <w:sz w:val="6"/>
          <w:szCs w:val="6"/>
          <w:lang w:val="uk-UA"/>
        </w:rPr>
        <w:t>3</w:t>
      </w:r>
    </w:p>
    <w:p w:rsidR="00846C9C" w:rsidRDefault="00846C9C" w:rsidP="005875B3">
      <w:pPr>
        <w:ind w:left="360"/>
        <w:jc w:val="center"/>
        <w:rPr>
          <w:b/>
          <w:sz w:val="28"/>
          <w:szCs w:val="28"/>
          <w:lang w:val="uk-UA"/>
        </w:rPr>
      </w:pPr>
    </w:p>
    <w:p w:rsidR="005875B3" w:rsidRPr="00FF3241" w:rsidRDefault="005875B3" w:rsidP="005875B3">
      <w:pPr>
        <w:ind w:left="360"/>
        <w:jc w:val="center"/>
        <w:rPr>
          <w:b/>
          <w:sz w:val="28"/>
          <w:szCs w:val="28"/>
          <w:lang w:val="uk-UA"/>
        </w:rPr>
      </w:pPr>
      <w:r w:rsidRPr="00FF3241">
        <w:rPr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5875B3" w:rsidRPr="00FF3241" w:rsidRDefault="005875B3" w:rsidP="005875B3">
      <w:pPr>
        <w:ind w:firstLine="36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Результативні показники викладені у додатку 5 до Програми.</w:t>
      </w:r>
    </w:p>
    <w:p w:rsidR="005875B3" w:rsidRPr="00FF3241" w:rsidRDefault="005875B3" w:rsidP="005875B3">
      <w:pPr>
        <w:ind w:firstLine="360"/>
        <w:jc w:val="both"/>
        <w:rPr>
          <w:sz w:val="10"/>
          <w:szCs w:val="10"/>
          <w:lang w:val="uk-UA"/>
        </w:rPr>
      </w:pPr>
    </w:p>
    <w:p w:rsidR="005875B3" w:rsidRPr="00FF3241" w:rsidRDefault="005875B3" w:rsidP="005875B3">
      <w:pPr>
        <w:jc w:val="center"/>
        <w:rPr>
          <w:b/>
          <w:sz w:val="6"/>
          <w:szCs w:val="6"/>
          <w:lang w:val="uk-UA"/>
        </w:rPr>
      </w:pPr>
    </w:p>
    <w:p w:rsidR="000D2345" w:rsidRDefault="000D2345" w:rsidP="005875B3">
      <w:pPr>
        <w:jc w:val="center"/>
        <w:rPr>
          <w:b/>
          <w:sz w:val="28"/>
          <w:szCs w:val="28"/>
          <w:lang w:val="uk-UA"/>
        </w:rPr>
      </w:pPr>
    </w:p>
    <w:p w:rsidR="005875B3" w:rsidRPr="00FF3241" w:rsidRDefault="005875B3" w:rsidP="005875B3">
      <w:pPr>
        <w:jc w:val="center"/>
        <w:rPr>
          <w:b/>
          <w:sz w:val="28"/>
          <w:szCs w:val="28"/>
          <w:lang w:val="uk-UA"/>
        </w:rPr>
      </w:pPr>
      <w:r w:rsidRPr="00FF3241">
        <w:rPr>
          <w:b/>
          <w:sz w:val="28"/>
          <w:szCs w:val="28"/>
          <w:lang w:val="uk-UA"/>
        </w:rPr>
        <w:t>7. Очікувані результати</w:t>
      </w:r>
    </w:p>
    <w:p w:rsidR="005875B3" w:rsidRPr="00FF3241" w:rsidRDefault="005875B3" w:rsidP="005875B3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Очікуван</w:t>
      </w:r>
      <w:r w:rsidR="00D46913" w:rsidRPr="00FF3241">
        <w:rPr>
          <w:sz w:val="28"/>
          <w:szCs w:val="28"/>
          <w:lang w:val="uk-UA"/>
        </w:rPr>
        <w:t xml:space="preserve">ими </w:t>
      </w:r>
      <w:r w:rsidRPr="00FF3241">
        <w:rPr>
          <w:sz w:val="28"/>
          <w:szCs w:val="28"/>
          <w:lang w:val="uk-UA"/>
        </w:rPr>
        <w:t>результа</w:t>
      </w:r>
      <w:r w:rsidR="00D46913" w:rsidRPr="00FF3241">
        <w:rPr>
          <w:sz w:val="28"/>
          <w:szCs w:val="28"/>
          <w:lang w:val="uk-UA"/>
        </w:rPr>
        <w:t>там</w:t>
      </w:r>
      <w:r w:rsidRPr="00FF3241">
        <w:rPr>
          <w:sz w:val="28"/>
          <w:szCs w:val="28"/>
          <w:lang w:val="uk-UA"/>
        </w:rPr>
        <w:t xml:space="preserve">и від </w:t>
      </w:r>
      <w:r w:rsidR="00D46913" w:rsidRPr="00FF3241">
        <w:rPr>
          <w:sz w:val="28"/>
          <w:szCs w:val="28"/>
          <w:lang w:val="uk-UA"/>
        </w:rPr>
        <w:t>виконання</w:t>
      </w:r>
      <w:r w:rsidRPr="00FF3241">
        <w:rPr>
          <w:sz w:val="28"/>
          <w:szCs w:val="28"/>
          <w:lang w:val="uk-UA"/>
        </w:rPr>
        <w:t xml:space="preserve"> Програми </w:t>
      </w:r>
      <w:r w:rsidR="00D46913" w:rsidRPr="00FF3241">
        <w:rPr>
          <w:sz w:val="28"/>
          <w:szCs w:val="28"/>
          <w:lang w:val="uk-UA"/>
        </w:rPr>
        <w:t>є:</w:t>
      </w:r>
    </w:p>
    <w:p w:rsidR="00B110B7" w:rsidRPr="00FF3241" w:rsidRDefault="00B110B7" w:rsidP="005875B3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●</w:t>
      </w:r>
      <w:r w:rsidRPr="00FF3241">
        <w:rPr>
          <w:sz w:val="28"/>
          <w:szCs w:val="28"/>
          <w:lang w:val="uk-UA"/>
        </w:rPr>
        <w:tab/>
      </w:r>
      <w:r w:rsidR="006F1FA7">
        <w:rPr>
          <w:sz w:val="28"/>
          <w:szCs w:val="28"/>
          <w:lang w:val="uk-UA"/>
        </w:rPr>
        <w:t>підвищ</w:t>
      </w:r>
      <w:r w:rsidRPr="00FF3241">
        <w:rPr>
          <w:sz w:val="28"/>
          <w:szCs w:val="28"/>
          <w:lang w:val="uk-UA"/>
        </w:rPr>
        <w:t>ення прозорості та точності обліку фактично наданих послуг з перевезення пасажирів, в тому числі і пільгових категорій;</w:t>
      </w:r>
    </w:p>
    <w:p w:rsidR="00B110B7" w:rsidRPr="00FF3241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●</w:t>
      </w:r>
      <w:r w:rsidRPr="00FF3241">
        <w:rPr>
          <w:sz w:val="28"/>
          <w:szCs w:val="28"/>
          <w:lang w:val="uk-UA"/>
        </w:rPr>
        <w:tab/>
        <w:t>наявність повної, достовірної та деталізованої інформації про виконану транспортну роботу для вирішення задач аналізу і планування пасажирських перевезень, формування тарифів на транспортні послуги;</w:t>
      </w:r>
    </w:p>
    <w:p w:rsidR="00B110B7" w:rsidRPr="00FF3241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●</w:t>
      </w:r>
      <w:r w:rsidRPr="00FF3241">
        <w:rPr>
          <w:sz w:val="28"/>
          <w:szCs w:val="28"/>
          <w:lang w:val="uk-UA"/>
        </w:rPr>
        <w:tab/>
        <w:t>мінімізація можливості використання фальшивих засобів оплати проїзду;</w:t>
      </w:r>
    </w:p>
    <w:p w:rsidR="00B110B7" w:rsidRPr="00FF3241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●</w:t>
      </w:r>
      <w:r w:rsidRPr="00FF3241">
        <w:rPr>
          <w:sz w:val="28"/>
          <w:szCs w:val="28"/>
          <w:lang w:val="uk-UA"/>
        </w:rPr>
        <w:tab/>
        <w:t xml:space="preserve">зменшення </w:t>
      </w:r>
      <w:r w:rsidR="00091AE6" w:rsidRPr="00FF3241">
        <w:rPr>
          <w:sz w:val="28"/>
          <w:szCs w:val="28"/>
          <w:lang w:val="uk-UA"/>
        </w:rPr>
        <w:t>в</w:t>
      </w:r>
      <w:r w:rsidRPr="00FF3241">
        <w:rPr>
          <w:sz w:val="28"/>
          <w:szCs w:val="28"/>
          <w:lang w:val="uk-UA"/>
        </w:rPr>
        <w:t>итрат на організацію та контроль збору виручки;</w:t>
      </w:r>
    </w:p>
    <w:p w:rsidR="00B110B7" w:rsidRPr="00FF3241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●</w:t>
      </w:r>
      <w:r w:rsidRPr="00FF3241">
        <w:rPr>
          <w:sz w:val="28"/>
          <w:szCs w:val="28"/>
          <w:lang w:val="uk-UA"/>
        </w:rPr>
        <w:tab/>
        <w:t xml:space="preserve">підвищення економічних показників роботи </w:t>
      </w:r>
      <w:r w:rsidR="00091AE6" w:rsidRPr="00FF3241">
        <w:rPr>
          <w:sz w:val="28"/>
          <w:szCs w:val="28"/>
          <w:lang w:val="uk-UA"/>
        </w:rPr>
        <w:t>перевізника</w:t>
      </w:r>
      <w:r w:rsidRPr="00FF3241">
        <w:rPr>
          <w:sz w:val="28"/>
          <w:szCs w:val="28"/>
          <w:lang w:val="uk-UA"/>
        </w:rPr>
        <w:t>;</w:t>
      </w:r>
    </w:p>
    <w:p w:rsidR="00B110B7" w:rsidRPr="00FF3241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●</w:t>
      </w:r>
      <w:r w:rsidRPr="00FF3241">
        <w:rPr>
          <w:sz w:val="28"/>
          <w:szCs w:val="28"/>
          <w:lang w:val="uk-UA"/>
        </w:rPr>
        <w:tab/>
        <w:t>зручність у користуванні пасажирами транспортними послугами;</w:t>
      </w:r>
    </w:p>
    <w:p w:rsidR="00B110B7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FF3241">
        <w:rPr>
          <w:sz w:val="28"/>
          <w:szCs w:val="28"/>
          <w:lang w:val="uk-UA"/>
        </w:rPr>
        <w:t>●</w:t>
      </w:r>
      <w:r w:rsidRPr="00FF3241">
        <w:rPr>
          <w:sz w:val="28"/>
          <w:szCs w:val="28"/>
          <w:lang w:val="uk-UA"/>
        </w:rPr>
        <w:tab/>
        <w:t>запровадження гнучкої тарифної політики оплати проїзду;</w:t>
      </w:r>
    </w:p>
    <w:p w:rsidR="003974D7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B110B7">
        <w:rPr>
          <w:sz w:val="28"/>
          <w:szCs w:val="28"/>
          <w:lang w:val="uk-UA"/>
        </w:rPr>
        <w:t>●</w:t>
      </w:r>
      <w:r w:rsidRPr="00B110B7">
        <w:rPr>
          <w:sz w:val="28"/>
          <w:szCs w:val="28"/>
          <w:lang w:val="uk-UA"/>
        </w:rPr>
        <w:tab/>
      </w:r>
      <w:r w:rsidR="003974D7">
        <w:rPr>
          <w:sz w:val="28"/>
          <w:szCs w:val="28"/>
          <w:lang w:val="uk-UA"/>
        </w:rPr>
        <w:t>о</w:t>
      </w:r>
      <w:r w:rsidR="00116DC5">
        <w:rPr>
          <w:sz w:val="28"/>
          <w:szCs w:val="28"/>
          <w:lang w:val="uk-UA"/>
        </w:rPr>
        <w:t>птимізації</w:t>
      </w:r>
      <w:r w:rsidRPr="00B110B7">
        <w:rPr>
          <w:sz w:val="28"/>
          <w:szCs w:val="28"/>
          <w:lang w:val="uk-UA"/>
        </w:rPr>
        <w:t xml:space="preserve"> маршрутної мережі </w:t>
      </w:r>
      <w:r w:rsidR="003974D7">
        <w:rPr>
          <w:sz w:val="28"/>
          <w:szCs w:val="28"/>
          <w:lang w:val="uk-UA"/>
        </w:rPr>
        <w:t xml:space="preserve">міста на основі аналізу пасажиропотоку; </w:t>
      </w:r>
    </w:p>
    <w:p w:rsidR="00B110B7" w:rsidRDefault="00B110B7" w:rsidP="00B110B7">
      <w:pPr>
        <w:ind w:firstLine="540"/>
        <w:jc w:val="both"/>
        <w:rPr>
          <w:sz w:val="28"/>
          <w:szCs w:val="28"/>
          <w:lang w:val="uk-UA"/>
        </w:rPr>
      </w:pPr>
      <w:r w:rsidRPr="00B110B7">
        <w:rPr>
          <w:sz w:val="28"/>
          <w:szCs w:val="28"/>
          <w:lang w:val="uk-UA"/>
        </w:rPr>
        <w:t>●</w:t>
      </w:r>
      <w:r w:rsidRPr="00B110B7">
        <w:rPr>
          <w:sz w:val="28"/>
          <w:szCs w:val="28"/>
          <w:lang w:val="uk-UA"/>
        </w:rPr>
        <w:tab/>
      </w:r>
      <w:r w:rsidR="007A58E1">
        <w:rPr>
          <w:sz w:val="28"/>
          <w:szCs w:val="28"/>
          <w:lang w:val="uk-UA"/>
        </w:rPr>
        <w:t xml:space="preserve">поступове </w:t>
      </w:r>
      <w:r w:rsidRPr="00B110B7">
        <w:rPr>
          <w:sz w:val="28"/>
          <w:szCs w:val="28"/>
          <w:lang w:val="uk-UA"/>
        </w:rPr>
        <w:t>виведення з обігу готівки в транспортних засобах</w:t>
      </w:r>
      <w:r>
        <w:rPr>
          <w:sz w:val="28"/>
          <w:szCs w:val="28"/>
          <w:lang w:val="uk-UA"/>
        </w:rPr>
        <w:t>.</w:t>
      </w:r>
    </w:p>
    <w:p w:rsidR="0066147B" w:rsidRPr="00630D84" w:rsidRDefault="0066147B" w:rsidP="008B6794">
      <w:pPr>
        <w:ind w:firstLine="360"/>
        <w:jc w:val="both"/>
        <w:rPr>
          <w:sz w:val="10"/>
          <w:szCs w:val="10"/>
          <w:lang w:val="uk-UA"/>
        </w:rPr>
      </w:pPr>
    </w:p>
    <w:p w:rsidR="00B34D1C" w:rsidRPr="00B34D1C" w:rsidRDefault="00B34D1C" w:rsidP="008B679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Примірні в</w:t>
      </w:r>
      <w:r w:rsidRPr="00B34D1C">
        <w:rPr>
          <w:sz w:val="28"/>
          <w:szCs w:val="28"/>
          <w:lang w:val="uk-UA"/>
        </w:rPr>
        <w:t xml:space="preserve">игоди та витрати відображені </w:t>
      </w:r>
      <w:r>
        <w:rPr>
          <w:sz w:val="28"/>
          <w:szCs w:val="28"/>
          <w:lang w:val="uk-UA"/>
        </w:rPr>
        <w:t>в таблиці, що наведена нижче.</w:t>
      </w:r>
    </w:p>
    <w:p w:rsidR="00B34D1C" w:rsidRDefault="00B34D1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166A3C" w:rsidRDefault="00166A3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846C9C" w:rsidRDefault="00846C9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846C9C" w:rsidRDefault="00846C9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846C9C" w:rsidRDefault="00846C9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846C9C" w:rsidRDefault="00846C9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846C9C" w:rsidRDefault="00846C9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846C9C" w:rsidRDefault="00846C9C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0D2345" w:rsidRPr="00630D84" w:rsidRDefault="000D2345" w:rsidP="00B34D1C">
      <w:pPr>
        <w:ind w:firstLine="540"/>
        <w:jc w:val="center"/>
        <w:rPr>
          <w:b/>
          <w:sz w:val="10"/>
          <w:szCs w:val="10"/>
          <w:lang w:val="uk-UA"/>
        </w:rPr>
      </w:pPr>
    </w:p>
    <w:p w:rsidR="00B34D1C" w:rsidRPr="00B34D1C" w:rsidRDefault="00B34D1C" w:rsidP="00B34D1C">
      <w:pPr>
        <w:ind w:firstLine="540"/>
        <w:jc w:val="center"/>
        <w:rPr>
          <w:b/>
          <w:sz w:val="28"/>
          <w:szCs w:val="28"/>
          <w:lang w:val="uk-UA"/>
        </w:rPr>
      </w:pPr>
      <w:r w:rsidRPr="00B34D1C">
        <w:rPr>
          <w:b/>
          <w:sz w:val="28"/>
          <w:szCs w:val="28"/>
          <w:lang w:val="uk-UA"/>
        </w:rPr>
        <w:lastRenderedPageBreak/>
        <w:t>Вигоди та витрати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748"/>
      </w:tblGrid>
      <w:tr w:rsidR="00B34D1C" w:rsidRPr="00B34D1C" w:rsidTr="00B34D1C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B34D1C">
            <w:pPr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  <w:r w:rsidRPr="00B34D1C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B34D1C">
            <w:pPr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  <w:r w:rsidRPr="00B34D1C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8B6794" w:rsidRPr="00B34D1C" w:rsidTr="00124CF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4" w:rsidRPr="00B34D1C" w:rsidRDefault="008B6794" w:rsidP="0031632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Сфера інтересів місцевої влади</w:t>
            </w:r>
          </w:p>
        </w:tc>
      </w:tr>
      <w:tr w:rsidR="008B6794" w:rsidRPr="0035347E" w:rsidTr="00C77F75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5" w:rsidRPr="007C3AC6" w:rsidRDefault="008B6794" w:rsidP="007D13DB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Налагоджена система </w:t>
            </w:r>
            <w:r w:rsidR="00091AE6" w:rsidRPr="007C3AC6">
              <w:rPr>
                <w:sz w:val="26"/>
                <w:szCs w:val="26"/>
                <w:lang w:val="uk-UA"/>
              </w:rPr>
              <w:t xml:space="preserve">обліку перевезених пасажирів та оплати проїзду </w:t>
            </w:r>
            <w:r w:rsidR="00630D84" w:rsidRPr="007C3AC6">
              <w:rPr>
                <w:sz w:val="26"/>
                <w:szCs w:val="26"/>
                <w:lang w:val="uk-UA"/>
              </w:rPr>
              <w:t xml:space="preserve">у сфері </w:t>
            </w:r>
            <w:r w:rsidRPr="007C3AC6">
              <w:rPr>
                <w:sz w:val="26"/>
                <w:szCs w:val="26"/>
                <w:lang w:val="uk-UA"/>
              </w:rPr>
              <w:t>міських пасажирських перевезень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94" w:rsidRDefault="008B6794" w:rsidP="00B34D1C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p w:rsidR="008B6794" w:rsidRDefault="008B6794" w:rsidP="00B34D1C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p w:rsidR="008B6794" w:rsidRPr="007C3AC6" w:rsidRDefault="008B6794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Виготовлення пільгових е-квитків (персоніфікованих безконтактних карток) за рахунок коштів </w:t>
            </w:r>
            <w:r w:rsidR="00DE63C5" w:rsidRPr="007C3AC6">
              <w:rPr>
                <w:sz w:val="26"/>
                <w:szCs w:val="26"/>
                <w:lang w:val="uk-UA"/>
              </w:rPr>
              <w:t>бюджету Сумської міської об’єднаної територіальної громади</w:t>
            </w:r>
          </w:p>
        </w:tc>
      </w:tr>
      <w:tr w:rsidR="008B6794" w:rsidRPr="00B34D1C" w:rsidTr="00C77F75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5" w:rsidRPr="007C3AC6" w:rsidRDefault="00630D84" w:rsidP="00166A3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Планування</w:t>
            </w:r>
            <w:r w:rsidR="008B6794" w:rsidRPr="007C3AC6">
              <w:rPr>
                <w:sz w:val="26"/>
                <w:szCs w:val="26"/>
                <w:lang w:val="uk-UA"/>
              </w:rPr>
              <w:t xml:space="preserve"> витрат міського бюджету на компенсаційні виплати за перевезення пільгових категорій пасажирів </w:t>
            </w:r>
            <w:r w:rsidRPr="007C3AC6">
              <w:rPr>
                <w:sz w:val="26"/>
                <w:szCs w:val="26"/>
                <w:lang w:val="uk-UA"/>
              </w:rPr>
              <w:t>на підставі достовірної інформації про надані послуги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94" w:rsidRPr="00B34D1C" w:rsidRDefault="008B6794" w:rsidP="00B34D1C">
            <w:pPr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34D1C" w:rsidRPr="00B34D1C" w:rsidTr="00B34D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FF3241" w:rsidRDefault="00B34D1C" w:rsidP="0031632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FF3241">
              <w:rPr>
                <w:b/>
                <w:sz w:val="28"/>
                <w:szCs w:val="28"/>
                <w:lang w:val="uk-UA"/>
              </w:rPr>
              <w:t xml:space="preserve">Сфера інтересів </w:t>
            </w:r>
            <w:r w:rsidR="00116DC5">
              <w:rPr>
                <w:b/>
                <w:sz w:val="28"/>
                <w:szCs w:val="28"/>
                <w:lang w:val="uk-UA"/>
              </w:rPr>
              <w:t xml:space="preserve">суб’єктів </w:t>
            </w:r>
            <w:r w:rsidRPr="00FF3241">
              <w:rPr>
                <w:b/>
                <w:sz w:val="28"/>
                <w:szCs w:val="28"/>
                <w:lang w:val="uk-UA"/>
              </w:rPr>
              <w:t>господарювання</w:t>
            </w:r>
          </w:p>
        </w:tc>
      </w:tr>
      <w:tr w:rsidR="00B34D1C" w:rsidRPr="007C3AC6" w:rsidTr="00630D84">
        <w:trPr>
          <w:trHeight w:val="73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7B" w:rsidRPr="007C3AC6" w:rsidRDefault="008B6794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Зменшення витрат на організацію та контроль збору виручки 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C" w:rsidRPr="007C3AC6" w:rsidRDefault="00B34D1C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B34D1C" w:rsidRPr="007C3AC6" w:rsidRDefault="00B34D1C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B34D1C" w:rsidRPr="007C3AC6" w:rsidRDefault="008B6794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Оплата вартості послуг </w:t>
            </w:r>
            <w:r w:rsidR="00D257FF" w:rsidRPr="007C3AC6">
              <w:rPr>
                <w:sz w:val="26"/>
                <w:szCs w:val="26"/>
                <w:lang w:val="uk-UA"/>
              </w:rPr>
              <w:t>інвестора (</w:t>
            </w:r>
            <w:r w:rsidRPr="007C3AC6">
              <w:rPr>
                <w:sz w:val="26"/>
                <w:szCs w:val="26"/>
                <w:lang w:val="uk-UA"/>
              </w:rPr>
              <w:t>Оператора</w:t>
            </w:r>
            <w:r w:rsidR="00D257FF" w:rsidRPr="007C3AC6">
              <w:rPr>
                <w:sz w:val="26"/>
                <w:szCs w:val="26"/>
                <w:lang w:val="uk-UA"/>
              </w:rPr>
              <w:t xml:space="preserve"> АСООП)</w:t>
            </w:r>
          </w:p>
        </w:tc>
      </w:tr>
      <w:tr w:rsidR="00B34D1C" w:rsidRPr="007C3AC6" w:rsidTr="00166A3C">
        <w:trPr>
          <w:trHeight w:val="80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7C3AC6" w:rsidRDefault="008B6794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Підвищення економічних показників роботи 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D1C" w:rsidRPr="007C3AC6" w:rsidRDefault="00B34D1C" w:rsidP="00B34D1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B34D1C" w:rsidRPr="00B34D1C" w:rsidTr="00B34D1C">
        <w:trPr>
          <w:trHeight w:val="96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E" w:rsidRPr="007C3AC6" w:rsidRDefault="008B6794" w:rsidP="00166A3C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 xml:space="preserve">Скорочення витрат на </w:t>
            </w:r>
            <w:r w:rsidR="00630D84" w:rsidRPr="007C3AC6">
              <w:rPr>
                <w:sz w:val="26"/>
                <w:szCs w:val="26"/>
                <w:lang w:val="uk-UA"/>
              </w:rPr>
              <w:t>виготовлення</w:t>
            </w:r>
            <w:r w:rsidRPr="007C3AC6">
              <w:rPr>
                <w:sz w:val="26"/>
                <w:szCs w:val="26"/>
                <w:lang w:val="uk-UA"/>
              </w:rPr>
              <w:t xml:space="preserve"> проїзних квитків за рахунок довшого терміну служби безконтактних карток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B34D1C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4D1C" w:rsidRPr="00B34D1C" w:rsidTr="00B34D1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C" w:rsidRPr="00B34D1C" w:rsidRDefault="00B34D1C" w:rsidP="0031632B">
            <w:pPr>
              <w:ind w:firstLine="540"/>
              <w:jc w:val="center"/>
              <w:rPr>
                <w:b/>
                <w:sz w:val="28"/>
                <w:szCs w:val="28"/>
                <w:lang w:val="uk-UA"/>
              </w:rPr>
            </w:pPr>
            <w:r w:rsidRPr="00B34D1C">
              <w:rPr>
                <w:b/>
                <w:sz w:val="28"/>
                <w:szCs w:val="28"/>
                <w:lang w:val="uk-UA"/>
              </w:rPr>
              <w:t>Сфера інтересів громадян</w:t>
            </w:r>
          </w:p>
        </w:tc>
      </w:tr>
      <w:tr w:rsidR="007C3AC6" w:rsidRPr="00B34D1C" w:rsidTr="00F44287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7C3AC6" w:rsidRDefault="007C3AC6" w:rsidP="00B34D1C">
            <w:pPr>
              <w:ind w:firstLine="540"/>
              <w:jc w:val="both"/>
              <w:rPr>
                <w:b/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Гнучка система оплати проїзду, що передбачає застосування системи знижок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</w:p>
          <w:p w:rsidR="007C3AC6" w:rsidRP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Для платної категорії пасажирів:</w:t>
            </w:r>
          </w:p>
          <w:p w:rsidR="007C3AC6" w:rsidRP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- витрати на придбання безконтактних карток;</w:t>
            </w:r>
          </w:p>
          <w:p w:rsidR="007C3AC6" w:rsidRPr="00B34D1C" w:rsidRDefault="007C3AC6" w:rsidP="00630D84">
            <w:pPr>
              <w:tabs>
                <w:tab w:val="left" w:pos="133"/>
              </w:tabs>
              <w:ind w:firstLine="540"/>
              <w:jc w:val="both"/>
              <w:rPr>
                <w:b/>
                <w:sz w:val="28"/>
                <w:szCs w:val="28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- оплата вартості транспортних послуг</w:t>
            </w:r>
          </w:p>
        </w:tc>
      </w:tr>
      <w:tr w:rsidR="007C3AC6" w:rsidRPr="00B34D1C" w:rsidTr="00F44287">
        <w:trPr>
          <w:trHeight w:val="166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7C3AC6" w:rsidRDefault="007C3AC6" w:rsidP="00630D84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Для пільгової категорії пасажирів: безоплатність отримання пільгових е-квитків (персоніфікованих безконтактних карток)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C6" w:rsidRPr="00FF3241" w:rsidRDefault="007C3AC6" w:rsidP="00630D84">
            <w:pPr>
              <w:tabs>
                <w:tab w:val="left" w:pos="133"/>
              </w:tabs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3AC6" w:rsidRPr="003A459D" w:rsidTr="00F44287">
        <w:trPr>
          <w:trHeight w:val="166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7C3AC6" w:rsidRDefault="007C3AC6" w:rsidP="007C3AC6">
            <w:pPr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7C3AC6">
              <w:rPr>
                <w:sz w:val="26"/>
                <w:szCs w:val="26"/>
                <w:lang w:val="uk-UA"/>
              </w:rPr>
              <w:t>Покращення якості роботи міського пасажирського транспорту та зручність у користуванні транспортними послугами (за рахунок економії на оплаті проїзду, оптимізації завантаженості транспортних засобів на основі аналізу даних про пасажиропотік шляхом перерозподілу наявного рухомого складу в години пік, зручного способу оплати проїзду на основі сучасних технологій)</w:t>
            </w: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C6" w:rsidRPr="00FF3241" w:rsidRDefault="007C3AC6" w:rsidP="00630D84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13DB" w:rsidRPr="007D13DB" w:rsidRDefault="007D13DB" w:rsidP="00C063CE">
      <w:pPr>
        <w:tabs>
          <w:tab w:val="left" w:pos="1260"/>
        </w:tabs>
        <w:jc w:val="both"/>
        <w:rPr>
          <w:sz w:val="8"/>
          <w:szCs w:val="8"/>
          <w:lang w:val="uk-UA"/>
        </w:rPr>
      </w:pPr>
    </w:p>
    <w:p w:rsidR="007C3AC6" w:rsidRDefault="007C3AC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транспорту, 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зв’язку та телекомунікаційних </w:t>
      </w:r>
    </w:p>
    <w:p w:rsidR="00944FA9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Яковенко</w:t>
      </w:r>
    </w:p>
    <w:p w:rsidR="00432363" w:rsidRDefault="00432363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924893" w:rsidRDefault="00924893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ЛИСТ ПОГОДЖЕННЯ</w:t>
      </w:r>
      <w:r w:rsidR="009B75E8">
        <w:rPr>
          <w:color w:val="000000" w:themeColor="text1"/>
          <w:sz w:val="28"/>
          <w:szCs w:val="28"/>
          <w:lang w:val="uk-UA"/>
        </w:rPr>
        <w:t xml:space="preserve"> </w:t>
      </w:r>
    </w:p>
    <w:p w:rsidR="00924893" w:rsidRDefault="00924893" w:rsidP="00924893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924893" w:rsidRDefault="00924893" w:rsidP="00924893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«Про внесення на розгляд Сумської міської ради питання «Про міську цільову програму автоматизованої системи обліку оплати проїзду в міському пасажирському транспорті </w:t>
      </w:r>
      <w:r w:rsidR="009B75E8">
        <w:rPr>
          <w:b/>
          <w:color w:val="000000" w:themeColor="text1"/>
          <w:sz w:val="28"/>
          <w:szCs w:val="28"/>
          <w:lang w:val="uk-UA"/>
        </w:rPr>
        <w:t>на території Сумської міської об’єднаної територіальної громади</w:t>
      </w:r>
      <w:r>
        <w:rPr>
          <w:b/>
          <w:color w:val="000000" w:themeColor="text1"/>
          <w:sz w:val="28"/>
          <w:szCs w:val="28"/>
          <w:lang w:val="uk-UA"/>
        </w:rPr>
        <w:t>на 2020-2022 роки»»</w:t>
      </w:r>
    </w:p>
    <w:p w:rsidR="00924893" w:rsidRPr="009B75E8" w:rsidRDefault="00924893" w:rsidP="00924893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 w:themeColor="text1"/>
          <w:sz w:val="2"/>
          <w:szCs w:val="2"/>
          <w:lang w:val="uk-UA"/>
        </w:rPr>
      </w:pPr>
    </w:p>
    <w:p w:rsidR="00924893" w:rsidRDefault="00924893" w:rsidP="00924893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Начальник відділу</w:t>
      </w:r>
    </w:p>
    <w:p w:rsidR="00924893" w:rsidRDefault="00924893" w:rsidP="0092489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транспорту, зв’язку та телекомунікаційних послуг</w:t>
      </w:r>
      <w:r>
        <w:rPr>
          <w:color w:val="000000" w:themeColor="text1"/>
          <w:sz w:val="28"/>
          <w:lang w:val="uk-UA"/>
        </w:rPr>
        <w:tab/>
        <w:t>С.В. Яковенко</w:t>
      </w:r>
    </w:p>
    <w:p w:rsidR="00924893" w:rsidRDefault="00924893" w:rsidP="0092489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</w:p>
    <w:p w:rsidR="00924893" w:rsidRDefault="00924893" w:rsidP="00924893">
      <w:pPr>
        <w:widowControl w:val="0"/>
        <w:tabs>
          <w:tab w:val="left" w:pos="566"/>
          <w:tab w:val="left" w:pos="7088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Директор департаменту соціального захисту </w:t>
      </w:r>
      <w:r>
        <w:rPr>
          <w:color w:val="000000" w:themeColor="text1"/>
          <w:sz w:val="28"/>
          <w:lang w:val="uk-UA"/>
        </w:rPr>
        <w:tab/>
        <w:t>Т.О. Масік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населення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Начальник відділу </w:t>
      </w:r>
    </w:p>
    <w:p w:rsidR="00924893" w:rsidRDefault="00924893" w:rsidP="0092489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протокольної роботи та контролю</w:t>
      </w:r>
      <w:r>
        <w:rPr>
          <w:color w:val="000000" w:themeColor="text1"/>
          <w:sz w:val="28"/>
          <w:lang w:val="uk-UA"/>
        </w:rPr>
        <w:tab/>
        <w:t>Л.В. Моша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</w:p>
    <w:p w:rsidR="00924893" w:rsidRDefault="00924893" w:rsidP="0092489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Начальник правового управління</w:t>
      </w:r>
      <w:r>
        <w:rPr>
          <w:color w:val="000000" w:themeColor="text1"/>
          <w:sz w:val="28"/>
          <w:lang w:val="uk-UA"/>
        </w:rPr>
        <w:tab/>
        <w:t>О.В. Чайченко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Заступник міського голови з питань 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>діяльності виконавчих органів ради</w:t>
      </w:r>
      <w:r>
        <w:rPr>
          <w:color w:val="000000" w:themeColor="text1"/>
          <w:sz w:val="28"/>
          <w:lang w:val="uk-UA"/>
        </w:rPr>
        <w:tab/>
        <w:t>О.І. Журба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</w:rPr>
      </w:pPr>
    </w:p>
    <w:p w:rsidR="00924893" w:rsidRDefault="00924893" w:rsidP="00924893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924893" w:rsidRDefault="00924893" w:rsidP="0092489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uk-UA"/>
        </w:rPr>
        <w:t>обліку та звітності – головний бухгалтер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О.А. Костенко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</w:rPr>
      </w:pP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</w:rPr>
      </w:pPr>
    </w:p>
    <w:p w:rsidR="00924893" w:rsidRDefault="00924893" w:rsidP="0092489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Директор департаменту фінансів, економіки </w:t>
      </w:r>
    </w:p>
    <w:p w:rsidR="00924893" w:rsidRDefault="00924893" w:rsidP="00924893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</w:rPr>
        <w:t xml:space="preserve">та </w:t>
      </w:r>
      <w:r>
        <w:rPr>
          <w:bCs/>
          <w:color w:val="000000" w:themeColor="text1"/>
          <w:sz w:val="28"/>
          <w:szCs w:val="28"/>
          <w:lang w:val="uk-UA"/>
        </w:rPr>
        <w:t>інвестицій Сумської міської ради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С.А. Липова</w:t>
      </w: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24893" w:rsidRDefault="00924893" w:rsidP="0092489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 w:themeColor="text1"/>
          <w:sz w:val="10"/>
          <w:szCs w:val="10"/>
          <w:lang w:val="uk-UA"/>
        </w:rPr>
      </w:pPr>
      <w:r>
        <w:rPr>
          <w:color w:val="000000" w:themeColor="text1"/>
          <w:sz w:val="10"/>
          <w:szCs w:val="10"/>
          <w:lang w:val="uk-UA"/>
        </w:rPr>
        <w:t>5</w:t>
      </w:r>
    </w:p>
    <w:p w:rsidR="00924893" w:rsidRDefault="00924893" w:rsidP="0092489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Заступник міського голови, керуючий</w:t>
      </w:r>
    </w:p>
    <w:p w:rsidR="00924893" w:rsidRDefault="00924893" w:rsidP="0092489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справами виконавчого комітету</w:t>
      </w:r>
      <w:r>
        <w:rPr>
          <w:color w:val="000000" w:themeColor="text1"/>
          <w:sz w:val="28"/>
          <w:lang w:val="uk-UA"/>
        </w:rPr>
        <w:tab/>
        <w:t>С.Я. Пак</w:t>
      </w:r>
    </w:p>
    <w:p w:rsidR="00924893" w:rsidRDefault="00924893" w:rsidP="00924893">
      <w:pPr>
        <w:rPr>
          <w:color w:val="000000" w:themeColor="text1"/>
          <w:lang w:val="uk-UA"/>
        </w:rPr>
      </w:pPr>
    </w:p>
    <w:p w:rsidR="00924893" w:rsidRDefault="00924893" w:rsidP="00924893">
      <w:pPr>
        <w:rPr>
          <w:color w:val="000000" w:themeColor="text1"/>
          <w:lang w:val="uk-UA"/>
        </w:rPr>
      </w:pPr>
    </w:p>
    <w:p w:rsidR="00924893" w:rsidRDefault="00924893" w:rsidP="00924893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Сумської міської ради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А.В. Баранов</w:t>
      </w:r>
    </w:p>
    <w:p w:rsidR="00924893" w:rsidRDefault="00924893" w:rsidP="00924893">
      <w:pPr>
        <w:rPr>
          <w:color w:val="000000" w:themeColor="text1"/>
          <w:sz w:val="28"/>
          <w:szCs w:val="28"/>
          <w:lang w:val="uk-UA"/>
        </w:rPr>
      </w:pPr>
    </w:p>
    <w:p w:rsidR="00924893" w:rsidRDefault="00924893" w:rsidP="00924893">
      <w:pPr>
        <w:rPr>
          <w:color w:val="000000" w:themeColor="text1"/>
          <w:sz w:val="28"/>
          <w:szCs w:val="28"/>
          <w:lang w:val="uk-UA"/>
        </w:rPr>
      </w:pPr>
    </w:p>
    <w:p w:rsidR="00924893" w:rsidRDefault="00924893" w:rsidP="0092489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>
        <w:rPr>
          <w:color w:val="000000" w:themeColor="text1"/>
          <w:sz w:val="28"/>
          <w:szCs w:val="28"/>
          <w:shd w:val="clear" w:color="auto" w:fill="FEFEFE"/>
          <w:lang w:val="uk-UA"/>
        </w:rPr>
        <w:t>.</w:t>
      </w:r>
    </w:p>
    <w:p w:rsidR="00924893" w:rsidRDefault="00924893" w:rsidP="0092489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 w:themeColor="text1"/>
          <w:sz w:val="28"/>
          <w:lang w:val="uk-UA"/>
        </w:rPr>
      </w:pPr>
    </w:p>
    <w:p w:rsidR="00924893" w:rsidRDefault="00924893" w:rsidP="00924893">
      <w:pPr>
        <w:pStyle w:val="3"/>
        <w:spacing w:after="0"/>
        <w:ind w:left="0" w:firstLine="708"/>
        <w:jc w:val="both"/>
        <w:rPr>
          <w:color w:val="000000" w:themeColor="text1"/>
          <w:lang w:val="uk-UA"/>
        </w:rPr>
      </w:pPr>
    </w:p>
    <w:p w:rsidR="00B7691E" w:rsidRPr="00D34848" w:rsidRDefault="002E588E" w:rsidP="00924893">
      <w:pPr>
        <w:spacing w:line="276" w:lineRule="auto"/>
        <w:jc w:val="center"/>
        <w:rPr>
          <w:lang w:val="uk-UA"/>
        </w:rPr>
      </w:pP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8E" w:rsidRDefault="002E588E" w:rsidP="00C86E19">
      <w:r>
        <w:separator/>
      </w:r>
    </w:p>
  </w:endnote>
  <w:endnote w:type="continuationSeparator" w:id="0">
    <w:p w:rsidR="002E588E" w:rsidRDefault="002E588E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8E" w:rsidRDefault="002E588E" w:rsidP="00C86E19">
      <w:r>
        <w:separator/>
      </w:r>
    </w:p>
  </w:footnote>
  <w:footnote w:type="continuationSeparator" w:id="0">
    <w:p w:rsidR="002E588E" w:rsidRDefault="002E588E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4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4970A84"/>
    <w:multiLevelType w:val="multilevel"/>
    <w:tmpl w:val="41782B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003F7"/>
    <w:rsid w:val="000112CF"/>
    <w:rsid w:val="00025601"/>
    <w:rsid w:val="00030D55"/>
    <w:rsid w:val="00047EB9"/>
    <w:rsid w:val="000756C0"/>
    <w:rsid w:val="00082152"/>
    <w:rsid w:val="00091AE6"/>
    <w:rsid w:val="000A24F8"/>
    <w:rsid w:val="000A5322"/>
    <w:rsid w:val="000C36EB"/>
    <w:rsid w:val="000D2345"/>
    <w:rsid w:val="001161D7"/>
    <w:rsid w:val="00116DC5"/>
    <w:rsid w:val="001421DC"/>
    <w:rsid w:val="00153DD6"/>
    <w:rsid w:val="00166A3C"/>
    <w:rsid w:val="0018088D"/>
    <w:rsid w:val="00195298"/>
    <w:rsid w:val="001C3B49"/>
    <w:rsid w:val="001E3427"/>
    <w:rsid w:val="001E63E9"/>
    <w:rsid w:val="00232546"/>
    <w:rsid w:val="00247F9D"/>
    <w:rsid w:val="00252254"/>
    <w:rsid w:val="00252E53"/>
    <w:rsid w:val="002536D8"/>
    <w:rsid w:val="00280A47"/>
    <w:rsid w:val="00281727"/>
    <w:rsid w:val="002843EA"/>
    <w:rsid w:val="00284E3F"/>
    <w:rsid w:val="002C0E99"/>
    <w:rsid w:val="002E0262"/>
    <w:rsid w:val="002E588E"/>
    <w:rsid w:val="002E605B"/>
    <w:rsid w:val="00306117"/>
    <w:rsid w:val="0031632B"/>
    <w:rsid w:val="00334226"/>
    <w:rsid w:val="00352043"/>
    <w:rsid w:val="0035347E"/>
    <w:rsid w:val="00354231"/>
    <w:rsid w:val="0035722C"/>
    <w:rsid w:val="003643EA"/>
    <w:rsid w:val="0036693F"/>
    <w:rsid w:val="003974D7"/>
    <w:rsid w:val="003A459D"/>
    <w:rsid w:val="003B3F39"/>
    <w:rsid w:val="003B600B"/>
    <w:rsid w:val="003C2BFE"/>
    <w:rsid w:val="003C477D"/>
    <w:rsid w:val="00411B29"/>
    <w:rsid w:val="00424284"/>
    <w:rsid w:val="00432363"/>
    <w:rsid w:val="004436D3"/>
    <w:rsid w:val="004443FF"/>
    <w:rsid w:val="004669CE"/>
    <w:rsid w:val="004823EE"/>
    <w:rsid w:val="004D3DE5"/>
    <w:rsid w:val="004E58F2"/>
    <w:rsid w:val="004E6305"/>
    <w:rsid w:val="004F276F"/>
    <w:rsid w:val="00502D20"/>
    <w:rsid w:val="00506D1B"/>
    <w:rsid w:val="00506EC9"/>
    <w:rsid w:val="00555493"/>
    <w:rsid w:val="00570631"/>
    <w:rsid w:val="0057627C"/>
    <w:rsid w:val="00582C2A"/>
    <w:rsid w:val="005875B3"/>
    <w:rsid w:val="00595DEC"/>
    <w:rsid w:val="005B3830"/>
    <w:rsid w:val="00630D84"/>
    <w:rsid w:val="0065697F"/>
    <w:rsid w:val="006607DB"/>
    <w:rsid w:val="0066147B"/>
    <w:rsid w:val="0066353F"/>
    <w:rsid w:val="00671739"/>
    <w:rsid w:val="006828EE"/>
    <w:rsid w:val="00690519"/>
    <w:rsid w:val="006B43E0"/>
    <w:rsid w:val="006D27C3"/>
    <w:rsid w:val="006F1FA7"/>
    <w:rsid w:val="0070562E"/>
    <w:rsid w:val="00714AFD"/>
    <w:rsid w:val="00716E4A"/>
    <w:rsid w:val="0072061F"/>
    <w:rsid w:val="007471AB"/>
    <w:rsid w:val="00752D39"/>
    <w:rsid w:val="00783A65"/>
    <w:rsid w:val="00793129"/>
    <w:rsid w:val="007A58E1"/>
    <w:rsid w:val="007B4F85"/>
    <w:rsid w:val="007B51CE"/>
    <w:rsid w:val="007C3AC6"/>
    <w:rsid w:val="007D13DB"/>
    <w:rsid w:val="007E5ED0"/>
    <w:rsid w:val="00802FDF"/>
    <w:rsid w:val="00832555"/>
    <w:rsid w:val="008345F2"/>
    <w:rsid w:val="00842FFB"/>
    <w:rsid w:val="00846C9C"/>
    <w:rsid w:val="008758A4"/>
    <w:rsid w:val="00892838"/>
    <w:rsid w:val="008A3D5F"/>
    <w:rsid w:val="008B6794"/>
    <w:rsid w:val="008C123C"/>
    <w:rsid w:val="008C2DCB"/>
    <w:rsid w:val="009222F1"/>
    <w:rsid w:val="00924893"/>
    <w:rsid w:val="00944FA9"/>
    <w:rsid w:val="00974CFA"/>
    <w:rsid w:val="009A2EF4"/>
    <w:rsid w:val="009A6FA4"/>
    <w:rsid w:val="009A79B7"/>
    <w:rsid w:val="009B3D1C"/>
    <w:rsid w:val="009B75E8"/>
    <w:rsid w:val="00A05E97"/>
    <w:rsid w:val="00A20C1B"/>
    <w:rsid w:val="00A3130E"/>
    <w:rsid w:val="00A35FA0"/>
    <w:rsid w:val="00A71FBD"/>
    <w:rsid w:val="00AA23AD"/>
    <w:rsid w:val="00AB08A8"/>
    <w:rsid w:val="00AB34FF"/>
    <w:rsid w:val="00AC529D"/>
    <w:rsid w:val="00AE5CD3"/>
    <w:rsid w:val="00AE6A7B"/>
    <w:rsid w:val="00AE7569"/>
    <w:rsid w:val="00B1060B"/>
    <w:rsid w:val="00B110B7"/>
    <w:rsid w:val="00B26951"/>
    <w:rsid w:val="00B269FC"/>
    <w:rsid w:val="00B34D1C"/>
    <w:rsid w:val="00B3543D"/>
    <w:rsid w:val="00B67ADB"/>
    <w:rsid w:val="00B769CC"/>
    <w:rsid w:val="00B7768C"/>
    <w:rsid w:val="00B7787C"/>
    <w:rsid w:val="00BA0834"/>
    <w:rsid w:val="00BC36E6"/>
    <w:rsid w:val="00BC7525"/>
    <w:rsid w:val="00BD5110"/>
    <w:rsid w:val="00BD7CC4"/>
    <w:rsid w:val="00C05FBE"/>
    <w:rsid w:val="00C063CE"/>
    <w:rsid w:val="00C309A2"/>
    <w:rsid w:val="00C86E19"/>
    <w:rsid w:val="00C8772E"/>
    <w:rsid w:val="00CC46BF"/>
    <w:rsid w:val="00CF0F38"/>
    <w:rsid w:val="00D2118D"/>
    <w:rsid w:val="00D257FF"/>
    <w:rsid w:val="00D34848"/>
    <w:rsid w:val="00D363D8"/>
    <w:rsid w:val="00D46913"/>
    <w:rsid w:val="00D50DF3"/>
    <w:rsid w:val="00DC1A98"/>
    <w:rsid w:val="00DD40C1"/>
    <w:rsid w:val="00DE63C5"/>
    <w:rsid w:val="00DF1C71"/>
    <w:rsid w:val="00E063DF"/>
    <w:rsid w:val="00E1785D"/>
    <w:rsid w:val="00E37110"/>
    <w:rsid w:val="00E6051D"/>
    <w:rsid w:val="00E845AE"/>
    <w:rsid w:val="00EA226D"/>
    <w:rsid w:val="00EB258D"/>
    <w:rsid w:val="00ED6385"/>
    <w:rsid w:val="00F24DDE"/>
    <w:rsid w:val="00F27576"/>
    <w:rsid w:val="00F54D69"/>
    <w:rsid w:val="00F61387"/>
    <w:rsid w:val="00F911DA"/>
    <w:rsid w:val="00FA334C"/>
    <w:rsid w:val="00FB76C2"/>
    <w:rsid w:val="00FE04A1"/>
    <w:rsid w:val="00FE2420"/>
    <w:rsid w:val="00FE34B9"/>
    <w:rsid w:val="00FE3FED"/>
    <w:rsid w:val="00FF214F"/>
    <w:rsid w:val="00FF3241"/>
    <w:rsid w:val="00FF44EB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customStyle="1" w:styleId="10">
    <w:name w:val="Маркированный список1"/>
    <w:basedOn w:val="ad"/>
    <w:rsid w:val="00D46913"/>
    <w:pPr>
      <w:suppressAutoHyphens/>
      <w:spacing w:before="60" w:after="60" w:line="100" w:lineRule="atLeast"/>
      <w:ind w:left="491"/>
    </w:pPr>
    <w:rPr>
      <w:rFonts w:ascii="Franklin Gothic Book" w:hAnsi="Franklin Gothic Book" w:cs="Tahoma"/>
      <w:bCs/>
      <w:iCs/>
      <w:color w:val="000000"/>
      <w:sz w:val="16"/>
      <w:szCs w:val="16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06E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84</cp:revision>
  <cp:lastPrinted>2019-12-24T08:15:00Z</cp:lastPrinted>
  <dcterms:created xsi:type="dcterms:W3CDTF">2016-07-25T06:33:00Z</dcterms:created>
  <dcterms:modified xsi:type="dcterms:W3CDTF">2019-12-24T08:19:00Z</dcterms:modified>
</cp:coreProperties>
</file>