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center"/>
        <w:tblLayout w:type="fixed"/>
        <w:tblLook w:val="0000"/>
      </w:tblPr>
      <w:tblGrid>
        <w:gridCol w:w="4119"/>
        <w:gridCol w:w="1229"/>
        <w:gridCol w:w="4120"/>
        <w:tblGridChange w:id="0">
          <w:tblGrid>
            <w:gridCol w:w="4119"/>
            <w:gridCol w:w="1229"/>
            <w:gridCol w:w="4120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935" distR="114935">
                  <wp:extent cx="429895" cy="6108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0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оприлюднено _____________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Виконавчий комітет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820.0" w:type="dxa"/>
        <w:jc w:val="left"/>
        <w:tblInd w:w="0.0" w:type="dxa"/>
        <w:tblLayout w:type="fixed"/>
        <w:tblLook w:val="0000"/>
      </w:tblPr>
      <w:tblGrid>
        <w:gridCol w:w="4820"/>
        <w:tblGridChange w:id="0">
          <w:tblGrid>
            <w:gridCol w:w="4820"/>
          </w:tblGrid>
        </w:tblGridChange>
      </w:tblGrid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                       №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4500"/>
              </w:tabs>
              <w:spacing w:line="240" w:lineRule="auto"/>
              <w:ind w:right="10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 внесення на розгляд Сумської міської ради питання «Про  бренд міста Суми»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затвердження розробленого унікального бренду міста Суми, що сприятиме формуванню іміджу міста, як території, привабливої для туристів, інвесторів та жителів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розглянувши комунікаційну та візуальну концепції бренду міста Суми, бренд-буку, логотипу та правила їх використання,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Резолюцію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громадських слухань від 14 грудня 2019 року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керуючись статтею 25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виконавчий комітет Сумської міської ради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Схвалити та подати на розгляд та затвердження Сумською міською радою проєкт бренду міста Суми згідно з додатками 1 – 4.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правлінню стратегічного розвитку міста Сумської міської ради (Кубрак О.М.) підготувати відповідний проєкт рішення на розгляд Сумської міської ради.</w:t>
      </w:r>
    </w:p>
    <w:p w:rsidR="00000000" w:rsidDel="00000000" w:rsidP="00000000" w:rsidRDefault="00000000" w:rsidRPr="00000000" w14:paraId="0000001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Контроль за виконанням даного рішення покласти на секретаря Сумської міської ради Баранова А.В.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Міський голова</w:t>
        <w:tab/>
        <w:tab/>
        <w:tab/>
        <w:tab/>
        <w:tab/>
        <w:tab/>
        <w:tab/>
        <w:tab/>
        <w:t xml:space="preserve">О.М.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Кубрак О.М. 700-575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Розіслати: згідно зі списком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ПОГОДЖЕННЯ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проєкту рішення Сумської міської ради</w:t>
      </w:r>
    </w:p>
    <w:p w:rsidR="00000000" w:rsidDel="00000000" w:rsidP="00000000" w:rsidRDefault="00000000" w:rsidRPr="00000000" w14:paraId="00000022">
      <w:pPr>
        <w:tabs>
          <w:tab w:val="left" w:pos="4500"/>
        </w:tabs>
        <w:spacing w:line="240" w:lineRule="auto"/>
        <w:ind w:right="10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внесення на розгляд Сумської міської ради питання «Про внесення на розгляд Сумської міської ради питання «Про бренд міста Суми»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100.0" w:type="pct"/>
        <w:tblLayout w:type="fixed"/>
        <w:tblLook w:val="0600"/>
      </w:tblPr>
      <w:tblGrid>
        <w:gridCol w:w="4290"/>
        <w:gridCol w:w="2625"/>
        <w:gridCol w:w="2310"/>
        <w:tblGridChange w:id="0">
          <w:tblGrid>
            <w:gridCol w:w="4290"/>
            <w:gridCol w:w="2625"/>
            <w:gridCol w:w="2310"/>
          </w:tblGrid>
        </w:tblGridChange>
      </w:tblGrid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управління стратегічного розвитку міста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О.М. Кубрак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 Сумської міської ради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Баранов 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правового управління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О.В. Чайченко 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відділу протокольної роботи та контролю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Л.В. Моша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міського голови, керуючий справами виконавчого комітету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С.Я. Пак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розсилки </w:t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</w:t>
      </w:r>
    </w:p>
    <w:p w:rsidR="00000000" w:rsidDel="00000000" w:rsidP="00000000" w:rsidRDefault="00000000" w:rsidRPr="00000000" w14:paraId="0000004C">
      <w:pPr>
        <w:tabs>
          <w:tab w:val="left" w:pos="4500"/>
        </w:tabs>
        <w:spacing w:line="240" w:lineRule="auto"/>
        <w:ind w:right="10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 внесення на розгляд Сумської міської ради питання «Про бренд міста Суми» 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3285"/>
        <w:gridCol w:w="2370"/>
        <w:gridCol w:w="2940"/>
        <w:tblGridChange w:id="0">
          <w:tblGrid>
            <w:gridCol w:w="615"/>
            <w:gridCol w:w="3285"/>
            <w:gridCol w:w="2370"/>
            <w:gridCol w:w="2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 підрозділу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П.І.Б. керівника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Поштова та електронна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Виконавчий комітет Сумської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Баранов А.В.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baranov.a@smr.gov.ua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Виконавчий комітет Сумської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Пак С.Я.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pak.s@smr.gov.ua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Виконавчий комітет Сумської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Войтенко В.В.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voitenko.v@smr.gov.ua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Управління стратегічного розвитку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Кубрак О.М.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pmo@smr.gov.ua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4253"/>
                <w:tab w:val="center" w:pos="4607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Департамент комунікацій та інформаційної політики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Кохан А.І.,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Бойко В.Г.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dkip@smr.gov.ua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Style w:val="Heading5"/>
              <w:spacing w:after="0" w:before="4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4lal5wppkly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Відділ протокольної роботи та контролю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Моша Л.В.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highlight w:val="white"/>
                  <w:rtl w:val="0"/>
                </w:rPr>
                <w:t xml:space="preserve">protokol@smr.gov.ua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tokol@smr.gov.u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