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196046" w:rsidRPr="00095D61" w:rsidTr="00283504">
        <w:trPr>
          <w:trHeight w:val="1122"/>
          <w:jc w:val="center"/>
        </w:trPr>
        <w:tc>
          <w:tcPr>
            <w:tcW w:w="4253" w:type="dxa"/>
          </w:tcPr>
          <w:p w:rsidR="00196046" w:rsidRPr="00095D61" w:rsidRDefault="00196046" w:rsidP="00283504">
            <w:pPr>
              <w:widowControl w:val="0"/>
              <w:tabs>
                <w:tab w:val="left" w:pos="2670"/>
                <w:tab w:val="center" w:pos="4677"/>
                <w:tab w:val="right" w:pos="9355"/>
              </w:tabs>
              <w:autoSpaceDE w:val="0"/>
              <w:autoSpaceDN w:val="0"/>
              <w:adjustRightInd w:val="0"/>
              <w:rPr>
                <w:sz w:val="20"/>
                <w:szCs w:val="20"/>
              </w:rPr>
            </w:pPr>
          </w:p>
          <w:p w:rsidR="00196046" w:rsidRPr="00095D61" w:rsidRDefault="00196046" w:rsidP="00283504">
            <w:pPr>
              <w:widowControl w:val="0"/>
              <w:tabs>
                <w:tab w:val="center" w:pos="4677"/>
                <w:tab w:val="right" w:pos="9355"/>
              </w:tabs>
              <w:autoSpaceDE w:val="0"/>
              <w:autoSpaceDN w:val="0"/>
              <w:adjustRightInd w:val="0"/>
              <w:rPr>
                <w:sz w:val="20"/>
                <w:szCs w:val="20"/>
                <w:lang w:val="uk-UA"/>
              </w:rPr>
            </w:pPr>
          </w:p>
          <w:p w:rsidR="00196046" w:rsidRPr="00095D61" w:rsidRDefault="00196046" w:rsidP="00283504">
            <w:pPr>
              <w:widowControl w:val="0"/>
              <w:tabs>
                <w:tab w:val="center" w:pos="4677"/>
                <w:tab w:val="right" w:pos="9355"/>
              </w:tabs>
              <w:autoSpaceDE w:val="0"/>
              <w:autoSpaceDN w:val="0"/>
              <w:adjustRightInd w:val="0"/>
              <w:rPr>
                <w:sz w:val="20"/>
                <w:szCs w:val="20"/>
                <w:lang w:val="uk-UA"/>
              </w:rPr>
            </w:pPr>
          </w:p>
          <w:p w:rsidR="00196046" w:rsidRPr="00095D61" w:rsidRDefault="00196046" w:rsidP="00283504">
            <w:pPr>
              <w:widowControl w:val="0"/>
              <w:tabs>
                <w:tab w:val="center" w:pos="4677"/>
                <w:tab w:val="right" w:pos="9355"/>
              </w:tabs>
              <w:autoSpaceDE w:val="0"/>
              <w:autoSpaceDN w:val="0"/>
              <w:adjustRightInd w:val="0"/>
              <w:rPr>
                <w:sz w:val="20"/>
                <w:szCs w:val="20"/>
                <w:lang w:val="uk-UA"/>
              </w:rPr>
            </w:pPr>
          </w:p>
        </w:tc>
        <w:tc>
          <w:tcPr>
            <w:tcW w:w="1134" w:type="dxa"/>
          </w:tcPr>
          <w:p w:rsidR="00196046" w:rsidRPr="00095D61" w:rsidRDefault="00196046" w:rsidP="00283504">
            <w:pPr>
              <w:widowControl w:val="0"/>
              <w:tabs>
                <w:tab w:val="left" w:pos="180"/>
                <w:tab w:val="center" w:pos="4677"/>
                <w:tab w:val="right" w:pos="9355"/>
              </w:tabs>
              <w:autoSpaceDE w:val="0"/>
              <w:autoSpaceDN w:val="0"/>
              <w:adjustRightInd w:val="0"/>
              <w:jc w:val="center"/>
              <w:rPr>
                <w:sz w:val="12"/>
                <w:szCs w:val="12"/>
                <w:lang w:val="uk-UA"/>
              </w:rPr>
            </w:pPr>
            <w:r>
              <w:rPr>
                <w:noProof/>
              </w:rPr>
              <w:drawing>
                <wp:anchor distT="0" distB="0" distL="114935" distR="114935" simplePos="0" relativeHeight="251659264" behindDoc="0" locked="0" layoutInCell="1" allowOverlap="1">
                  <wp:simplePos x="0" y="0"/>
                  <wp:positionH relativeFrom="page">
                    <wp:posOffset>137160</wp:posOffset>
                  </wp:positionH>
                  <wp:positionV relativeFrom="paragraph">
                    <wp:posOffset>-560070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196046" w:rsidRPr="00095D61" w:rsidRDefault="00196046" w:rsidP="00283504">
            <w:pPr>
              <w:tabs>
                <w:tab w:val="left" w:pos="1005"/>
              </w:tabs>
              <w:ind w:left="-108" w:right="-105"/>
              <w:jc w:val="center"/>
              <w:rPr>
                <w:rFonts w:eastAsia="Calibri"/>
                <w:bCs/>
                <w:sz w:val="28"/>
                <w:szCs w:val="28"/>
                <w:lang w:val="uk-UA"/>
              </w:rPr>
            </w:pPr>
            <w:proofErr w:type="spellStart"/>
            <w:r>
              <w:rPr>
                <w:rFonts w:eastAsia="Calibri"/>
                <w:bCs/>
                <w:sz w:val="28"/>
                <w:szCs w:val="28"/>
                <w:lang w:val="uk-UA"/>
              </w:rPr>
              <w:t>Проє</w:t>
            </w:r>
            <w:r w:rsidRPr="00095D61">
              <w:rPr>
                <w:rFonts w:eastAsia="Calibri"/>
                <w:bCs/>
                <w:sz w:val="28"/>
                <w:szCs w:val="28"/>
                <w:lang w:val="uk-UA"/>
              </w:rPr>
              <w:t>кт</w:t>
            </w:r>
            <w:proofErr w:type="spellEnd"/>
          </w:p>
          <w:p w:rsidR="00196046" w:rsidRPr="00095D61" w:rsidRDefault="00196046" w:rsidP="00283504">
            <w:pPr>
              <w:tabs>
                <w:tab w:val="left" w:pos="1005"/>
              </w:tabs>
              <w:ind w:left="-108" w:right="-105"/>
              <w:jc w:val="center"/>
              <w:rPr>
                <w:rFonts w:eastAsia="Calibri"/>
                <w:bCs/>
                <w:sz w:val="28"/>
                <w:szCs w:val="28"/>
                <w:lang w:val="uk-UA"/>
              </w:rPr>
            </w:pPr>
            <w:r w:rsidRPr="00095D61">
              <w:rPr>
                <w:rFonts w:eastAsia="Calibri"/>
                <w:bCs/>
                <w:sz w:val="28"/>
                <w:szCs w:val="28"/>
                <w:lang w:val="uk-UA"/>
              </w:rPr>
              <w:t>оприлюднено</w:t>
            </w:r>
          </w:p>
          <w:p w:rsidR="00196046" w:rsidRPr="00095D61" w:rsidRDefault="00196046" w:rsidP="00283504">
            <w:pPr>
              <w:tabs>
                <w:tab w:val="left" w:pos="1005"/>
              </w:tabs>
              <w:ind w:left="-108" w:right="-105"/>
              <w:jc w:val="center"/>
              <w:rPr>
                <w:rFonts w:eastAsia="Calibri"/>
                <w:bCs/>
                <w:sz w:val="28"/>
                <w:szCs w:val="28"/>
                <w:lang w:val="uk-UA"/>
              </w:rPr>
            </w:pPr>
            <w:r>
              <w:rPr>
                <w:rFonts w:eastAsia="Calibri"/>
                <w:bCs/>
                <w:sz w:val="28"/>
                <w:szCs w:val="28"/>
                <w:lang w:val="uk-UA"/>
              </w:rPr>
              <w:t>«___» _________2020</w:t>
            </w:r>
            <w:r w:rsidRPr="00095D61">
              <w:rPr>
                <w:rFonts w:eastAsia="Calibri"/>
                <w:bCs/>
                <w:sz w:val="28"/>
                <w:szCs w:val="28"/>
                <w:lang w:val="uk-UA"/>
              </w:rPr>
              <w:t xml:space="preserve"> р.</w:t>
            </w:r>
          </w:p>
          <w:p w:rsidR="00196046" w:rsidRPr="00095D61" w:rsidRDefault="00196046" w:rsidP="00283504">
            <w:pPr>
              <w:widowControl w:val="0"/>
              <w:tabs>
                <w:tab w:val="center" w:pos="4677"/>
                <w:tab w:val="right" w:pos="9355"/>
              </w:tabs>
              <w:autoSpaceDE w:val="0"/>
              <w:autoSpaceDN w:val="0"/>
              <w:adjustRightInd w:val="0"/>
              <w:rPr>
                <w:sz w:val="20"/>
                <w:szCs w:val="20"/>
                <w:lang w:val="uk-UA"/>
              </w:rPr>
            </w:pPr>
          </w:p>
        </w:tc>
      </w:tr>
    </w:tbl>
    <w:p w:rsidR="00196046" w:rsidRPr="00095D61" w:rsidRDefault="00196046" w:rsidP="00196046">
      <w:pPr>
        <w:jc w:val="center"/>
        <w:rPr>
          <w:rFonts w:eastAsia="Calibri"/>
          <w:sz w:val="36"/>
          <w:szCs w:val="36"/>
          <w:lang w:val="uk-UA"/>
        </w:rPr>
      </w:pPr>
      <w:r w:rsidRPr="00095D61">
        <w:rPr>
          <w:rFonts w:eastAsia="Calibri"/>
          <w:sz w:val="36"/>
          <w:szCs w:val="36"/>
          <w:lang w:val="uk-UA"/>
        </w:rPr>
        <w:t>Сумська міська рада</w:t>
      </w:r>
    </w:p>
    <w:p w:rsidR="00196046" w:rsidRPr="00095D61" w:rsidRDefault="00196046" w:rsidP="00196046">
      <w:pPr>
        <w:jc w:val="center"/>
        <w:rPr>
          <w:rFonts w:eastAsia="Calibri"/>
          <w:sz w:val="36"/>
          <w:szCs w:val="36"/>
          <w:lang w:val="uk-UA"/>
        </w:rPr>
      </w:pPr>
      <w:r w:rsidRPr="00095D61">
        <w:rPr>
          <w:rFonts w:eastAsia="Calibri"/>
          <w:sz w:val="36"/>
          <w:szCs w:val="36"/>
          <w:lang w:val="uk-UA"/>
        </w:rPr>
        <w:t>Виконавчий комітет</w:t>
      </w:r>
    </w:p>
    <w:p w:rsidR="00196046" w:rsidRPr="00095D61" w:rsidRDefault="00196046" w:rsidP="00196046">
      <w:pPr>
        <w:jc w:val="center"/>
        <w:rPr>
          <w:rFonts w:eastAsia="Calibri"/>
          <w:b/>
          <w:sz w:val="12"/>
          <w:szCs w:val="12"/>
          <w:lang w:val="uk-UA"/>
        </w:rPr>
      </w:pPr>
    </w:p>
    <w:p w:rsidR="00196046" w:rsidRPr="00095D61" w:rsidRDefault="00196046" w:rsidP="00196046">
      <w:pPr>
        <w:jc w:val="center"/>
        <w:rPr>
          <w:rFonts w:eastAsia="Calibri"/>
          <w:b/>
          <w:bCs/>
          <w:sz w:val="36"/>
          <w:szCs w:val="36"/>
          <w:lang w:val="uk-UA"/>
        </w:rPr>
      </w:pPr>
      <w:r w:rsidRPr="00095D61">
        <w:rPr>
          <w:rFonts w:eastAsia="Calibri"/>
          <w:b/>
          <w:bCs/>
          <w:sz w:val="36"/>
          <w:szCs w:val="36"/>
          <w:lang w:val="uk-UA"/>
        </w:rPr>
        <w:t>РІШЕННЯ</w:t>
      </w:r>
    </w:p>
    <w:p w:rsidR="00196046" w:rsidRPr="00095D61" w:rsidRDefault="00196046" w:rsidP="00196046">
      <w:pPr>
        <w:rPr>
          <w:rFonts w:eastAsia="Calibri"/>
          <w:sz w:val="28"/>
          <w:szCs w:val="28"/>
          <w:lang w:val="uk-UA"/>
        </w:rPr>
      </w:pPr>
    </w:p>
    <w:p w:rsidR="00196046" w:rsidRPr="00095D61" w:rsidRDefault="00196046" w:rsidP="00196046">
      <w:pPr>
        <w:rPr>
          <w:rFonts w:eastAsia="Calibri"/>
          <w:sz w:val="28"/>
          <w:szCs w:val="28"/>
          <w:lang w:val="uk-UA"/>
        </w:rPr>
      </w:pPr>
      <w:r w:rsidRPr="00095D61">
        <w:rPr>
          <w:rFonts w:eastAsia="Calibri"/>
          <w:sz w:val="28"/>
          <w:szCs w:val="28"/>
          <w:lang w:val="uk-UA"/>
        </w:rPr>
        <w:t xml:space="preserve">від                             №   </w:t>
      </w:r>
    </w:p>
    <w:p w:rsidR="00196046" w:rsidRPr="00095D61" w:rsidRDefault="00196046" w:rsidP="00196046">
      <w:pPr>
        <w:rPr>
          <w:rFonts w:eastAsia="Calibri"/>
          <w:lang w:val="uk-UA"/>
        </w:rPr>
      </w:pPr>
    </w:p>
    <w:tbl>
      <w:tblPr>
        <w:tblW w:w="9845" w:type="dxa"/>
        <w:tblLayout w:type="fixed"/>
        <w:tblLook w:val="0000" w:firstRow="0" w:lastRow="0" w:firstColumn="0" w:lastColumn="0" w:noHBand="0" w:noVBand="0"/>
      </w:tblPr>
      <w:tblGrid>
        <w:gridCol w:w="5174"/>
        <w:gridCol w:w="4671"/>
      </w:tblGrid>
      <w:tr w:rsidR="00196046" w:rsidRPr="00D45C90" w:rsidTr="00283504">
        <w:trPr>
          <w:trHeight w:val="1968"/>
        </w:trPr>
        <w:tc>
          <w:tcPr>
            <w:tcW w:w="5174" w:type="dxa"/>
          </w:tcPr>
          <w:p w:rsidR="00196046" w:rsidRPr="00AA4E3A" w:rsidRDefault="00196046" w:rsidP="00283504">
            <w:pPr>
              <w:jc w:val="both"/>
              <w:rPr>
                <w:rFonts w:eastAsia="Calibri"/>
                <w:b/>
                <w:bCs/>
                <w:sz w:val="28"/>
                <w:szCs w:val="28"/>
                <w:lang w:val="uk-UA"/>
              </w:rPr>
            </w:pPr>
            <w:r>
              <w:rPr>
                <w:b/>
                <w:sz w:val="28"/>
                <w:szCs w:val="28"/>
                <w:lang w:val="uk-UA"/>
              </w:rPr>
              <w:t>Про пропозиції</w:t>
            </w:r>
            <w:r w:rsidRPr="00F96BD9">
              <w:rPr>
                <w:b/>
                <w:sz w:val="28"/>
                <w:szCs w:val="28"/>
                <w:lang w:val="uk-UA"/>
              </w:rPr>
              <w:t xml:space="preserve"> Сумській міській раді щодо розгляду питання</w:t>
            </w:r>
            <w:r w:rsidRPr="00AA4E3A">
              <w:rPr>
                <w:b/>
                <w:sz w:val="28"/>
                <w:szCs w:val="28"/>
                <w:lang w:val="uk-UA"/>
              </w:rPr>
              <w:t xml:space="preserve"> </w:t>
            </w:r>
            <w:r>
              <w:rPr>
                <w:b/>
                <w:sz w:val="28"/>
                <w:szCs w:val="28"/>
                <w:lang w:val="uk-UA"/>
              </w:rPr>
              <w:t>«</w:t>
            </w:r>
            <w:r w:rsidRPr="00AA4E3A">
              <w:rPr>
                <w:b/>
                <w:sz w:val="28"/>
                <w:szCs w:val="28"/>
                <w:lang w:val="uk-UA"/>
              </w:rPr>
              <w:t xml:space="preserve">Про </w:t>
            </w:r>
            <w:r>
              <w:rPr>
                <w:b/>
                <w:sz w:val="28"/>
                <w:szCs w:val="28"/>
                <w:lang w:val="uk-UA"/>
              </w:rPr>
              <w:t xml:space="preserve">хід </w:t>
            </w:r>
            <w:r w:rsidRPr="00AA4E3A">
              <w:rPr>
                <w:b/>
                <w:sz w:val="28"/>
                <w:szCs w:val="28"/>
                <w:lang w:val="uk-UA"/>
              </w:rPr>
              <w:t>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w:t>
            </w:r>
            <w:r>
              <w:rPr>
                <w:b/>
                <w:sz w:val="28"/>
                <w:szCs w:val="28"/>
                <w:lang w:val="uk-UA"/>
              </w:rPr>
              <w:t>»</w:t>
            </w:r>
            <w:r w:rsidRPr="00AA4E3A">
              <w:rPr>
                <w:b/>
                <w:sz w:val="28"/>
                <w:szCs w:val="28"/>
                <w:lang w:val="uk-UA"/>
              </w:rPr>
              <w:t>, затвердженої рішенням Сумської міської ради від 28 листопада 2018 року № 4153-МР (зі змінами), за 2019 рік</w:t>
            </w:r>
          </w:p>
        </w:tc>
        <w:tc>
          <w:tcPr>
            <w:tcW w:w="4671" w:type="dxa"/>
          </w:tcPr>
          <w:p w:rsidR="00196046" w:rsidRPr="00095D61" w:rsidRDefault="00196046" w:rsidP="00283504">
            <w:pPr>
              <w:rPr>
                <w:rFonts w:eastAsia="Calibri"/>
                <w:sz w:val="28"/>
                <w:szCs w:val="28"/>
                <w:lang w:val="uk-UA"/>
              </w:rPr>
            </w:pPr>
          </w:p>
        </w:tc>
      </w:tr>
    </w:tbl>
    <w:p w:rsidR="00196046" w:rsidRPr="00095D61" w:rsidRDefault="00196046" w:rsidP="00196046">
      <w:pPr>
        <w:jc w:val="both"/>
        <w:rPr>
          <w:rFonts w:eastAsia="Calibri"/>
          <w:b/>
          <w:bCs/>
          <w:sz w:val="28"/>
          <w:lang w:val="uk-UA"/>
        </w:rPr>
      </w:pPr>
      <w:r w:rsidRPr="00095D61">
        <w:rPr>
          <w:rFonts w:eastAsia="Calibri"/>
          <w:b/>
          <w:bCs/>
          <w:sz w:val="28"/>
          <w:lang w:val="uk-UA"/>
        </w:rPr>
        <w:tab/>
      </w:r>
    </w:p>
    <w:p w:rsidR="00196046" w:rsidRPr="00710796" w:rsidRDefault="00196046" w:rsidP="00196046">
      <w:pPr>
        <w:ind w:firstLine="709"/>
        <w:jc w:val="both"/>
        <w:rPr>
          <w:b/>
          <w:sz w:val="28"/>
          <w:lang w:val="uk-UA"/>
        </w:rPr>
      </w:pPr>
      <w:r w:rsidRPr="00710796">
        <w:rPr>
          <w:bCs/>
          <w:sz w:val="28"/>
          <w:szCs w:val="28"/>
          <w:lang w:val="uk-UA"/>
        </w:rPr>
        <w:t>Заслухавши інформацію директора департамен</w:t>
      </w:r>
      <w:r>
        <w:rPr>
          <w:bCs/>
          <w:sz w:val="28"/>
          <w:szCs w:val="28"/>
          <w:lang w:val="uk-UA"/>
        </w:rPr>
        <w:t>ту забезпечення ресурсних платежів Сумської міської ради Клименка Ю.М</w:t>
      </w:r>
      <w:r w:rsidRPr="00710796">
        <w:rPr>
          <w:bCs/>
          <w:sz w:val="28"/>
          <w:szCs w:val="28"/>
          <w:lang w:val="uk-UA"/>
        </w:rPr>
        <w:t xml:space="preserve">. </w:t>
      </w:r>
      <w:r>
        <w:rPr>
          <w:bCs/>
          <w:sz w:val="28"/>
          <w:szCs w:val="28"/>
          <w:lang w:val="uk-UA"/>
        </w:rPr>
        <w:t>п</w:t>
      </w:r>
      <w:r w:rsidRPr="00DC4B0E">
        <w:rPr>
          <w:bCs/>
          <w:sz w:val="28"/>
          <w:szCs w:val="28"/>
          <w:lang w:val="uk-UA"/>
        </w:rPr>
        <w:t xml:space="preserve">ро хід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w:t>
      </w:r>
      <w:bookmarkStart w:id="0" w:name="_GoBack"/>
      <w:bookmarkEnd w:id="0"/>
      <w:r w:rsidRPr="00DC4B0E">
        <w:rPr>
          <w:bCs/>
          <w:sz w:val="28"/>
          <w:szCs w:val="28"/>
          <w:lang w:val="uk-UA"/>
        </w:rPr>
        <w:t>2019-2021 роки, затвердженої рішенням Сумської міської ради від 28 листопада 2018 року № 4153-МР (зі змінами), за 2019 рік</w:t>
      </w:r>
      <w:r w:rsidRPr="00710796">
        <w:rPr>
          <w:sz w:val="28"/>
          <w:lang w:val="uk-UA"/>
        </w:rPr>
        <w:t xml:space="preserve">, керуючись </w:t>
      </w:r>
      <w:r w:rsidRPr="00710796">
        <w:rPr>
          <w:sz w:val="28"/>
          <w:szCs w:val="28"/>
          <w:lang w:val="uk-UA"/>
        </w:rPr>
        <w:t>частиною першою статті 52 Закону України «Про місцеве самоврядування в Україні»</w:t>
      </w:r>
      <w:r w:rsidRPr="00710796">
        <w:rPr>
          <w:sz w:val="28"/>
          <w:lang w:val="uk-UA"/>
        </w:rPr>
        <w:t xml:space="preserve">, </w:t>
      </w:r>
      <w:r w:rsidRPr="00710796">
        <w:rPr>
          <w:b/>
          <w:sz w:val="28"/>
          <w:lang w:val="uk-UA"/>
        </w:rPr>
        <w:t xml:space="preserve">виконавчий комітет Сумської міської ради </w:t>
      </w:r>
    </w:p>
    <w:p w:rsidR="00196046" w:rsidRPr="00AA4E3A" w:rsidRDefault="00196046" w:rsidP="00196046">
      <w:pPr>
        <w:tabs>
          <w:tab w:val="left" w:pos="540"/>
        </w:tabs>
        <w:jc w:val="center"/>
        <w:rPr>
          <w:rFonts w:eastAsia="Calibri"/>
          <w:b/>
          <w:bCs/>
          <w:sz w:val="28"/>
          <w:szCs w:val="28"/>
          <w:lang w:val="uk-UA"/>
        </w:rPr>
      </w:pPr>
      <w:r w:rsidRPr="00095D61">
        <w:rPr>
          <w:rFonts w:eastAsia="Calibri"/>
          <w:b/>
          <w:bCs/>
          <w:sz w:val="28"/>
          <w:szCs w:val="28"/>
          <w:lang w:val="uk-UA"/>
        </w:rPr>
        <w:t>ВИРІШИВ:</w:t>
      </w:r>
    </w:p>
    <w:p w:rsidR="00196046" w:rsidRPr="00AA4E3A" w:rsidRDefault="00196046" w:rsidP="00196046">
      <w:pPr>
        <w:shd w:val="clear" w:color="auto" w:fill="FFFFFF"/>
        <w:ind w:firstLine="567"/>
        <w:jc w:val="both"/>
        <w:rPr>
          <w:rFonts w:eastAsia="Calibri"/>
          <w:sz w:val="28"/>
          <w:szCs w:val="28"/>
          <w:lang w:val="uk-UA"/>
        </w:rPr>
      </w:pPr>
      <w:r w:rsidRPr="00095D61">
        <w:rPr>
          <w:rFonts w:eastAsia="Calibri"/>
          <w:b/>
          <w:bCs/>
          <w:sz w:val="28"/>
          <w:szCs w:val="28"/>
          <w:lang w:val="uk-UA"/>
        </w:rPr>
        <w:tab/>
        <w:t>1.</w:t>
      </w:r>
      <w:r w:rsidRPr="00095D61">
        <w:rPr>
          <w:rFonts w:eastAsia="Calibri"/>
          <w:sz w:val="28"/>
          <w:szCs w:val="28"/>
          <w:lang w:val="uk-UA"/>
        </w:rPr>
        <w:t xml:space="preserve"> Погодити та в</w:t>
      </w:r>
      <w:r>
        <w:rPr>
          <w:rFonts w:eastAsia="Calibri"/>
          <w:sz w:val="28"/>
          <w:szCs w:val="28"/>
          <w:lang w:val="uk-UA"/>
        </w:rPr>
        <w:t>и</w:t>
      </w:r>
      <w:r w:rsidRPr="00095D61">
        <w:rPr>
          <w:rFonts w:eastAsia="Calibri"/>
          <w:sz w:val="28"/>
          <w:szCs w:val="28"/>
          <w:lang w:val="uk-UA"/>
        </w:rPr>
        <w:t xml:space="preserve">нести на розгляд Сумської міської ради питання </w:t>
      </w:r>
      <w:r>
        <w:rPr>
          <w:sz w:val="28"/>
          <w:szCs w:val="28"/>
          <w:lang w:val="uk-UA"/>
        </w:rPr>
        <w:t xml:space="preserve">про хід </w:t>
      </w:r>
      <w:r w:rsidRPr="00A75450">
        <w:rPr>
          <w:sz w:val="28"/>
          <w:szCs w:val="28"/>
          <w:lang w:val="uk-UA"/>
        </w:rPr>
        <w:t xml:space="preserve">виконання комплексної цільової </w:t>
      </w:r>
      <w:r>
        <w:rPr>
          <w:sz w:val="28"/>
          <w:szCs w:val="28"/>
          <w:lang w:val="uk-UA"/>
        </w:rPr>
        <w:t>Програми управління та ефективного використання майна комунальної власності та земельних ресурсів територіальної громади міста Суми на 2019-2021 роки</w:t>
      </w:r>
      <w:r w:rsidRPr="00A75450">
        <w:rPr>
          <w:sz w:val="28"/>
          <w:szCs w:val="28"/>
          <w:lang w:val="uk-UA"/>
        </w:rPr>
        <w:t xml:space="preserve">, затвердженої рішенням Сумської міської ради від </w:t>
      </w:r>
      <w:r>
        <w:rPr>
          <w:sz w:val="28"/>
          <w:szCs w:val="28"/>
          <w:lang w:val="uk-UA"/>
        </w:rPr>
        <w:t>28 листопада 2018 року № 4153</w:t>
      </w:r>
      <w:r w:rsidRPr="00A75450">
        <w:rPr>
          <w:sz w:val="28"/>
          <w:szCs w:val="28"/>
          <w:lang w:val="uk-UA"/>
        </w:rPr>
        <w:t>-МР (зі змінами)</w:t>
      </w:r>
      <w:r>
        <w:rPr>
          <w:sz w:val="28"/>
          <w:szCs w:val="28"/>
          <w:lang w:val="uk-UA"/>
        </w:rPr>
        <w:t>, за 2019 рік</w:t>
      </w:r>
      <w:r>
        <w:rPr>
          <w:rFonts w:eastAsia="Calibri"/>
          <w:sz w:val="28"/>
          <w:szCs w:val="28"/>
          <w:lang w:val="uk-UA"/>
        </w:rPr>
        <w:t xml:space="preserve"> (згідно з додатком</w:t>
      </w:r>
      <w:r w:rsidRPr="00095D61">
        <w:rPr>
          <w:rFonts w:eastAsia="Calibri"/>
          <w:sz w:val="28"/>
          <w:szCs w:val="28"/>
          <w:lang w:val="uk-UA"/>
        </w:rPr>
        <w:t>).</w:t>
      </w:r>
    </w:p>
    <w:p w:rsidR="00196046" w:rsidRPr="00AA4E3A" w:rsidRDefault="00196046" w:rsidP="00196046">
      <w:pPr>
        <w:widowControl w:val="0"/>
        <w:tabs>
          <w:tab w:val="left" w:pos="8447"/>
        </w:tabs>
        <w:autoSpaceDE w:val="0"/>
        <w:autoSpaceDN w:val="0"/>
        <w:adjustRightInd w:val="0"/>
        <w:ind w:right="-15" w:firstLine="720"/>
        <w:jc w:val="both"/>
        <w:rPr>
          <w:rFonts w:eastAsia="Calibri"/>
          <w:sz w:val="28"/>
          <w:szCs w:val="28"/>
          <w:lang w:val="uk-UA"/>
        </w:rPr>
      </w:pPr>
      <w:r w:rsidRPr="00095D61">
        <w:rPr>
          <w:rFonts w:eastAsia="Calibri"/>
          <w:b/>
          <w:color w:val="000000"/>
          <w:sz w:val="28"/>
          <w:szCs w:val="28"/>
          <w:lang w:val="uk-UA"/>
        </w:rPr>
        <w:t>2</w:t>
      </w:r>
      <w:r w:rsidRPr="00095D61">
        <w:rPr>
          <w:rFonts w:eastAsia="Calibri"/>
          <w:color w:val="000000"/>
          <w:sz w:val="28"/>
          <w:szCs w:val="28"/>
          <w:lang w:val="uk-UA"/>
        </w:rPr>
        <w:t xml:space="preserve">. </w:t>
      </w:r>
      <w:r w:rsidRPr="00095D61">
        <w:rPr>
          <w:rFonts w:eastAsia="Calibri"/>
          <w:sz w:val="28"/>
          <w:szCs w:val="28"/>
          <w:lang w:val="uk-UA"/>
        </w:rPr>
        <w:t>Департаменту забезпечення ресурсних платежів Сумської міської ради (Клименко Ю.М.) доручити підготувати відповідний проект рішення Сумської міської ради.</w:t>
      </w:r>
    </w:p>
    <w:p w:rsidR="00196046" w:rsidRPr="00095D61" w:rsidRDefault="00196046" w:rsidP="00196046">
      <w:pPr>
        <w:ind w:firstLine="360"/>
        <w:jc w:val="both"/>
        <w:rPr>
          <w:rFonts w:eastAsia="Calibri"/>
          <w:lang w:val="uk-UA"/>
        </w:rPr>
      </w:pPr>
      <w:r w:rsidRPr="00095D61">
        <w:rPr>
          <w:rFonts w:eastAsia="Calibri"/>
          <w:b/>
          <w:sz w:val="28"/>
          <w:szCs w:val="28"/>
          <w:lang w:val="uk-UA"/>
        </w:rPr>
        <w:t xml:space="preserve">     3. </w:t>
      </w:r>
      <w:r>
        <w:rPr>
          <w:rFonts w:ascii="Times New Roman CYR" w:eastAsia="Calibri" w:hAnsi="Times New Roman CYR" w:cs="Times New Roman CYR"/>
          <w:bCs/>
          <w:sz w:val="28"/>
          <w:szCs w:val="28"/>
          <w:lang w:val="uk-UA"/>
        </w:rPr>
        <w:t>Контроль за</w:t>
      </w:r>
      <w:r w:rsidRPr="00095D61">
        <w:rPr>
          <w:rFonts w:ascii="Times New Roman CYR" w:eastAsia="Calibri" w:hAnsi="Times New Roman CYR" w:cs="Times New Roman CYR"/>
          <w:bCs/>
          <w:sz w:val="28"/>
          <w:szCs w:val="28"/>
          <w:lang w:val="uk-UA"/>
        </w:rPr>
        <w:t xml:space="preserve"> виконання</w:t>
      </w:r>
      <w:r>
        <w:rPr>
          <w:rFonts w:ascii="Times New Roman CYR" w:eastAsia="Calibri" w:hAnsi="Times New Roman CYR" w:cs="Times New Roman CYR"/>
          <w:bCs/>
          <w:sz w:val="28"/>
          <w:szCs w:val="28"/>
          <w:lang w:val="uk-UA"/>
        </w:rPr>
        <w:t>м цього</w:t>
      </w:r>
      <w:r w:rsidRPr="00095D61">
        <w:rPr>
          <w:rFonts w:ascii="Times New Roman CYR" w:eastAsia="Calibri" w:hAnsi="Times New Roman CYR" w:cs="Times New Roman CYR"/>
          <w:bCs/>
          <w:sz w:val="28"/>
          <w:szCs w:val="28"/>
          <w:lang w:val="uk-UA"/>
        </w:rPr>
        <w:t xml:space="preserve"> рішення покласти на першого заступника міського голови Войтенка В.В.</w:t>
      </w:r>
    </w:p>
    <w:p w:rsidR="00196046" w:rsidRPr="007F331F" w:rsidRDefault="00196046" w:rsidP="00196046">
      <w:pPr>
        <w:tabs>
          <w:tab w:val="left" w:pos="540"/>
        </w:tabs>
        <w:jc w:val="both"/>
        <w:rPr>
          <w:rFonts w:eastAsia="Calibri"/>
          <w:lang w:val="uk-UA"/>
        </w:rPr>
      </w:pPr>
    </w:p>
    <w:p w:rsidR="00196046" w:rsidRDefault="00196046" w:rsidP="00196046">
      <w:pPr>
        <w:jc w:val="both"/>
        <w:rPr>
          <w:rFonts w:eastAsia="Calibri"/>
          <w:b/>
          <w:sz w:val="28"/>
          <w:szCs w:val="28"/>
          <w:lang w:val="uk-UA"/>
        </w:rPr>
      </w:pPr>
      <w:r>
        <w:rPr>
          <w:rFonts w:eastAsia="Calibri"/>
          <w:b/>
          <w:sz w:val="28"/>
          <w:szCs w:val="28"/>
          <w:lang w:val="uk-UA"/>
        </w:rPr>
        <w:t>Міський голова</w:t>
      </w:r>
      <w:r>
        <w:rPr>
          <w:rFonts w:eastAsia="Calibri"/>
          <w:b/>
          <w:sz w:val="28"/>
          <w:szCs w:val="28"/>
          <w:lang w:val="uk-UA"/>
        </w:rPr>
        <w:tab/>
      </w:r>
      <w:r>
        <w:rPr>
          <w:rFonts w:eastAsia="Calibri"/>
          <w:b/>
          <w:sz w:val="28"/>
          <w:szCs w:val="28"/>
          <w:lang w:val="uk-UA"/>
        </w:rPr>
        <w:tab/>
      </w:r>
      <w:r>
        <w:rPr>
          <w:rFonts w:eastAsia="Calibri"/>
          <w:b/>
          <w:sz w:val="28"/>
          <w:szCs w:val="28"/>
          <w:lang w:val="uk-UA"/>
        </w:rPr>
        <w:tab/>
      </w:r>
      <w:r>
        <w:rPr>
          <w:rFonts w:eastAsia="Calibri"/>
          <w:b/>
          <w:sz w:val="28"/>
          <w:szCs w:val="28"/>
          <w:lang w:val="uk-UA"/>
        </w:rPr>
        <w:tab/>
      </w:r>
      <w:r>
        <w:rPr>
          <w:rFonts w:eastAsia="Calibri"/>
          <w:b/>
          <w:sz w:val="28"/>
          <w:szCs w:val="28"/>
          <w:lang w:val="uk-UA"/>
        </w:rPr>
        <w:tab/>
        <w:t xml:space="preserve">                                   О.М. Лисенко</w:t>
      </w:r>
    </w:p>
    <w:p w:rsidR="00196046" w:rsidRPr="00196046" w:rsidRDefault="00196046" w:rsidP="00196046">
      <w:pPr>
        <w:jc w:val="both"/>
        <w:rPr>
          <w:rFonts w:eastAsia="Calibri"/>
          <w:b/>
          <w:sz w:val="28"/>
          <w:szCs w:val="28"/>
          <w:lang w:val="uk-UA"/>
        </w:rPr>
      </w:pPr>
    </w:p>
    <w:p w:rsidR="00196046" w:rsidRPr="00AA4E3A" w:rsidRDefault="00196046" w:rsidP="00196046">
      <w:pPr>
        <w:pBdr>
          <w:bottom w:val="single" w:sz="12" w:space="1" w:color="auto"/>
        </w:pBdr>
        <w:rPr>
          <w:rFonts w:eastAsia="Calibri"/>
          <w:lang w:val="uk-UA"/>
        </w:rPr>
      </w:pPr>
      <w:r w:rsidRPr="00AA4E3A">
        <w:rPr>
          <w:rFonts w:eastAsia="Calibri"/>
          <w:lang w:val="uk-UA"/>
        </w:rPr>
        <w:t>Клименко 700-404</w:t>
      </w:r>
    </w:p>
    <w:p w:rsidR="00196046" w:rsidRPr="00AA4E3A" w:rsidRDefault="00196046" w:rsidP="00196046">
      <w:pPr>
        <w:jc w:val="both"/>
        <w:rPr>
          <w:rFonts w:eastAsia="Calibri"/>
          <w:lang w:val="uk-UA"/>
        </w:rPr>
      </w:pPr>
      <w:r w:rsidRPr="00AA4E3A">
        <w:rPr>
          <w:rFonts w:eastAsia="Calibri"/>
          <w:lang w:val="uk-UA"/>
        </w:rPr>
        <w:t>Ро</w:t>
      </w:r>
      <w:r>
        <w:rPr>
          <w:rFonts w:eastAsia="Calibri"/>
          <w:lang w:val="uk-UA"/>
        </w:rPr>
        <w:t>зіслати: Клименку Ю</w:t>
      </w:r>
      <w:r w:rsidRPr="00AA4E3A">
        <w:rPr>
          <w:rFonts w:eastAsia="Calibri"/>
          <w:lang w:val="uk-UA"/>
        </w:rPr>
        <w:t xml:space="preserve">.М., Паку С.Я., </w:t>
      </w:r>
      <w:proofErr w:type="spellStart"/>
      <w:r w:rsidRPr="00AA4E3A">
        <w:rPr>
          <w:rFonts w:eastAsia="Calibri"/>
          <w:lang w:val="uk-UA"/>
        </w:rPr>
        <w:t>Божко</w:t>
      </w:r>
      <w:proofErr w:type="spellEnd"/>
      <w:r w:rsidRPr="00AA4E3A">
        <w:rPr>
          <w:rFonts w:eastAsia="Calibri"/>
          <w:lang w:val="uk-UA"/>
        </w:rPr>
        <w:t xml:space="preserve"> Н.Г., Липовій С.А., </w:t>
      </w:r>
      <w:proofErr w:type="spellStart"/>
      <w:r w:rsidRPr="00AA4E3A">
        <w:rPr>
          <w:rFonts w:eastAsia="Calibri"/>
          <w:lang w:val="uk-UA"/>
        </w:rPr>
        <w:t>Моші</w:t>
      </w:r>
      <w:proofErr w:type="spellEnd"/>
      <w:r w:rsidRPr="00AA4E3A">
        <w:rPr>
          <w:rFonts w:eastAsia="Calibri"/>
          <w:lang w:val="uk-UA"/>
        </w:rPr>
        <w:t xml:space="preserve"> Л.В.</w:t>
      </w:r>
    </w:p>
    <w:p w:rsidR="0063253F" w:rsidRPr="00446DBE" w:rsidRDefault="0063253F" w:rsidP="0063253F">
      <w:pPr>
        <w:widowControl w:val="0"/>
        <w:autoSpaceDE w:val="0"/>
        <w:autoSpaceDN w:val="0"/>
        <w:adjustRightInd w:val="0"/>
        <w:jc w:val="center"/>
        <w:rPr>
          <w:sz w:val="27"/>
          <w:szCs w:val="27"/>
          <w:lang w:val="uk-UA"/>
        </w:rPr>
      </w:pPr>
      <w:r w:rsidRPr="00446DBE">
        <w:rPr>
          <w:sz w:val="27"/>
          <w:szCs w:val="27"/>
          <w:lang w:val="uk-UA"/>
        </w:rPr>
        <w:lastRenderedPageBreak/>
        <w:t>ЛИСТ ПОГОДЖЕННЯ</w:t>
      </w:r>
    </w:p>
    <w:p w:rsidR="00405C9D" w:rsidRPr="003A2FA1" w:rsidRDefault="001C4698" w:rsidP="00405C9D">
      <w:pPr>
        <w:pStyle w:val="a3"/>
        <w:tabs>
          <w:tab w:val="right" w:pos="9781"/>
        </w:tabs>
        <w:ind w:right="-1"/>
        <w:jc w:val="center"/>
        <w:rPr>
          <w:sz w:val="26"/>
          <w:szCs w:val="26"/>
          <w:lang w:val="uk-UA"/>
        </w:rPr>
      </w:pPr>
      <w:r>
        <w:rPr>
          <w:sz w:val="26"/>
          <w:szCs w:val="26"/>
          <w:lang w:val="uk-UA"/>
        </w:rPr>
        <w:t xml:space="preserve">до </w:t>
      </w:r>
      <w:proofErr w:type="spellStart"/>
      <w:r>
        <w:rPr>
          <w:sz w:val="26"/>
          <w:szCs w:val="26"/>
          <w:lang w:val="uk-UA"/>
        </w:rPr>
        <w:t>проє</w:t>
      </w:r>
      <w:r w:rsidR="00405C9D" w:rsidRPr="003A2FA1">
        <w:rPr>
          <w:sz w:val="26"/>
          <w:szCs w:val="26"/>
          <w:lang w:val="uk-UA"/>
        </w:rPr>
        <w:t>кту</w:t>
      </w:r>
      <w:proofErr w:type="spellEnd"/>
      <w:r w:rsidR="00405C9D" w:rsidRPr="003A2FA1">
        <w:rPr>
          <w:sz w:val="26"/>
          <w:szCs w:val="26"/>
          <w:lang w:val="uk-UA"/>
        </w:rPr>
        <w:t xml:space="preserve"> рішення виконавчого комітету Сумської міської ради</w:t>
      </w:r>
    </w:p>
    <w:p w:rsidR="00405C9D" w:rsidRPr="003A2FA1" w:rsidRDefault="00405C9D" w:rsidP="00405C9D">
      <w:pPr>
        <w:pStyle w:val="a3"/>
        <w:tabs>
          <w:tab w:val="right" w:pos="9781"/>
        </w:tabs>
        <w:ind w:right="-1"/>
        <w:jc w:val="center"/>
        <w:rPr>
          <w:sz w:val="26"/>
          <w:szCs w:val="26"/>
          <w:lang w:val="uk-UA"/>
        </w:rPr>
      </w:pPr>
      <w:r w:rsidRPr="003A2FA1">
        <w:rPr>
          <w:sz w:val="26"/>
          <w:szCs w:val="26"/>
          <w:lang w:val="uk-UA"/>
        </w:rPr>
        <w:t>«Про пропозиції Сумській міській раді щодо розгляду питання «Про хід</w:t>
      </w:r>
    </w:p>
    <w:p w:rsidR="00405C9D" w:rsidRPr="003A2FA1" w:rsidRDefault="00405C9D" w:rsidP="00405C9D">
      <w:pPr>
        <w:pStyle w:val="a3"/>
        <w:tabs>
          <w:tab w:val="right" w:pos="9781"/>
        </w:tabs>
        <w:ind w:right="-1"/>
        <w:jc w:val="center"/>
        <w:rPr>
          <w:sz w:val="26"/>
          <w:szCs w:val="26"/>
          <w:lang w:val="uk-UA"/>
        </w:rPr>
      </w:pPr>
      <w:r w:rsidRPr="003A2FA1">
        <w:rPr>
          <w:sz w:val="26"/>
          <w:szCs w:val="26"/>
          <w:lang w:val="uk-UA"/>
        </w:rPr>
        <w:t>виконання комплексної цільової Програми управління та ефективного</w:t>
      </w:r>
    </w:p>
    <w:p w:rsidR="00405C9D" w:rsidRPr="003A2FA1" w:rsidRDefault="00405C9D" w:rsidP="00405C9D">
      <w:pPr>
        <w:pStyle w:val="a3"/>
        <w:tabs>
          <w:tab w:val="right" w:pos="9781"/>
        </w:tabs>
        <w:ind w:right="-1"/>
        <w:jc w:val="center"/>
        <w:rPr>
          <w:sz w:val="26"/>
          <w:szCs w:val="26"/>
          <w:lang w:val="uk-UA"/>
        </w:rPr>
      </w:pPr>
      <w:r w:rsidRPr="003A2FA1">
        <w:rPr>
          <w:sz w:val="26"/>
          <w:szCs w:val="26"/>
          <w:lang w:val="uk-UA"/>
        </w:rPr>
        <w:t>використання майна комунальної власності та земельних ресурсів</w:t>
      </w:r>
    </w:p>
    <w:p w:rsidR="00405C9D" w:rsidRPr="003A2FA1" w:rsidRDefault="00405C9D" w:rsidP="00405C9D">
      <w:pPr>
        <w:pStyle w:val="a3"/>
        <w:tabs>
          <w:tab w:val="right" w:pos="9781"/>
        </w:tabs>
        <w:ind w:right="-1"/>
        <w:jc w:val="center"/>
        <w:rPr>
          <w:sz w:val="26"/>
          <w:szCs w:val="26"/>
          <w:lang w:val="uk-UA"/>
        </w:rPr>
      </w:pPr>
      <w:r w:rsidRPr="003A2FA1">
        <w:rPr>
          <w:sz w:val="26"/>
          <w:szCs w:val="26"/>
          <w:lang w:val="uk-UA"/>
        </w:rPr>
        <w:t>територіальної громади міста Суми на 2019-2021 роки», затвердженої рішенням</w:t>
      </w:r>
    </w:p>
    <w:p w:rsidR="00405C9D" w:rsidRPr="003A2FA1" w:rsidRDefault="00405C9D" w:rsidP="00405C9D">
      <w:pPr>
        <w:pStyle w:val="a3"/>
        <w:tabs>
          <w:tab w:val="right" w:pos="9781"/>
        </w:tabs>
        <w:ind w:right="-1"/>
        <w:jc w:val="center"/>
        <w:rPr>
          <w:sz w:val="26"/>
          <w:szCs w:val="26"/>
          <w:lang w:val="uk-UA"/>
        </w:rPr>
      </w:pPr>
      <w:r w:rsidRPr="003A2FA1">
        <w:rPr>
          <w:sz w:val="26"/>
          <w:szCs w:val="26"/>
          <w:lang w:val="uk-UA"/>
        </w:rPr>
        <w:t>Сумської міської ради від 28 листопада 2018 року № 4153-МР (зі змінами),</w:t>
      </w:r>
    </w:p>
    <w:p w:rsidR="00405C9D" w:rsidRPr="003A2FA1" w:rsidRDefault="00405C9D" w:rsidP="00405C9D">
      <w:pPr>
        <w:pStyle w:val="a3"/>
        <w:tabs>
          <w:tab w:val="right" w:pos="9781"/>
        </w:tabs>
        <w:ind w:right="-1"/>
        <w:jc w:val="center"/>
        <w:rPr>
          <w:sz w:val="26"/>
          <w:szCs w:val="26"/>
          <w:lang w:val="uk-UA"/>
        </w:rPr>
      </w:pPr>
      <w:r w:rsidRPr="003A2FA1">
        <w:rPr>
          <w:sz w:val="26"/>
          <w:szCs w:val="26"/>
          <w:lang w:val="uk-UA"/>
        </w:rPr>
        <w:t>за 2019 рік»»</w:t>
      </w:r>
    </w:p>
    <w:p w:rsidR="00405C9D" w:rsidRPr="003A2FA1" w:rsidRDefault="00405C9D" w:rsidP="00405C9D">
      <w:pPr>
        <w:rPr>
          <w:rFonts w:eastAsia="Calibri"/>
          <w:sz w:val="26"/>
          <w:szCs w:val="26"/>
          <w:lang w:val="uk-UA"/>
        </w:rPr>
      </w:pPr>
    </w:p>
    <w:p w:rsidR="00405C9D" w:rsidRPr="003A2FA1" w:rsidRDefault="00405C9D" w:rsidP="00405C9D">
      <w:pPr>
        <w:rPr>
          <w:rFonts w:eastAsia="Calibri"/>
          <w:sz w:val="26"/>
          <w:szCs w:val="26"/>
          <w:lang w:val="uk-UA"/>
        </w:rPr>
      </w:pPr>
    </w:p>
    <w:p w:rsidR="00405C9D" w:rsidRPr="003A2FA1" w:rsidRDefault="00405C9D" w:rsidP="00405C9D">
      <w:pPr>
        <w:widowControl w:val="0"/>
        <w:autoSpaceDE w:val="0"/>
        <w:autoSpaceDN w:val="0"/>
        <w:adjustRightInd w:val="0"/>
        <w:jc w:val="both"/>
        <w:rPr>
          <w:sz w:val="26"/>
          <w:szCs w:val="26"/>
          <w:lang w:val="uk-UA"/>
        </w:rPr>
      </w:pPr>
      <w:r w:rsidRPr="003A2FA1">
        <w:rPr>
          <w:sz w:val="26"/>
          <w:szCs w:val="26"/>
          <w:lang w:val="uk-UA"/>
        </w:rPr>
        <w:t xml:space="preserve">Директор департаменту </w:t>
      </w:r>
    </w:p>
    <w:p w:rsidR="00405C9D" w:rsidRPr="003A2FA1" w:rsidRDefault="00405C9D" w:rsidP="00405C9D">
      <w:pPr>
        <w:widowControl w:val="0"/>
        <w:autoSpaceDE w:val="0"/>
        <w:autoSpaceDN w:val="0"/>
        <w:adjustRightInd w:val="0"/>
        <w:jc w:val="both"/>
        <w:rPr>
          <w:sz w:val="26"/>
          <w:szCs w:val="26"/>
          <w:lang w:val="uk-UA"/>
        </w:rPr>
      </w:pPr>
      <w:r w:rsidRPr="003A2FA1">
        <w:rPr>
          <w:sz w:val="26"/>
          <w:szCs w:val="26"/>
          <w:lang w:val="uk-UA"/>
        </w:rPr>
        <w:t>забезпечення ресурсних платежів</w:t>
      </w:r>
    </w:p>
    <w:p w:rsidR="00405C9D" w:rsidRPr="003A2FA1" w:rsidRDefault="00405C9D" w:rsidP="00405C9D">
      <w:pPr>
        <w:widowControl w:val="0"/>
        <w:autoSpaceDE w:val="0"/>
        <w:autoSpaceDN w:val="0"/>
        <w:adjustRightInd w:val="0"/>
        <w:jc w:val="both"/>
        <w:rPr>
          <w:sz w:val="26"/>
          <w:szCs w:val="26"/>
          <w:lang w:val="uk-UA"/>
        </w:rPr>
      </w:pPr>
      <w:r w:rsidRPr="003A2FA1">
        <w:rPr>
          <w:sz w:val="26"/>
          <w:szCs w:val="26"/>
          <w:lang w:val="uk-UA"/>
        </w:rPr>
        <w:t>Сумської міської ради</w:t>
      </w:r>
      <w:r w:rsidRPr="003A2FA1">
        <w:rPr>
          <w:sz w:val="26"/>
          <w:szCs w:val="26"/>
          <w:lang w:val="uk-UA"/>
        </w:rPr>
        <w:tab/>
      </w:r>
      <w:r w:rsidRPr="003A2FA1">
        <w:rPr>
          <w:sz w:val="26"/>
          <w:szCs w:val="26"/>
        </w:rPr>
        <w:t xml:space="preserve">                                                             </w:t>
      </w:r>
      <w:r>
        <w:rPr>
          <w:sz w:val="26"/>
          <w:szCs w:val="26"/>
          <w:lang w:val="uk-UA"/>
        </w:rPr>
        <w:t xml:space="preserve">    </w:t>
      </w:r>
      <w:r w:rsidRPr="003A2FA1">
        <w:rPr>
          <w:sz w:val="26"/>
          <w:szCs w:val="26"/>
          <w:lang w:val="uk-UA"/>
        </w:rPr>
        <w:t>Ю.М. Клименко</w:t>
      </w:r>
      <w:r w:rsidRPr="003A2FA1">
        <w:rPr>
          <w:sz w:val="26"/>
          <w:szCs w:val="26"/>
        </w:rPr>
        <w:t xml:space="preserve">                                                                                          </w:t>
      </w:r>
    </w:p>
    <w:p w:rsidR="00405C9D" w:rsidRPr="003A2FA1" w:rsidRDefault="00405C9D" w:rsidP="00405C9D">
      <w:pPr>
        <w:rPr>
          <w:rFonts w:eastAsia="Calibri"/>
          <w:sz w:val="26"/>
          <w:szCs w:val="26"/>
          <w:lang w:val="uk-UA"/>
        </w:rPr>
      </w:pPr>
    </w:p>
    <w:p w:rsidR="00405C9D" w:rsidRPr="003A2FA1" w:rsidRDefault="00405C9D" w:rsidP="00405C9D">
      <w:pPr>
        <w:rPr>
          <w:rFonts w:eastAsia="Calibri"/>
          <w:sz w:val="26"/>
          <w:szCs w:val="26"/>
          <w:lang w:val="uk-UA"/>
        </w:rPr>
      </w:pPr>
    </w:p>
    <w:p w:rsidR="00405C9D" w:rsidRPr="003A2FA1" w:rsidRDefault="00405C9D" w:rsidP="00405C9D">
      <w:pPr>
        <w:widowControl w:val="0"/>
        <w:autoSpaceDE w:val="0"/>
        <w:autoSpaceDN w:val="0"/>
        <w:adjustRightInd w:val="0"/>
        <w:contextualSpacing/>
        <w:jc w:val="both"/>
        <w:rPr>
          <w:sz w:val="26"/>
          <w:szCs w:val="26"/>
          <w:lang w:val="uk-UA"/>
        </w:rPr>
      </w:pPr>
      <w:r w:rsidRPr="003A2FA1">
        <w:rPr>
          <w:sz w:val="26"/>
          <w:szCs w:val="26"/>
          <w:lang w:val="uk-UA"/>
        </w:rPr>
        <w:t>Начальник відділу правового та</w:t>
      </w:r>
    </w:p>
    <w:p w:rsidR="00405C9D" w:rsidRPr="003A2FA1" w:rsidRDefault="00405C9D" w:rsidP="00405C9D">
      <w:pPr>
        <w:widowControl w:val="0"/>
        <w:autoSpaceDE w:val="0"/>
        <w:autoSpaceDN w:val="0"/>
        <w:adjustRightInd w:val="0"/>
        <w:contextualSpacing/>
        <w:jc w:val="both"/>
        <w:rPr>
          <w:sz w:val="26"/>
          <w:szCs w:val="26"/>
          <w:lang w:val="uk-UA"/>
        </w:rPr>
      </w:pPr>
      <w:r w:rsidRPr="003A2FA1">
        <w:rPr>
          <w:sz w:val="26"/>
          <w:szCs w:val="26"/>
          <w:lang w:val="uk-UA"/>
        </w:rPr>
        <w:t>кадрового забезпечення департаменту</w:t>
      </w:r>
    </w:p>
    <w:p w:rsidR="00405C9D" w:rsidRPr="003A2FA1" w:rsidRDefault="00405C9D" w:rsidP="00405C9D">
      <w:pPr>
        <w:widowControl w:val="0"/>
        <w:autoSpaceDE w:val="0"/>
        <w:autoSpaceDN w:val="0"/>
        <w:adjustRightInd w:val="0"/>
        <w:contextualSpacing/>
        <w:jc w:val="both"/>
        <w:rPr>
          <w:sz w:val="26"/>
          <w:szCs w:val="26"/>
          <w:lang w:val="uk-UA"/>
        </w:rPr>
      </w:pPr>
      <w:r w:rsidRPr="003A2FA1">
        <w:rPr>
          <w:sz w:val="26"/>
          <w:szCs w:val="26"/>
          <w:lang w:val="uk-UA"/>
        </w:rPr>
        <w:t xml:space="preserve">забезпечення ресурсних платежів </w:t>
      </w:r>
    </w:p>
    <w:p w:rsidR="00405C9D" w:rsidRPr="003A2FA1" w:rsidRDefault="00405C9D" w:rsidP="00405C9D">
      <w:pPr>
        <w:rPr>
          <w:rFonts w:eastAsia="Calibri"/>
          <w:sz w:val="26"/>
          <w:szCs w:val="26"/>
          <w:lang w:val="uk-UA"/>
        </w:rPr>
      </w:pPr>
      <w:r w:rsidRPr="003A2FA1">
        <w:rPr>
          <w:sz w:val="26"/>
          <w:szCs w:val="26"/>
          <w:lang w:val="uk-UA"/>
        </w:rPr>
        <w:t xml:space="preserve">Сумської міської ради </w:t>
      </w:r>
      <w:r w:rsidRPr="003A2FA1">
        <w:rPr>
          <w:sz w:val="26"/>
          <w:szCs w:val="26"/>
          <w:lang w:val="uk-UA"/>
        </w:rPr>
        <w:tab/>
      </w:r>
      <w:r w:rsidRPr="003A2FA1">
        <w:rPr>
          <w:sz w:val="26"/>
          <w:szCs w:val="26"/>
          <w:lang w:val="uk-UA"/>
        </w:rPr>
        <w:tab/>
      </w:r>
      <w:r w:rsidRPr="003A2FA1">
        <w:rPr>
          <w:sz w:val="26"/>
          <w:szCs w:val="26"/>
          <w:lang w:val="uk-UA"/>
        </w:rPr>
        <w:tab/>
      </w:r>
      <w:r w:rsidRPr="003A2FA1">
        <w:rPr>
          <w:sz w:val="26"/>
          <w:szCs w:val="26"/>
          <w:lang w:val="uk-UA"/>
        </w:rPr>
        <w:tab/>
      </w:r>
      <w:r w:rsidRPr="003A2FA1">
        <w:rPr>
          <w:sz w:val="26"/>
          <w:szCs w:val="26"/>
          <w:lang w:val="uk-UA"/>
        </w:rPr>
        <w:tab/>
      </w:r>
      <w:r w:rsidRPr="003A2FA1">
        <w:rPr>
          <w:sz w:val="26"/>
          <w:szCs w:val="26"/>
          <w:lang w:val="uk-UA"/>
        </w:rPr>
        <w:tab/>
      </w:r>
      <w:r w:rsidRPr="003A2FA1">
        <w:rPr>
          <w:sz w:val="26"/>
          <w:szCs w:val="26"/>
          <w:lang w:val="uk-UA"/>
        </w:rPr>
        <w:tab/>
        <w:t>Л.П. Петрова</w:t>
      </w:r>
    </w:p>
    <w:p w:rsidR="00405C9D" w:rsidRPr="003A2FA1" w:rsidRDefault="00405C9D" w:rsidP="00405C9D">
      <w:pPr>
        <w:rPr>
          <w:rFonts w:eastAsia="Calibri"/>
          <w:sz w:val="26"/>
          <w:szCs w:val="26"/>
          <w:lang w:val="uk-UA"/>
        </w:rPr>
      </w:pPr>
    </w:p>
    <w:p w:rsidR="00405C9D" w:rsidRPr="003A2FA1" w:rsidRDefault="00405C9D" w:rsidP="00405C9D">
      <w:pPr>
        <w:rPr>
          <w:rFonts w:eastAsia="Calibri"/>
          <w:sz w:val="26"/>
          <w:szCs w:val="26"/>
          <w:lang w:val="uk-UA"/>
        </w:rPr>
      </w:pPr>
    </w:p>
    <w:p w:rsidR="00405C9D" w:rsidRPr="003A2FA1" w:rsidRDefault="00405C9D" w:rsidP="00405C9D">
      <w:pPr>
        <w:rPr>
          <w:rFonts w:eastAsia="Calibri"/>
          <w:sz w:val="26"/>
          <w:szCs w:val="26"/>
          <w:lang w:val="uk-UA"/>
        </w:rPr>
      </w:pPr>
      <w:r w:rsidRPr="003A2FA1">
        <w:rPr>
          <w:rFonts w:eastAsia="Calibri"/>
          <w:sz w:val="26"/>
          <w:szCs w:val="26"/>
          <w:lang w:val="uk-UA"/>
        </w:rPr>
        <w:t>Начальник правового управління</w:t>
      </w:r>
    </w:p>
    <w:p w:rsidR="00405C9D" w:rsidRPr="003A2FA1" w:rsidRDefault="00405C9D" w:rsidP="00405C9D">
      <w:pPr>
        <w:rPr>
          <w:rFonts w:eastAsia="Calibri"/>
          <w:sz w:val="26"/>
          <w:szCs w:val="26"/>
          <w:lang w:val="uk-UA"/>
        </w:rPr>
      </w:pPr>
      <w:r w:rsidRPr="003A2FA1">
        <w:rPr>
          <w:rFonts w:eastAsia="Calibri"/>
          <w:sz w:val="26"/>
          <w:szCs w:val="26"/>
          <w:lang w:val="uk-UA"/>
        </w:rPr>
        <w:t xml:space="preserve">Сумської міської ради               </w:t>
      </w:r>
      <w:r w:rsidRPr="003A2FA1">
        <w:rPr>
          <w:rFonts w:eastAsia="Calibri"/>
          <w:sz w:val="26"/>
          <w:szCs w:val="26"/>
          <w:lang w:val="uk-UA"/>
        </w:rPr>
        <w:tab/>
      </w:r>
      <w:r w:rsidRPr="003A2FA1">
        <w:rPr>
          <w:rFonts w:eastAsia="Calibri"/>
          <w:sz w:val="26"/>
          <w:szCs w:val="26"/>
          <w:lang w:val="uk-UA"/>
        </w:rPr>
        <w:tab/>
      </w:r>
      <w:r w:rsidRPr="003A2FA1">
        <w:rPr>
          <w:rFonts w:eastAsia="Calibri"/>
          <w:sz w:val="26"/>
          <w:szCs w:val="26"/>
          <w:lang w:val="uk-UA"/>
        </w:rPr>
        <w:tab/>
      </w:r>
      <w:r w:rsidRPr="003A2FA1">
        <w:rPr>
          <w:rFonts w:eastAsia="Calibri"/>
          <w:sz w:val="26"/>
          <w:szCs w:val="26"/>
          <w:lang w:val="uk-UA"/>
        </w:rPr>
        <w:tab/>
      </w:r>
      <w:r w:rsidRPr="003A2FA1">
        <w:rPr>
          <w:rFonts w:eastAsia="Calibri"/>
          <w:sz w:val="26"/>
          <w:szCs w:val="26"/>
          <w:lang w:val="uk-UA"/>
        </w:rPr>
        <w:tab/>
      </w:r>
      <w:r>
        <w:rPr>
          <w:rFonts w:eastAsia="Calibri"/>
          <w:sz w:val="26"/>
          <w:szCs w:val="26"/>
          <w:lang w:val="uk-UA"/>
        </w:rPr>
        <w:t xml:space="preserve">           </w:t>
      </w:r>
      <w:r w:rsidRPr="003A2FA1">
        <w:rPr>
          <w:rFonts w:eastAsia="Calibri"/>
          <w:sz w:val="26"/>
          <w:szCs w:val="26"/>
          <w:lang w:val="uk-UA"/>
        </w:rPr>
        <w:t xml:space="preserve">О.В. </w:t>
      </w:r>
      <w:proofErr w:type="spellStart"/>
      <w:r w:rsidRPr="003A2FA1">
        <w:rPr>
          <w:rFonts w:eastAsia="Calibri"/>
          <w:sz w:val="26"/>
          <w:szCs w:val="26"/>
          <w:lang w:val="uk-UA"/>
        </w:rPr>
        <w:t>Чайченко</w:t>
      </w:r>
      <w:proofErr w:type="spellEnd"/>
    </w:p>
    <w:p w:rsidR="00405C9D" w:rsidRPr="003A2FA1" w:rsidRDefault="00405C9D" w:rsidP="00405C9D">
      <w:pPr>
        <w:rPr>
          <w:rFonts w:eastAsia="Calibri"/>
          <w:sz w:val="26"/>
          <w:szCs w:val="26"/>
          <w:lang w:val="uk-UA"/>
        </w:rPr>
      </w:pPr>
    </w:p>
    <w:p w:rsidR="00405C9D" w:rsidRPr="003A2FA1" w:rsidRDefault="00405C9D" w:rsidP="00405C9D">
      <w:pPr>
        <w:rPr>
          <w:rFonts w:eastAsia="Calibri"/>
          <w:sz w:val="26"/>
          <w:szCs w:val="26"/>
          <w:lang w:val="uk-UA"/>
        </w:rPr>
      </w:pPr>
    </w:p>
    <w:p w:rsidR="00405C9D" w:rsidRPr="003A2FA1" w:rsidRDefault="00405C9D" w:rsidP="00405C9D">
      <w:pPr>
        <w:rPr>
          <w:rFonts w:eastAsia="Calibri"/>
          <w:sz w:val="26"/>
          <w:szCs w:val="26"/>
          <w:lang w:val="uk-UA"/>
        </w:rPr>
      </w:pPr>
      <w:r w:rsidRPr="003A2FA1">
        <w:rPr>
          <w:rFonts w:eastAsia="Calibri"/>
          <w:sz w:val="26"/>
          <w:szCs w:val="26"/>
          <w:lang w:val="uk-UA"/>
        </w:rPr>
        <w:t>Директор департаменту фінансів,</w:t>
      </w:r>
    </w:p>
    <w:p w:rsidR="00405C9D" w:rsidRPr="003A2FA1" w:rsidRDefault="00405C9D" w:rsidP="00405C9D">
      <w:pPr>
        <w:rPr>
          <w:rFonts w:eastAsia="Calibri"/>
          <w:sz w:val="26"/>
          <w:szCs w:val="26"/>
          <w:lang w:val="uk-UA"/>
        </w:rPr>
      </w:pPr>
      <w:r w:rsidRPr="003A2FA1">
        <w:rPr>
          <w:rFonts w:eastAsia="Calibri"/>
          <w:sz w:val="26"/>
          <w:szCs w:val="26"/>
          <w:lang w:val="uk-UA"/>
        </w:rPr>
        <w:t>економіки та інвестицій</w:t>
      </w:r>
    </w:p>
    <w:p w:rsidR="00405C9D" w:rsidRPr="003A2FA1" w:rsidRDefault="00405C9D" w:rsidP="00405C9D">
      <w:pPr>
        <w:rPr>
          <w:rFonts w:eastAsia="Calibri"/>
          <w:sz w:val="26"/>
          <w:szCs w:val="26"/>
          <w:lang w:val="uk-UA"/>
        </w:rPr>
      </w:pPr>
      <w:r w:rsidRPr="003A2FA1">
        <w:rPr>
          <w:rFonts w:eastAsia="Calibri"/>
          <w:sz w:val="26"/>
          <w:szCs w:val="26"/>
          <w:lang w:val="uk-UA"/>
        </w:rPr>
        <w:t xml:space="preserve">Сумської міської ради     </w:t>
      </w:r>
      <w:r w:rsidRPr="003A2FA1">
        <w:rPr>
          <w:rFonts w:eastAsia="Calibri"/>
          <w:sz w:val="26"/>
          <w:szCs w:val="26"/>
          <w:lang w:val="uk-UA"/>
        </w:rPr>
        <w:tab/>
      </w:r>
      <w:r w:rsidRPr="003A2FA1">
        <w:rPr>
          <w:rFonts w:eastAsia="Calibri"/>
          <w:sz w:val="26"/>
          <w:szCs w:val="26"/>
          <w:lang w:val="uk-UA"/>
        </w:rPr>
        <w:tab/>
      </w:r>
      <w:r w:rsidRPr="003A2FA1">
        <w:rPr>
          <w:rFonts w:eastAsia="Calibri"/>
          <w:sz w:val="26"/>
          <w:szCs w:val="26"/>
          <w:lang w:val="uk-UA"/>
        </w:rPr>
        <w:tab/>
      </w:r>
      <w:r w:rsidRPr="003A2FA1">
        <w:rPr>
          <w:rFonts w:eastAsia="Calibri"/>
          <w:sz w:val="26"/>
          <w:szCs w:val="26"/>
          <w:lang w:val="uk-UA"/>
        </w:rPr>
        <w:tab/>
      </w:r>
      <w:r w:rsidRPr="003A2FA1">
        <w:rPr>
          <w:rFonts w:eastAsia="Calibri"/>
          <w:sz w:val="26"/>
          <w:szCs w:val="26"/>
          <w:lang w:val="uk-UA"/>
        </w:rPr>
        <w:tab/>
      </w:r>
      <w:r w:rsidRPr="003A2FA1">
        <w:rPr>
          <w:rFonts w:eastAsia="Calibri"/>
          <w:sz w:val="26"/>
          <w:szCs w:val="26"/>
          <w:lang w:val="uk-UA"/>
        </w:rPr>
        <w:tab/>
      </w:r>
      <w:r>
        <w:rPr>
          <w:rFonts w:eastAsia="Calibri"/>
          <w:sz w:val="26"/>
          <w:szCs w:val="26"/>
          <w:lang w:val="uk-UA"/>
        </w:rPr>
        <w:t xml:space="preserve">            </w:t>
      </w:r>
      <w:r w:rsidRPr="003A2FA1">
        <w:rPr>
          <w:rFonts w:eastAsia="Calibri"/>
          <w:sz w:val="26"/>
          <w:szCs w:val="26"/>
          <w:lang w:val="uk-UA"/>
        </w:rPr>
        <w:t>С.А. Липова</w:t>
      </w:r>
    </w:p>
    <w:p w:rsidR="00405C9D" w:rsidRPr="003A2FA1" w:rsidRDefault="00405C9D" w:rsidP="00405C9D">
      <w:pPr>
        <w:rPr>
          <w:rFonts w:eastAsia="Calibri"/>
          <w:sz w:val="26"/>
          <w:szCs w:val="26"/>
          <w:lang w:val="uk-UA"/>
        </w:rPr>
      </w:pPr>
    </w:p>
    <w:p w:rsidR="00405C9D" w:rsidRPr="003A2FA1" w:rsidRDefault="00405C9D" w:rsidP="00405C9D">
      <w:pPr>
        <w:rPr>
          <w:rFonts w:eastAsia="Calibri"/>
          <w:sz w:val="26"/>
          <w:szCs w:val="26"/>
          <w:lang w:val="uk-UA"/>
        </w:rPr>
      </w:pPr>
    </w:p>
    <w:p w:rsidR="00405C9D" w:rsidRPr="003A2FA1" w:rsidRDefault="00405C9D" w:rsidP="00405C9D">
      <w:pPr>
        <w:rPr>
          <w:rFonts w:eastAsia="Calibri"/>
          <w:sz w:val="26"/>
          <w:szCs w:val="26"/>
          <w:lang w:val="uk-UA"/>
        </w:rPr>
      </w:pPr>
      <w:r w:rsidRPr="003A2FA1">
        <w:rPr>
          <w:rFonts w:eastAsia="Calibri"/>
          <w:sz w:val="26"/>
          <w:szCs w:val="26"/>
          <w:lang w:val="uk-UA"/>
        </w:rPr>
        <w:t xml:space="preserve">Перший заступник міського голови                                        </w:t>
      </w:r>
      <w:r>
        <w:rPr>
          <w:rFonts w:eastAsia="Calibri"/>
          <w:sz w:val="26"/>
          <w:szCs w:val="26"/>
          <w:lang w:val="uk-UA"/>
        </w:rPr>
        <w:t xml:space="preserve">          </w:t>
      </w:r>
      <w:r w:rsidRPr="003A2FA1">
        <w:rPr>
          <w:rFonts w:eastAsia="Calibri"/>
          <w:sz w:val="26"/>
          <w:szCs w:val="26"/>
          <w:lang w:val="uk-UA"/>
        </w:rPr>
        <w:t>В.В. Войтенко</w:t>
      </w:r>
    </w:p>
    <w:p w:rsidR="00405C9D" w:rsidRPr="003A2FA1" w:rsidRDefault="00405C9D" w:rsidP="00405C9D">
      <w:pPr>
        <w:rPr>
          <w:rFonts w:eastAsia="Calibri"/>
          <w:sz w:val="26"/>
          <w:szCs w:val="26"/>
          <w:lang w:val="uk-UA"/>
        </w:rPr>
      </w:pPr>
    </w:p>
    <w:p w:rsidR="00405C9D" w:rsidRPr="003A2FA1" w:rsidRDefault="00405C9D" w:rsidP="00405C9D">
      <w:pPr>
        <w:rPr>
          <w:rFonts w:eastAsia="Calibri"/>
          <w:sz w:val="26"/>
          <w:szCs w:val="26"/>
          <w:lang w:val="uk-UA"/>
        </w:rPr>
      </w:pPr>
    </w:p>
    <w:p w:rsidR="00405C9D" w:rsidRPr="003A2FA1" w:rsidRDefault="00405C9D" w:rsidP="00405C9D">
      <w:pPr>
        <w:rPr>
          <w:rFonts w:eastAsia="Calibri"/>
          <w:sz w:val="26"/>
          <w:szCs w:val="26"/>
          <w:lang w:val="uk-UA"/>
        </w:rPr>
      </w:pPr>
      <w:r w:rsidRPr="003A2FA1">
        <w:rPr>
          <w:rFonts w:eastAsia="Calibri"/>
          <w:sz w:val="26"/>
          <w:szCs w:val="26"/>
          <w:lang w:val="uk-UA"/>
        </w:rPr>
        <w:t>Заступник міського голови,</w:t>
      </w:r>
    </w:p>
    <w:p w:rsidR="00405C9D" w:rsidRPr="003A2FA1" w:rsidRDefault="00405C9D" w:rsidP="00405C9D">
      <w:pPr>
        <w:rPr>
          <w:rFonts w:eastAsia="Calibri"/>
          <w:sz w:val="26"/>
          <w:szCs w:val="26"/>
          <w:lang w:val="uk-UA"/>
        </w:rPr>
      </w:pPr>
      <w:r w:rsidRPr="003A2FA1">
        <w:rPr>
          <w:rFonts w:eastAsia="Calibri"/>
          <w:sz w:val="26"/>
          <w:szCs w:val="26"/>
          <w:lang w:val="uk-UA"/>
        </w:rPr>
        <w:t>керуючий справами</w:t>
      </w:r>
    </w:p>
    <w:p w:rsidR="00405C9D" w:rsidRPr="003A2FA1" w:rsidRDefault="00405C9D" w:rsidP="00405C9D">
      <w:pPr>
        <w:rPr>
          <w:rFonts w:eastAsia="Calibri"/>
          <w:sz w:val="26"/>
          <w:szCs w:val="26"/>
          <w:lang w:val="uk-UA"/>
        </w:rPr>
      </w:pPr>
      <w:r w:rsidRPr="003A2FA1">
        <w:rPr>
          <w:rFonts w:eastAsia="Calibri"/>
          <w:sz w:val="26"/>
          <w:szCs w:val="26"/>
          <w:lang w:val="uk-UA"/>
        </w:rPr>
        <w:t>виконавчого комітету</w:t>
      </w:r>
      <w:r w:rsidRPr="003A2FA1">
        <w:rPr>
          <w:rFonts w:eastAsia="Calibri"/>
          <w:sz w:val="26"/>
          <w:szCs w:val="26"/>
          <w:lang w:val="uk-UA"/>
        </w:rPr>
        <w:tab/>
      </w:r>
      <w:r w:rsidRPr="003A2FA1">
        <w:rPr>
          <w:rFonts w:eastAsia="Calibri"/>
          <w:sz w:val="26"/>
          <w:szCs w:val="26"/>
          <w:lang w:val="uk-UA"/>
        </w:rPr>
        <w:tab/>
      </w:r>
      <w:r w:rsidRPr="003A2FA1">
        <w:rPr>
          <w:rFonts w:eastAsia="Calibri"/>
          <w:sz w:val="26"/>
          <w:szCs w:val="26"/>
          <w:lang w:val="uk-UA"/>
        </w:rPr>
        <w:tab/>
      </w:r>
      <w:r w:rsidRPr="003A2FA1">
        <w:rPr>
          <w:rFonts w:eastAsia="Calibri"/>
          <w:sz w:val="26"/>
          <w:szCs w:val="26"/>
          <w:lang w:val="uk-UA"/>
        </w:rPr>
        <w:tab/>
      </w:r>
      <w:r w:rsidRPr="003A2FA1">
        <w:rPr>
          <w:rFonts w:eastAsia="Calibri"/>
          <w:sz w:val="26"/>
          <w:szCs w:val="26"/>
          <w:lang w:val="uk-UA"/>
        </w:rPr>
        <w:tab/>
      </w:r>
      <w:r w:rsidRPr="003A2FA1">
        <w:rPr>
          <w:rFonts w:eastAsia="Calibri"/>
          <w:sz w:val="26"/>
          <w:szCs w:val="26"/>
          <w:lang w:val="uk-UA"/>
        </w:rPr>
        <w:tab/>
      </w:r>
      <w:r w:rsidRPr="003A2FA1">
        <w:rPr>
          <w:rFonts w:eastAsia="Calibri"/>
          <w:sz w:val="26"/>
          <w:szCs w:val="26"/>
          <w:lang w:val="uk-UA"/>
        </w:rPr>
        <w:tab/>
      </w:r>
      <w:r>
        <w:rPr>
          <w:rFonts w:eastAsia="Calibri"/>
          <w:sz w:val="26"/>
          <w:szCs w:val="26"/>
          <w:lang w:val="uk-UA"/>
        </w:rPr>
        <w:t xml:space="preserve">   </w:t>
      </w:r>
      <w:r w:rsidRPr="003A2FA1">
        <w:rPr>
          <w:rFonts w:eastAsia="Calibri"/>
          <w:sz w:val="26"/>
          <w:szCs w:val="26"/>
          <w:lang w:val="uk-UA"/>
        </w:rPr>
        <w:t>С.Я. Пак</w:t>
      </w:r>
    </w:p>
    <w:p w:rsidR="00405C9D" w:rsidRPr="003A2FA1" w:rsidRDefault="00405C9D" w:rsidP="00405C9D">
      <w:pPr>
        <w:rPr>
          <w:rFonts w:eastAsia="Calibri"/>
          <w:sz w:val="26"/>
          <w:szCs w:val="26"/>
          <w:lang w:val="uk-UA"/>
        </w:rPr>
      </w:pPr>
    </w:p>
    <w:p w:rsidR="00405C9D" w:rsidRPr="003A2FA1" w:rsidRDefault="00405C9D" w:rsidP="00405C9D">
      <w:pPr>
        <w:rPr>
          <w:rFonts w:eastAsia="Calibri"/>
          <w:sz w:val="26"/>
          <w:szCs w:val="26"/>
          <w:lang w:val="uk-UA"/>
        </w:rPr>
      </w:pPr>
    </w:p>
    <w:p w:rsidR="00405C9D" w:rsidRPr="003A2FA1" w:rsidRDefault="00405C9D" w:rsidP="00405C9D">
      <w:pPr>
        <w:rPr>
          <w:rFonts w:eastAsia="Calibri"/>
          <w:sz w:val="26"/>
          <w:szCs w:val="26"/>
          <w:lang w:val="uk-UA"/>
        </w:rPr>
      </w:pPr>
      <w:r w:rsidRPr="003A2FA1">
        <w:rPr>
          <w:rFonts w:eastAsia="Calibri"/>
          <w:sz w:val="26"/>
          <w:szCs w:val="26"/>
          <w:lang w:val="uk-UA"/>
        </w:rPr>
        <w:t>Секретар Сумської міської ради</w:t>
      </w:r>
      <w:r w:rsidRPr="003A2FA1">
        <w:rPr>
          <w:rFonts w:eastAsia="Calibri"/>
          <w:sz w:val="26"/>
          <w:szCs w:val="26"/>
          <w:lang w:val="uk-UA"/>
        </w:rPr>
        <w:tab/>
      </w:r>
      <w:r w:rsidRPr="003A2FA1">
        <w:rPr>
          <w:rFonts w:eastAsia="Calibri"/>
          <w:sz w:val="26"/>
          <w:szCs w:val="26"/>
          <w:lang w:val="uk-UA"/>
        </w:rPr>
        <w:tab/>
      </w:r>
      <w:r w:rsidRPr="003A2FA1">
        <w:rPr>
          <w:rFonts w:eastAsia="Calibri"/>
          <w:sz w:val="26"/>
          <w:szCs w:val="26"/>
          <w:lang w:val="uk-UA"/>
        </w:rPr>
        <w:tab/>
      </w:r>
      <w:r w:rsidRPr="003A2FA1">
        <w:rPr>
          <w:rFonts w:eastAsia="Calibri"/>
          <w:sz w:val="26"/>
          <w:szCs w:val="26"/>
          <w:lang w:val="uk-UA"/>
        </w:rPr>
        <w:tab/>
      </w:r>
      <w:r w:rsidRPr="003A2FA1">
        <w:rPr>
          <w:rFonts w:eastAsia="Calibri"/>
          <w:sz w:val="26"/>
          <w:szCs w:val="26"/>
          <w:lang w:val="uk-UA"/>
        </w:rPr>
        <w:tab/>
      </w:r>
      <w:r>
        <w:rPr>
          <w:rFonts w:eastAsia="Calibri"/>
          <w:sz w:val="26"/>
          <w:szCs w:val="26"/>
          <w:lang w:val="uk-UA"/>
        </w:rPr>
        <w:t xml:space="preserve">    </w:t>
      </w:r>
      <w:r w:rsidRPr="003A2FA1">
        <w:rPr>
          <w:rFonts w:eastAsia="Calibri"/>
          <w:sz w:val="26"/>
          <w:szCs w:val="26"/>
          <w:lang w:val="uk-UA"/>
        </w:rPr>
        <w:t>А.В. Баранов</w:t>
      </w:r>
    </w:p>
    <w:p w:rsidR="00405C9D" w:rsidRPr="003A2FA1" w:rsidRDefault="00405C9D" w:rsidP="00405C9D">
      <w:pPr>
        <w:rPr>
          <w:rFonts w:eastAsia="Calibri"/>
          <w:sz w:val="26"/>
          <w:szCs w:val="26"/>
          <w:lang w:val="uk-UA"/>
        </w:rPr>
      </w:pPr>
    </w:p>
    <w:p w:rsidR="00405C9D" w:rsidRPr="003A2FA1" w:rsidRDefault="00405C9D" w:rsidP="00405C9D">
      <w:pPr>
        <w:rPr>
          <w:rFonts w:eastAsia="Calibri"/>
          <w:sz w:val="26"/>
          <w:szCs w:val="26"/>
          <w:lang w:val="uk-UA"/>
        </w:rPr>
      </w:pPr>
    </w:p>
    <w:p w:rsidR="00405C9D" w:rsidRPr="003A2FA1" w:rsidRDefault="00405C9D" w:rsidP="00405C9D">
      <w:pPr>
        <w:rPr>
          <w:rFonts w:eastAsia="Calibri"/>
          <w:sz w:val="26"/>
          <w:szCs w:val="26"/>
          <w:lang w:val="uk-UA"/>
        </w:rPr>
      </w:pPr>
      <w:r w:rsidRPr="003A2FA1">
        <w:rPr>
          <w:rFonts w:eastAsia="Calibri"/>
          <w:sz w:val="26"/>
          <w:szCs w:val="26"/>
          <w:lang w:val="uk-UA"/>
        </w:rPr>
        <w:t>Начальник відділу протокольної</w:t>
      </w:r>
    </w:p>
    <w:p w:rsidR="00405C9D" w:rsidRPr="003A2FA1" w:rsidRDefault="00405C9D" w:rsidP="00405C9D">
      <w:pPr>
        <w:rPr>
          <w:rFonts w:eastAsia="Calibri"/>
          <w:sz w:val="26"/>
          <w:szCs w:val="26"/>
          <w:lang w:val="uk-UA"/>
        </w:rPr>
      </w:pPr>
      <w:r w:rsidRPr="003A2FA1">
        <w:rPr>
          <w:rFonts w:eastAsia="Calibri"/>
          <w:sz w:val="26"/>
          <w:szCs w:val="26"/>
          <w:lang w:val="uk-UA"/>
        </w:rPr>
        <w:t>роботи та контролю</w:t>
      </w:r>
      <w:r w:rsidRPr="003A2FA1">
        <w:rPr>
          <w:rFonts w:eastAsia="Calibri"/>
          <w:sz w:val="26"/>
          <w:szCs w:val="26"/>
          <w:lang w:val="uk-UA"/>
        </w:rPr>
        <w:tab/>
      </w:r>
    </w:p>
    <w:p w:rsidR="00405C9D" w:rsidRPr="003A2FA1" w:rsidRDefault="00405C9D" w:rsidP="00405C9D">
      <w:pPr>
        <w:rPr>
          <w:rFonts w:eastAsia="Calibri"/>
          <w:sz w:val="26"/>
          <w:szCs w:val="26"/>
          <w:lang w:val="uk-UA"/>
        </w:rPr>
      </w:pPr>
      <w:r w:rsidRPr="003A2FA1">
        <w:rPr>
          <w:rFonts w:eastAsia="Calibri"/>
          <w:sz w:val="26"/>
          <w:szCs w:val="26"/>
          <w:lang w:val="uk-UA"/>
        </w:rPr>
        <w:t xml:space="preserve">Сумської міської ради    </w:t>
      </w:r>
      <w:r w:rsidRPr="003A2FA1">
        <w:rPr>
          <w:rFonts w:eastAsia="Calibri"/>
          <w:sz w:val="26"/>
          <w:szCs w:val="26"/>
          <w:lang w:val="uk-UA"/>
        </w:rPr>
        <w:tab/>
      </w:r>
      <w:r w:rsidRPr="003A2FA1">
        <w:rPr>
          <w:rFonts w:eastAsia="Calibri"/>
          <w:sz w:val="26"/>
          <w:szCs w:val="26"/>
          <w:lang w:val="uk-UA"/>
        </w:rPr>
        <w:tab/>
      </w:r>
      <w:r w:rsidRPr="003A2FA1">
        <w:rPr>
          <w:rFonts w:eastAsia="Calibri"/>
          <w:sz w:val="26"/>
          <w:szCs w:val="26"/>
          <w:lang w:val="uk-UA"/>
        </w:rPr>
        <w:tab/>
      </w:r>
      <w:r w:rsidRPr="003A2FA1">
        <w:rPr>
          <w:rFonts w:eastAsia="Calibri"/>
          <w:sz w:val="26"/>
          <w:szCs w:val="26"/>
          <w:lang w:val="uk-UA"/>
        </w:rPr>
        <w:tab/>
      </w:r>
      <w:r w:rsidRPr="003A2FA1">
        <w:rPr>
          <w:rFonts w:eastAsia="Calibri"/>
          <w:sz w:val="26"/>
          <w:szCs w:val="26"/>
          <w:lang w:val="uk-UA"/>
        </w:rPr>
        <w:tab/>
      </w:r>
      <w:r w:rsidRPr="003A2FA1">
        <w:rPr>
          <w:rFonts w:eastAsia="Calibri"/>
          <w:sz w:val="26"/>
          <w:szCs w:val="26"/>
          <w:lang w:val="uk-UA"/>
        </w:rPr>
        <w:tab/>
      </w:r>
      <w:r>
        <w:rPr>
          <w:rFonts w:eastAsia="Calibri"/>
          <w:sz w:val="26"/>
          <w:szCs w:val="26"/>
          <w:lang w:val="uk-UA"/>
        </w:rPr>
        <w:t xml:space="preserve">              </w:t>
      </w:r>
      <w:r w:rsidRPr="003A2FA1">
        <w:rPr>
          <w:rFonts w:eastAsia="Calibri"/>
          <w:sz w:val="26"/>
          <w:szCs w:val="26"/>
          <w:lang w:val="uk-UA"/>
        </w:rPr>
        <w:t xml:space="preserve">Л.В. </w:t>
      </w:r>
      <w:proofErr w:type="spellStart"/>
      <w:r w:rsidRPr="003A2FA1">
        <w:rPr>
          <w:rFonts w:eastAsia="Calibri"/>
          <w:sz w:val="26"/>
          <w:szCs w:val="26"/>
          <w:lang w:val="uk-UA"/>
        </w:rPr>
        <w:t>Моша</w:t>
      </w:r>
      <w:proofErr w:type="spellEnd"/>
    </w:p>
    <w:p w:rsidR="00405C9D" w:rsidRPr="003A2FA1" w:rsidRDefault="00405C9D" w:rsidP="00405C9D">
      <w:pPr>
        <w:rPr>
          <w:rFonts w:eastAsia="Calibri"/>
          <w:sz w:val="26"/>
          <w:szCs w:val="26"/>
          <w:lang w:val="uk-UA"/>
        </w:rPr>
      </w:pPr>
    </w:p>
    <w:p w:rsidR="00405C9D" w:rsidRPr="003A2FA1" w:rsidRDefault="00405C9D" w:rsidP="00405C9D">
      <w:pPr>
        <w:jc w:val="both"/>
        <w:rPr>
          <w:rFonts w:eastAsia="Calibri"/>
          <w:sz w:val="26"/>
          <w:szCs w:val="26"/>
          <w:shd w:val="clear" w:color="auto" w:fill="FEFEFE"/>
          <w:lang w:val="uk-UA"/>
        </w:rPr>
      </w:pPr>
    </w:p>
    <w:p w:rsidR="00405C9D" w:rsidRPr="003A2FA1" w:rsidRDefault="001C4698" w:rsidP="00405C9D">
      <w:pPr>
        <w:jc w:val="both"/>
        <w:rPr>
          <w:rFonts w:eastAsia="Calibri"/>
          <w:sz w:val="26"/>
          <w:szCs w:val="26"/>
          <w:shd w:val="clear" w:color="auto" w:fill="FEFEFE"/>
          <w:lang w:val="uk-UA"/>
        </w:rPr>
      </w:pPr>
      <w:r>
        <w:rPr>
          <w:rFonts w:eastAsia="Calibri"/>
          <w:sz w:val="26"/>
          <w:szCs w:val="26"/>
          <w:shd w:val="clear" w:color="auto" w:fill="FEFEFE"/>
          <w:lang w:val="uk-UA"/>
        </w:rPr>
        <w:t>Проє</w:t>
      </w:r>
      <w:r w:rsidR="00405C9D" w:rsidRPr="003A2FA1">
        <w:rPr>
          <w:rFonts w:eastAsia="Calibri"/>
          <w:sz w:val="26"/>
          <w:szCs w:val="26"/>
          <w:shd w:val="clear" w:color="auto" w:fill="FEFEFE"/>
          <w:lang w:val="uk-UA"/>
        </w:rPr>
        <w:t>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405C9D" w:rsidRPr="003A2FA1" w:rsidRDefault="00405C9D" w:rsidP="00405C9D">
      <w:pPr>
        <w:jc w:val="both"/>
        <w:rPr>
          <w:rFonts w:eastAsia="Calibri"/>
          <w:sz w:val="26"/>
          <w:szCs w:val="26"/>
          <w:shd w:val="clear" w:color="auto" w:fill="FEFEFE"/>
          <w:lang w:val="uk-UA"/>
        </w:rPr>
      </w:pPr>
    </w:p>
    <w:p w:rsidR="00404D7A" w:rsidRDefault="00405C9D" w:rsidP="00405C9D">
      <w:pPr>
        <w:jc w:val="both"/>
        <w:rPr>
          <w:rFonts w:eastAsia="Calibri"/>
          <w:sz w:val="26"/>
          <w:szCs w:val="26"/>
          <w:shd w:val="clear" w:color="auto" w:fill="FEFEFE"/>
          <w:lang w:val="uk-UA"/>
        </w:rPr>
      </w:pPr>
      <w:r w:rsidRPr="003A2FA1">
        <w:rPr>
          <w:rFonts w:eastAsia="Calibri"/>
          <w:sz w:val="26"/>
          <w:szCs w:val="26"/>
          <w:shd w:val="clear" w:color="auto" w:fill="FEFEFE"/>
          <w:lang w:val="uk-UA"/>
        </w:rPr>
        <w:tab/>
      </w:r>
      <w:r w:rsidRPr="003A2FA1">
        <w:rPr>
          <w:rFonts w:eastAsia="Calibri"/>
          <w:sz w:val="26"/>
          <w:szCs w:val="26"/>
          <w:shd w:val="clear" w:color="auto" w:fill="FEFEFE"/>
          <w:lang w:val="uk-UA"/>
        </w:rPr>
        <w:tab/>
      </w:r>
      <w:r w:rsidRPr="003A2FA1">
        <w:rPr>
          <w:rFonts w:eastAsia="Calibri"/>
          <w:sz w:val="26"/>
          <w:szCs w:val="26"/>
          <w:shd w:val="clear" w:color="auto" w:fill="FEFEFE"/>
          <w:lang w:val="uk-UA"/>
        </w:rPr>
        <w:tab/>
        <w:t>________________</w:t>
      </w:r>
      <w:r w:rsidRPr="003A2FA1">
        <w:rPr>
          <w:rFonts w:eastAsia="Calibri"/>
          <w:sz w:val="26"/>
          <w:szCs w:val="26"/>
          <w:shd w:val="clear" w:color="auto" w:fill="FEFEFE"/>
          <w:lang w:val="uk-UA"/>
        </w:rPr>
        <w:tab/>
        <w:t xml:space="preserve">                         Ю.М. Клименко</w:t>
      </w:r>
    </w:p>
    <w:p w:rsidR="00D45C90" w:rsidRDefault="00D45C90" w:rsidP="00405C9D">
      <w:pPr>
        <w:jc w:val="both"/>
        <w:rPr>
          <w:rFonts w:eastAsia="Calibri"/>
          <w:sz w:val="26"/>
          <w:szCs w:val="26"/>
          <w:shd w:val="clear" w:color="auto" w:fill="FEFEFE"/>
          <w:lang w:val="uk-UA"/>
        </w:rPr>
      </w:pPr>
    </w:p>
    <w:p w:rsidR="00D45C90" w:rsidRDefault="00D45C90" w:rsidP="00405C9D">
      <w:pPr>
        <w:jc w:val="both"/>
        <w:rPr>
          <w:rFonts w:eastAsia="Calibri"/>
          <w:sz w:val="26"/>
          <w:szCs w:val="26"/>
          <w:shd w:val="clear" w:color="auto" w:fill="FEFEFE"/>
          <w:lang w:val="uk-UA"/>
        </w:rPr>
      </w:pPr>
    </w:p>
    <w:p w:rsidR="00D45C90" w:rsidRPr="00D45C90" w:rsidRDefault="00D45C90" w:rsidP="00D45C90">
      <w:pPr>
        <w:jc w:val="center"/>
        <w:rPr>
          <w:rFonts w:eastAsia="Calibri"/>
          <w:sz w:val="26"/>
          <w:szCs w:val="26"/>
          <w:lang w:val="uk-UA"/>
        </w:rPr>
      </w:pPr>
      <w:r>
        <w:rPr>
          <w:rFonts w:eastAsia="Calibri"/>
          <w:sz w:val="26"/>
          <w:szCs w:val="26"/>
          <w:lang w:val="uk-UA"/>
        </w:rPr>
        <w:lastRenderedPageBreak/>
        <w:t xml:space="preserve">                                           </w:t>
      </w:r>
      <w:r w:rsidRPr="00D45C90">
        <w:rPr>
          <w:rFonts w:eastAsia="Calibri"/>
          <w:sz w:val="26"/>
          <w:szCs w:val="26"/>
          <w:lang w:val="uk-UA"/>
        </w:rPr>
        <w:t xml:space="preserve">Додаток </w:t>
      </w:r>
    </w:p>
    <w:p w:rsidR="00D45C90" w:rsidRPr="00D45C90" w:rsidRDefault="00D45C90" w:rsidP="00D45C90">
      <w:pPr>
        <w:jc w:val="right"/>
        <w:rPr>
          <w:rFonts w:eastAsia="Calibri"/>
          <w:sz w:val="26"/>
          <w:szCs w:val="26"/>
          <w:lang w:val="uk-UA"/>
        </w:rPr>
      </w:pPr>
      <w:r w:rsidRPr="00D45C90">
        <w:rPr>
          <w:rFonts w:eastAsia="Calibri"/>
          <w:sz w:val="26"/>
          <w:szCs w:val="26"/>
          <w:lang w:val="uk-UA"/>
        </w:rPr>
        <w:t xml:space="preserve">до рішення виконавчого комітету </w:t>
      </w:r>
    </w:p>
    <w:p w:rsidR="00D45C90" w:rsidRPr="00D45C90" w:rsidRDefault="00D45C90" w:rsidP="00D45C90">
      <w:pPr>
        <w:jc w:val="right"/>
        <w:rPr>
          <w:rFonts w:eastAsia="Calibri"/>
          <w:sz w:val="26"/>
          <w:szCs w:val="26"/>
          <w:lang w:val="uk-UA"/>
        </w:rPr>
      </w:pPr>
    </w:p>
    <w:p w:rsidR="00D45C90" w:rsidRPr="00D45C90" w:rsidRDefault="00D45C90" w:rsidP="00D45C90">
      <w:pPr>
        <w:jc w:val="center"/>
        <w:rPr>
          <w:rFonts w:eastAsia="Calibri"/>
          <w:sz w:val="26"/>
          <w:szCs w:val="26"/>
          <w:lang w:val="uk-UA"/>
        </w:rPr>
      </w:pPr>
      <w:r>
        <w:rPr>
          <w:rFonts w:eastAsia="Calibri"/>
          <w:sz w:val="26"/>
          <w:szCs w:val="26"/>
          <w:lang w:val="uk-UA"/>
        </w:rPr>
        <w:t xml:space="preserve">                                                                  </w:t>
      </w:r>
      <w:r w:rsidRPr="00D45C90">
        <w:rPr>
          <w:rFonts w:eastAsia="Calibri"/>
          <w:sz w:val="26"/>
          <w:szCs w:val="26"/>
          <w:lang w:val="uk-UA"/>
        </w:rPr>
        <w:t>від                            №</w:t>
      </w:r>
    </w:p>
    <w:p w:rsidR="00D45C90" w:rsidRPr="00D45C90" w:rsidRDefault="00D45C90" w:rsidP="00D45C90">
      <w:pPr>
        <w:jc w:val="right"/>
        <w:rPr>
          <w:rFonts w:eastAsia="Calibri"/>
          <w:sz w:val="26"/>
          <w:szCs w:val="26"/>
          <w:lang w:val="uk-UA"/>
        </w:rPr>
      </w:pPr>
      <w:r w:rsidRPr="00D45C90">
        <w:rPr>
          <w:rFonts w:eastAsia="Calibri"/>
          <w:sz w:val="26"/>
          <w:szCs w:val="26"/>
          <w:lang w:val="uk-UA"/>
        </w:rPr>
        <w:t xml:space="preserve"> </w:t>
      </w:r>
    </w:p>
    <w:p w:rsidR="00D45C90" w:rsidRPr="00D45C90" w:rsidRDefault="00D45C90" w:rsidP="00D45C90">
      <w:pPr>
        <w:jc w:val="both"/>
        <w:rPr>
          <w:rFonts w:eastAsia="Calibri"/>
          <w:sz w:val="26"/>
          <w:szCs w:val="26"/>
          <w:lang w:val="uk-UA"/>
        </w:rPr>
      </w:pPr>
    </w:p>
    <w:p w:rsidR="00D45C90" w:rsidRPr="00D45C90" w:rsidRDefault="00D45C90" w:rsidP="00D45C90">
      <w:pPr>
        <w:jc w:val="both"/>
        <w:rPr>
          <w:rFonts w:eastAsia="Calibri"/>
          <w:sz w:val="26"/>
          <w:szCs w:val="26"/>
          <w:lang w:val="uk-UA"/>
        </w:rPr>
      </w:pPr>
    </w:p>
    <w:p w:rsidR="00D45C90" w:rsidRPr="00D45C90" w:rsidRDefault="00D45C90" w:rsidP="00D45C90">
      <w:pPr>
        <w:jc w:val="center"/>
        <w:rPr>
          <w:rFonts w:eastAsia="Calibri"/>
          <w:b/>
          <w:sz w:val="26"/>
          <w:szCs w:val="26"/>
          <w:lang w:val="uk-UA"/>
        </w:rPr>
      </w:pPr>
      <w:r w:rsidRPr="00D45C90">
        <w:rPr>
          <w:rFonts w:eastAsia="Calibri"/>
          <w:b/>
          <w:sz w:val="26"/>
          <w:szCs w:val="26"/>
          <w:lang w:val="uk-UA"/>
        </w:rPr>
        <w:t>Інформація</w:t>
      </w:r>
    </w:p>
    <w:p w:rsidR="00D45C90" w:rsidRPr="00D45C90" w:rsidRDefault="00D45C90" w:rsidP="00D45C90">
      <w:pPr>
        <w:jc w:val="center"/>
        <w:rPr>
          <w:rFonts w:eastAsia="Calibri"/>
          <w:b/>
          <w:sz w:val="26"/>
          <w:szCs w:val="26"/>
          <w:lang w:val="uk-UA"/>
        </w:rPr>
      </w:pPr>
      <w:r w:rsidRPr="00D45C90">
        <w:rPr>
          <w:rFonts w:eastAsia="Calibri"/>
          <w:b/>
          <w:sz w:val="26"/>
          <w:szCs w:val="26"/>
          <w:lang w:val="uk-UA"/>
        </w:rPr>
        <w:t>про хід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 затвердженої рішенням Сумської міської ради від 28 листопада 2018 року № 4153-МР (зі змінами), за 2019 рік</w:t>
      </w:r>
    </w:p>
    <w:p w:rsidR="00D45C90" w:rsidRPr="00D45C90" w:rsidRDefault="00D45C90" w:rsidP="00D45C90">
      <w:pPr>
        <w:jc w:val="both"/>
        <w:rPr>
          <w:rFonts w:eastAsia="Calibri"/>
          <w:sz w:val="26"/>
          <w:szCs w:val="26"/>
          <w:lang w:val="uk-UA"/>
        </w:rPr>
      </w:pPr>
    </w:p>
    <w:p w:rsidR="00D45C90" w:rsidRPr="00D45C90" w:rsidRDefault="00D45C90" w:rsidP="00D45C90">
      <w:pPr>
        <w:ind w:firstLine="708"/>
        <w:jc w:val="both"/>
        <w:rPr>
          <w:rFonts w:eastAsia="Calibri"/>
          <w:sz w:val="26"/>
          <w:szCs w:val="26"/>
          <w:lang w:val="uk-UA"/>
        </w:rPr>
      </w:pPr>
      <w:r w:rsidRPr="00D45C90">
        <w:rPr>
          <w:rFonts w:eastAsia="Calibri"/>
          <w:sz w:val="26"/>
          <w:szCs w:val="26"/>
          <w:lang w:val="uk-UA"/>
        </w:rPr>
        <w:t>За звітній період на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 затвердженої рішенням Сумської міської ради від</w:t>
      </w:r>
      <w:r>
        <w:rPr>
          <w:rFonts w:eastAsia="Calibri"/>
          <w:sz w:val="26"/>
          <w:szCs w:val="26"/>
          <w:lang w:val="uk-UA"/>
        </w:rPr>
        <w:t xml:space="preserve"> 28 листопада 2018 року </w:t>
      </w:r>
      <w:r w:rsidRPr="00D45C90">
        <w:rPr>
          <w:rFonts w:eastAsia="Calibri"/>
          <w:sz w:val="26"/>
          <w:szCs w:val="26"/>
          <w:lang w:val="uk-UA"/>
        </w:rPr>
        <w:t xml:space="preserve">№ 4153-МР (зі змінами) з міського бюджету </w:t>
      </w:r>
      <w:r>
        <w:rPr>
          <w:rFonts w:eastAsia="Calibri"/>
          <w:sz w:val="26"/>
          <w:szCs w:val="26"/>
          <w:lang w:val="uk-UA"/>
        </w:rPr>
        <w:t xml:space="preserve">виділено кошти в сумі  </w:t>
      </w:r>
      <w:r w:rsidRPr="00D45C90">
        <w:rPr>
          <w:rFonts w:eastAsia="Calibri"/>
          <w:sz w:val="26"/>
          <w:szCs w:val="26"/>
          <w:lang w:val="uk-UA"/>
        </w:rPr>
        <w:t>1 706,7 тис. грн. Профінансовано  1 240,1 тис. грн., або 72,7% від затвердженої бюджетом суми.</w:t>
      </w:r>
    </w:p>
    <w:p w:rsidR="00D45C90" w:rsidRPr="00D45C90" w:rsidRDefault="00D45C90" w:rsidP="00D45C90">
      <w:pPr>
        <w:jc w:val="both"/>
        <w:rPr>
          <w:rFonts w:eastAsia="Calibri"/>
          <w:sz w:val="26"/>
          <w:szCs w:val="26"/>
          <w:lang w:val="uk-UA"/>
        </w:rPr>
      </w:pPr>
      <w:r w:rsidRPr="00D45C90">
        <w:rPr>
          <w:rFonts w:eastAsia="Calibri"/>
          <w:sz w:val="26"/>
          <w:szCs w:val="26"/>
          <w:lang w:val="uk-UA"/>
        </w:rPr>
        <w:t>Станом на 01.01.2020 кількість діючих договорів оренди земельних ділянок, укладених Сумською міською радою з суб’єктами господарювання,  становить  1781  на загальну площу  608,8 га.</w:t>
      </w:r>
    </w:p>
    <w:p w:rsidR="00D45C90" w:rsidRPr="00D45C90" w:rsidRDefault="00D45C90" w:rsidP="00D45C90">
      <w:pPr>
        <w:ind w:firstLine="708"/>
        <w:jc w:val="both"/>
        <w:rPr>
          <w:rFonts w:eastAsia="Calibri"/>
          <w:sz w:val="26"/>
          <w:szCs w:val="26"/>
          <w:lang w:val="uk-UA"/>
        </w:rPr>
      </w:pPr>
      <w:r w:rsidRPr="00D45C90">
        <w:rPr>
          <w:rFonts w:eastAsia="Calibri"/>
          <w:sz w:val="26"/>
          <w:szCs w:val="26"/>
          <w:lang w:val="uk-UA"/>
        </w:rPr>
        <w:t>Надходження від орендної плати за зе</w:t>
      </w:r>
      <w:r>
        <w:rPr>
          <w:rFonts w:eastAsia="Calibri"/>
          <w:sz w:val="26"/>
          <w:szCs w:val="26"/>
          <w:lang w:val="uk-UA"/>
        </w:rPr>
        <w:t xml:space="preserve">млю до міського бюджету за </w:t>
      </w:r>
      <w:r w:rsidRPr="00D45C90">
        <w:rPr>
          <w:rFonts w:eastAsia="Calibri"/>
          <w:sz w:val="26"/>
          <w:szCs w:val="26"/>
          <w:lang w:val="uk-UA"/>
        </w:rPr>
        <w:t>2019 рік складають 108 970,6 тис. грн.</w:t>
      </w:r>
    </w:p>
    <w:p w:rsidR="00D45C90" w:rsidRPr="00D45C90" w:rsidRDefault="00D45C90" w:rsidP="00D45C90">
      <w:pPr>
        <w:ind w:firstLine="708"/>
        <w:jc w:val="both"/>
        <w:rPr>
          <w:rFonts w:eastAsia="Calibri"/>
          <w:sz w:val="26"/>
          <w:szCs w:val="26"/>
          <w:lang w:val="uk-UA"/>
        </w:rPr>
      </w:pPr>
      <w:r w:rsidRPr="00D45C90">
        <w:rPr>
          <w:rFonts w:eastAsia="Calibri"/>
          <w:sz w:val="26"/>
          <w:szCs w:val="26"/>
          <w:lang w:val="uk-UA"/>
        </w:rPr>
        <w:t>Всього від плати за землю надійшло 1</w:t>
      </w:r>
      <w:r>
        <w:rPr>
          <w:rFonts w:eastAsia="Calibri"/>
          <w:sz w:val="26"/>
          <w:szCs w:val="26"/>
          <w:lang w:val="uk-UA"/>
        </w:rPr>
        <w:t xml:space="preserve">84 525,0 тис. грн., що на </w:t>
      </w:r>
      <w:r w:rsidRPr="00D45C90">
        <w:rPr>
          <w:rFonts w:eastAsia="Calibri"/>
          <w:sz w:val="26"/>
          <w:szCs w:val="26"/>
          <w:lang w:val="uk-UA"/>
        </w:rPr>
        <w:t xml:space="preserve">12 581,2 тис. грн.  більше ніж  за попередній рік. Від продажу землі до міського бюджету м. Суми надійшло 593,6 тис. грн., плати за встановлення земельного сервітуту 9,1 тис. грн. </w:t>
      </w:r>
    </w:p>
    <w:p w:rsidR="00D45C90" w:rsidRPr="00D45C90" w:rsidRDefault="00D45C90" w:rsidP="00D45C90">
      <w:pPr>
        <w:ind w:firstLine="708"/>
        <w:jc w:val="both"/>
        <w:rPr>
          <w:rFonts w:eastAsia="Calibri"/>
          <w:sz w:val="26"/>
          <w:szCs w:val="26"/>
          <w:lang w:val="uk-UA"/>
        </w:rPr>
      </w:pPr>
      <w:r w:rsidRPr="00D45C90">
        <w:rPr>
          <w:rFonts w:eastAsia="Calibri"/>
          <w:sz w:val="26"/>
          <w:szCs w:val="26"/>
          <w:lang w:val="uk-UA"/>
        </w:rPr>
        <w:t>За результатами укладених нових договорів оренди земельних ділянок додаткові надходження до міського бюджету по орендній платі за землю за звітний рік склали 1 227,1 тис. грн. (з ТОВ «Агропідприємство «Прогрес-Технологія», ТОВ «</w:t>
      </w:r>
      <w:proofErr w:type="spellStart"/>
      <w:r w:rsidRPr="00D45C90">
        <w:rPr>
          <w:rFonts w:eastAsia="Calibri"/>
          <w:sz w:val="26"/>
          <w:szCs w:val="26"/>
          <w:lang w:val="uk-UA"/>
        </w:rPr>
        <w:t>Брівт</w:t>
      </w:r>
      <w:proofErr w:type="spellEnd"/>
      <w:r w:rsidRPr="00D45C90">
        <w:rPr>
          <w:rFonts w:eastAsia="Calibri"/>
          <w:sz w:val="26"/>
          <w:szCs w:val="26"/>
          <w:lang w:val="uk-UA"/>
        </w:rPr>
        <w:t>»  та фізичною особою Олефіренко О.М. укладено 4 договори оренди земельних ділянок). Департаментом забезпечення ресурсних платежів Сумської міської ради в 2019 році організовано проведення 2 аукціонів з продажу права оренди на земельні ділянки в місті Суми, за результатами яких було укладено 5 договорів оренди земельних ділянок на загальну суму 462,9 тис. грн. У звітному періоді  укладено 2 договори купівлі-продажу земельних ділянок з ТОВ «Клуб вільної боротьби «Атлет» та фізичною особою Приходько А.В. на загальну суму продажу 585,0 тис. грн. Укладено 2 договори авансового внеску для виготовлення експертної грошової оцінки земельних ділянок на суму 13,5 тис. грн.</w:t>
      </w:r>
    </w:p>
    <w:p w:rsidR="00D45C90" w:rsidRPr="00D45C90" w:rsidRDefault="00D45C90" w:rsidP="00D45C90">
      <w:pPr>
        <w:ind w:firstLine="708"/>
        <w:jc w:val="both"/>
        <w:rPr>
          <w:rFonts w:eastAsia="Calibri"/>
          <w:sz w:val="26"/>
          <w:szCs w:val="26"/>
          <w:lang w:val="uk-UA"/>
        </w:rPr>
      </w:pPr>
      <w:r w:rsidRPr="00D45C90">
        <w:rPr>
          <w:rFonts w:eastAsia="Calibri"/>
          <w:sz w:val="26"/>
          <w:szCs w:val="26"/>
          <w:lang w:val="uk-UA"/>
        </w:rPr>
        <w:t>За 2019 рік судами задоволено 5 позовів про стягнення заборгованості по орендній платі за користування комунальним м</w:t>
      </w:r>
      <w:r>
        <w:rPr>
          <w:rFonts w:eastAsia="Calibri"/>
          <w:sz w:val="26"/>
          <w:szCs w:val="26"/>
          <w:lang w:val="uk-UA"/>
        </w:rPr>
        <w:t xml:space="preserve">айном на загальну суму </w:t>
      </w:r>
      <w:r w:rsidRPr="00D45C90">
        <w:rPr>
          <w:rFonts w:eastAsia="Calibri"/>
          <w:sz w:val="26"/>
          <w:szCs w:val="26"/>
          <w:lang w:val="uk-UA"/>
        </w:rPr>
        <w:t>47,8 тис. грн. За 1 позовом борг в сумі 23,3 тис. грн. сплачено до прийняття рішення по суті. За 1 позовом прийнято рішення про погашення боргу в сумі 32,1 тис. грн. частинами.   Крім цього, станом на кінець звітного періоду в судах різних інстанцій перебуває на розгляді 7 позовів про стягнення заборгованості по орендній платі на загальну суму 177,2 тис. грн. та 2 позови про виселення з орендованого майна. Також у звітному періоді надіслано 26 претензій на загальну суму 474,4 тис. грн.</w:t>
      </w:r>
    </w:p>
    <w:p w:rsidR="00D45C90" w:rsidRPr="00D45C90" w:rsidRDefault="00D45C90" w:rsidP="00D45C90">
      <w:pPr>
        <w:ind w:firstLine="708"/>
        <w:jc w:val="both"/>
        <w:rPr>
          <w:rFonts w:eastAsia="Calibri"/>
          <w:sz w:val="26"/>
          <w:szCs w:val="26"/>
          <w:lang w:val="uk-UA"/>
        </w:rPr>
      </w:pPr>
      <w:r w:rsidRPr="00D45C90">
        <w:rPr>
          <w:rFonts w:eastAsia="Calibri"/>
          <w:sz w:val="26"/>
          <w:szCs w:val="26"/>
          <w:lang w:val="uk-UA"/>
        </w:rPr>
        <w:t xml:space="preserve">За 2019 рік органами державної виконавчої служби на користь міського бюджету стягнуто 305,4 тис. грн. заборгованості по сплаті орендної плати за користування комунальним майном. </w:t>
      </w:r>
    </w:p>
    <w:p w:rsidR="00D45C90" w:rsidRPr="00D45C90" w:rsidRDefault="00D45C90" w:rsidP="00D45C90">
      <w:pPr>
        <w:jc w:val="both"/>
        <w:rPr>
          <w:rFonts w:eastAsia="Calibri"/>
          <w:sz w:val="26"/>
          <w:szCs w:val="26"/>
          <w:lang w:val="uk-UA"/>
        </w:rPr>
      </w:pPr>
      <w:r w:rsidRPr="00D45C90">
        <w:rPr>
          <w:rFonts w:eastAsia="Calibri"/>
          <w:sz w:val="26"/>
          <w:szCs w:val="26"/>
          <w:lang w:val="uk-UA"/>
        </w:rPr>
        <w:lastRenderedPageBreak/>
        <w:t>Станом на 31.12.2019 кількість договорів оренди та користування комунального майна становить 533 шт. на загальну суму орендної плати за грудень 2019 року 1984,9 тис. грн. без ПДВ.</w:t>
      </w:r>
    </w:p>
    <w:p w:rsidR="00D45C90" w:rsidRPr="00D45C90" w:rsidRDefault="00D45C90" w:rsidP="00D45C90">
      <w:pPr>
        <w:jc w:val="both"/>
        <w:rPr>
          <w:rFonts w:eastAsia="Calibri"/>
          <w:sz w:val="26"/>
          <w:szCs w:val="26"/>
          <w:lang w:val="uk-UA"/>
        </w:rPr>
      </w:pPr>
      <w:r w:rsidRPr="00D45C90">
        <w:rPr>
          <w:rFonts w:eastAsia="Calibri"/>
          <w:sz w:val="26"/>
          <w:szCs w:val="26"/>
          <w:lang w:val="uk-UA"/>
        </w:rPr>
        <w:t xml:space="preserve"> </w:t>
      </w:r>
      <w:r w:rsidRPr="00D45C90">
        <w:rPr>
          <w:rFonts w:eastAsia="Calibri"/>
          <w:sz w:val="26"/>
          <w:szCs w:val="26"/>
          <w:lang w:val="uk-UA"/>
        </w:rPr>
        <w:tab/>
      </w:r>
      <w:proofErr w:type="spellStart"/>
      <w:r w:rsidRPr="00D45C90">
        <w:rPr>
          <w:rFonts w:eastAsia="Calibri"/>
          <w:sz w:val="26"/>
          <w:szCs w:val="26"/>
          <w:lang w:val="uk-UA"/>
        </w:rPr>
        <w:t>Внесено</w:t>
      </w:r>
      <w:proofErr w:type="spellEnd"/>
      <w:r w:rsidRPr="00D45C90">
        <w:rPr>
          <w:rFonts w:eastAsia="Calibri"/>
          <w:sz w:val="26"/>
          <w:szCs w:val="26"/>
          <w:lang w:val="uk-UA"/>
        </w:rPr>
        <w:t xml:space="preserve"> 306 змін до діючих договорів оренди та користування, укладено 87 договорів оренди та користування комунального майна, у зв’язку з чим щомісячні надходження до міського бюджету збільшилися на 107,2 тис. грн. </w:t>
      </w:r>
    </w:p>
    <w:p w:rsidR="00D45C90" w:rsidRPr="00D45C90" w:rsidRDefault="00D45C90" w:rsidP="00D45C90">
      <w:pPr>
        <w:jc w:val="both"/>
        <w:rPr>
          <w:rFonts w:eastAsia="Calibri"/>
          <w:sz w:val="26"/>
          <w:szCs w:val="26"/>
          <w:lang w:val="uk-UA"/>
        </w:rPr>
      </w:pPr>
      <w:r w:rsidRPr="00D45C90">
        <w:rPr>
          <w:rFonts w:eastAsia="Calibri"/>
          <w:sz w:val="26"/>
          <w:szCs w:val="26"/>
          <w:lang w:val="uk-UA"/>
        </w:rPr>
        <w:tab/>
        <w:t>Протягом року проведено дві незалежні оцінки об'єктів комунальної власності, виготовлено 55 технічних паспортів, зареєстровано право власності на 109 об'єктів.</w:t>
      </w:r>
    </w:p>
    <w:p w:rsidR="00D45C90" w:rsidRPr="00D45C90" w:rsidRDefault="00D45C90" w:rsidP="00D45C90">
      <w:pPr>
        <w:jc w:val="both"/>
        <w:rPr>
          <w:rFonts w:eastAsia="Calibri"/>
          <w:sz w:val="26"/>
          <w:szCs w:val="26"/>
          <w:lang w:val="uk-UA"/>
        </w:rPr>
      </w:pPr>
      <w:r w:rsidRPr="00D45C90">
        <w:rPr>
          <w:rFonts w:eastAsia="Calibri"/>
          <w:sz w:val="26"/>
          <w:szCs w:val="26"/>
          <w:lang w:val="uk-UA"/>
        </w:rPr>
        <w:tab/>
        <w:t xml:space="preserve">За звітній період конкурси на право оренди об'єктів права комунальної власності не проводилися у зв’язку з відсутністю заявок потенційних орендарів. </w:t>
      </w:r>
    </w:p>
    <w:p w:rsidR="00D45C90" w:rsidRPr="00D45C90" w:rsidRDefault="00D45C90" w:rsidP="00D45C90">
      <w:pPr>
        <w:jc w:val="both"/>
        <w:rPr>
          <w:rFonts w:eastAsia="Calibri"/>
          <w:sz w:val="26"/>
          <w:szCs w:val="26"/>
          <w:lang w:val="uk-UA"/>
        </w:rPr>
      </w:pPr>
      <w:r w:rsidRPr="00D45C90">
        <w:rPr>
          <w:rFonts w:eastAsia="Calibri"/>
          <w:sz w:val="26"/>
          <w:szCs w:val="26"/>
          <w:lang w:val="uk-UA"/>
        </w:rPr>
        <w:t>Протягом 2019 року проведено 7 конкурсів з відбору суб’єктів оціночної діяльності на право проведення незалежної оцінки об'єктів нерухомості.</w:t>
      </w:r>
    </w:p>
    <w:p w:rsidR="00D45C90" w:rsidRPr="00D45C90" w:rsidRDefault="00D45C90" w:rsidP="00D45C90">
      <w:pPr>
        <w:jc w:val="both"/>
        <w:rPr>
          <w:rFonts w:eastAsia="Calibri"/>
          <w:sz w:val="26"/>
          <w:szCs w:val="26"/>
          <w:lang w:val="uk-UA"/>
        </w:rPr>
      </w:pPr>
      <w:r w:rsidRPr="00D45C90">
        <w:rPr>
          <w:rFonts w:eastAsia="Calibri"/>
          <w:sz w:val="26"/>
          <w:szCs w:val="26"/>
          <w:lang w:val="uk-UA"/>
        </w:rPr>
        <w:t xml:space="preserve">Підготовлено до продажу 12 об’єктів комунальної власності </w:t>
      </w:r>
      <w:r>
        <w:rPr>
          <w:rFonts w:eastAsia="Calibri"/>
          <w:sz w:val="26"/>
          <w:szCs w:val="26"/>
          <w:lang w:val="uk-UA"/>
        </w:rPr>
        <w:t xml:space="preserve">та укладено </w:t>
      </w:r>
      <w:r w:rsidRPr="00D45C90">
        <w:rPr>
          <w:rFonts w:eastAsia="Calibri"/>
          <w:sz w:val="26"/>
          <w:szCs w:val="26"/>
          <w:lang w:val="uk-UA"/>
        </w:rPr>
        <w:t xml:space="preserve">12 договорів купівлі-продажу вищевказаних об'єктів шляхом викупу на суму </w:t>
      </w:r>
      <w:r>
        <w:rPr>
          <w:rFonts w:eastAsia="Calibri"/>
          <w:sz w:val="26"/>
          <w:szCs w:val="26"/>
          <w:lang w:val="uk-UA"/>
        </w:rPr>
        <w:t xml:space="preserve">                      </w:t>
      </w:r>
      <w:r w:rsidRPr="00D45C90">
        <w:rPr>
          <w:rFonts w:eastAsia="Calibri"/>
          <w:sz w:val="26"/>
          <w:szCs w:val="26"/>
          <w:lang w:val="uk-UA"/>
        </w:rPr>
        <w:t>4 282,8 тис. грн.</w:t>
      </w:r>
    </w:p>
    <w:p w:rsidR="00D45C90" w:rsidRPr="00D45C90" w:rsidRDefault="00D45C90" w:rsidP="00D45C90">
      <w:pPr>
        <w:ind w:firstLine="708"/>
        <w:jc w:val="both"/>
        <w:rPr>
          <w:rFonts w:eastAsia="Calibri"/>
          <w:sz w:val="26"/>
          <w:szCs w:val="26"/>
          <w:lang w:val="uk-UA"/>
        </w:rPr>
      </w:pPr>
      <w:r w:rsidRPr="00D45C90">
        <w:rPr>
          <w:rFonts w:eastAsia="Calibri"/>
          <w:sz w:val="26"/>
          <w:szCs w:val="26"/>
          <w:lang w:val="uk-UA"/>
        </w:rPr>
        <w:t xml:space="preserve">Станом на 01.01.2020 до міського бюджету від приватизації комунального майна надійшло 4 282,8 тис. грн., що складає 113,7 </w:t>
      </w:r>
      <w:r>
        <w:rPr>
          <w:rFonts w:eastAsia="Calibri"/>
          <w:sz w:val="26"/>
          <w:szCs w:val="26"/>
          <w:lang w:val="uk-UA"/>
        </w:rPr>
        <w:t>% планового завдання на</w:t>
      </w:r>
      <w:r w:rsidRPr="00D45C90">
        <w:rPr>
          <w:rFonts w:eastAsia="Calibri"/>
          <w:sz w:val="26"/>
          <w:szCs w:val="26"/>
          <w:lang w:val="uk-UA"/>
        </w:rPr>
        <w:t xml:space="preserve"> 2019 рік. Заборгованість за об’єкти приватизації відсутня.</w:t>
      </w:r>
    </w:p>
    <w:p w:rsidR="00D45C90" w:rsidRPr="00D45C90" w:rsidRDefault="00D45C90" w:rsidP="00D45C90">
      <w:pPr>
        <w:jc w:val="both"/>
        <w:rPr>
          <w:rFonts w:eastAsia="Calibri"/>
          <w:sz w:val="26"/>
          <w:szCs w:val="26"/>
          <w:lang w:val="uk-UA"/>
        </w:rPr>
      </w:pPr>
    </w:p>
    <w:p w:rsidR="00D45C90" w:rsidRPr="00D45C90" w:rsidRDefault="00D45C90" w:rsidP="00D45C90">
      <w:pPr>
        <w:jc w:val="both"/>
        <w:rPr>
          <w:rFonts w:eastAsia="Calibri"/>
          <w:sz w:val="26"/>
          <w:szCs w:val="26"/>
          <w:lang w:val="uk-UA"/>
        </w:rPr>
      </w:pPr>
    </w:p>
    <w:p w:rsidR="00D45C90" w:rsidRPr="00D45C90" w:rsidRDefault="00D45C90" w:rsidP="00D45C90">
      <w:pPr>
        <w:jc w:val="both"/>
        <w:rPr>
          <w:rFonts w:eastAsia="Calibri"/>
          <w:sz w:val="26"/>
          <w:szCs w:val="26"/>
          <w:lang w:val="uk-UA"/>
        </w:rPr>
      </w:pPr>
    </w:p>
    <w:p w:rsidR="00D45C90" w:rsidRPr="00D45C90" w:rsidRDefault="00D45C90" w:rsidP="00D45C90">
      <w:pPr>
        <w:jc w:val="both"/>
        <w:rPr>
          <w:rFonts w:eastAsia="Calibri"/>
          <w:sz w:val="26"/>
          <w:szCs w:val="26"/>
          <w:lang w:val="uk-UA"/>
        </w:rPr>
      </w:pPr>
    </w:p>
    <w:p w:rsidR="00D45C90" w:rsidRPr="00D45C90" w:rsidRDefault="00D45C90" w:rsidP="00D45C90">
      <w:pPr>
        <w:jc w:val="both"/>
        <w:rPr>
          <w:rFonts w:eastAsia="Calibri"/>
          <w:sz w:val="26"/>
          <w:szCs w:val="26"/>
          <w:lang w:val="uk-UA"/>
        </w:rPr>
      </w:pPr>
    </w:p>
    <w:p w:rsidR="00D45C90" w:rsidRPr="00D45C90" w:rsidRDefault="00D45C90" w:rsidP="00D45C90">
      <w:pPr>
        <w:jc w:val="both"/>
        <w:rPr>
          <w:rFonts w:eastAsia="Calibri"/>
          <w:b/>
          <w:sz w:val="26"/>
          <w:szCs w:val="26"/>
          <w:lang w:val="uk-UA"/>
        </w:rPr>
      </w:pPr>
      <w:r w:rsidRPr="00D45C90">
        <w:rPr>
          <w:rFonts w:eastAsia="Calibri"/>
          <w:b/>
          <w:sz w:val="26"/>
          <w:szCs w:val="26"/>
          <w:lang w:val="uk-UA"/>
        </w:rPr>
        <w:t xml:space="preserve">Директор департаменту </w:t>
      </w:r>
    </w:p>
    <w:p w:rsidR="00D45C90" w:rsidRPr="00D45C90" w:rsidRDefault="00D45C90" w:rsidP="00D45C90">
      <w:pPr>
        <w:jc w:val="both"/>
        <w:rPr>
          <w:rFonts w:eastAsia="Calibri"/>
          <w:b/>
          <w:sz w:val="26"/>
          <w:szCs w:val="26"/>
          <w:lang w:val="uk-UA"/>
        </w:rPr>
      </w:pPr>
      <w:r w:rsidRPr="00D45C90">
        <w:rPr>
          <w:rFonts w:eastAsia="Calibri"/>
          <w:b/>
          <w:sz w:val="26"/>
          <w:szCs w:val="26"/>
          <w:lang w:val="uk-UA"/>
        </w:rPr>
        <w:t xml:space="preserve">забезпечення ресурсних платежів </w:t>
      </w:r>
    </w:p>
    <w:p w:rsidR="00D45C90" w:rsidRDefault="00D45C90" w:rsidP="00D45C90">
      <w:pPr>
        <w:jc w:val="both"/>
        <w:rPr>
          <w:rFonts w:eastAsia="Calibri"/>
          <w:b/>
          <w:sz w:val="26"/>
          <w:szCs w:val="26"/>
          <w:lang w:val="uk-UA"/>
        </w:rPr>
      </w:pPr>
      <w:r w:rsidRPr="00D45C90">
        <w:rPr>
          <w:rFonts w:eastAsia="Calibri"/>
          <w:b/>
          <w:sz w:val="26"/>
          <w:szCs w:val="26"/>
          <w:lang w:val="uk-UA"/>
        </w:rPr>
        <w:t xml:space="preserve">Сумської міської ради                                                                   Ю.М. Клименко    </w:t>
      </w:r>
    </w:p>
    <w:p w:rsidR="00D45C90" w:rsidRDefault="00D45C90" w:rsidP="00D45C90">
      <w:pPr>
        <w:jc w:val="both"/>
        <w:rPr>
          <w:rFonts w:eastAsia="Calibri"/>
          <w:b/>
          <w:sz w:val="26"/>
          <w:szCs w:val="26"/>
          <w:lang w:val="uk-UA"/>
        </w:rPr>
      </w:pPr>
    </w:p>
    <w:p w:rsidR="00D45C90" w:rsidRDefault="00D45C90" w:rsidP="00D45C90">
      <w:pPr>
        <w:jc w:val="both"/>
        <w:rPr>
          <w:rFonts w:eastAsia="Calibri"/>
          <w:b/>
          <w:sz w:val="26"/>
          <w:szCs w:val="26"/>
          <w:lang w:val="uk-UA"/>
        </w:rPr>
      </w:pPr>
    </w:p>
    <w:p w:rsidR="00D45C90" w:rsidRDefault="00D45C90" w:rsidP="00D45C90">
      <w:pPr>
        <w:jc w:val="both"/>
        <w:rPr>
          <w:rFonts w:eastAsia="Calibri"/>
          <w:b/>
          <w:sz w:val="26"/>
          <w:szCs w:val="26"/>
          <w:lang w:val="uk-UA"/>
        </w:rPr>
      </w:pPr>
    </w:p>
    <w:p w:rsidR="00D45C90" w:rsidRDefault="00D45C90" w:rsidP="00D45C90">
      <w:pPr>
        <w:jc w:val="both"/>
        <w:rPr>
          <w:rFonts w:eastAsia="Calibri"/>
          <w:b/>
          <w:sz w:val="26"/>
          <w:szCs w:val="26"/>
          <w:lang w:val="uk-UA"/>
        </w:rPr>
      </w:pPr>
    </w:p>
    <w:p w:rsidR="00D45C90" w:rsidRDefault="00D45C90" w:rsidP="00D45C90">
      <w:pPr>
        <w:jc w:val="both"/>
        <w:rPr>
          <w:rFonts w:eastAsia="Calibri"/>
          <w:b/>
          <w:sz w:val="26"/>
          <w:szCs w:val="26"/>
          <w:lang w:val="uk-UA"/>
        </w:rPr>
      </w:pPr>
    </w:p>
    <w:p w:rsidR="00D45C90" w:rsidRDefault="00D45C90" w:rsidP="00D45C90">
      <w:pPr>
        <w:jc w:val="both"/>
        <w:rPr>
          <w:rFonts w:eastAsia="Calibri"/>
          <w:b/>
          <w:sz w:val="26"/>
          <w:szCs w:val="26"/>
          <w:lang w:val="uk-UA"/>
        </w:rPr>
      </w:pPr>
    </w:p>
    <w:p w:rsidR="00D45C90" w:rsidRDefault="00D45C90" w:rsidP="00D45C90">
      <w:pPr>
        <w:jc w:val="both"/>
        <w:rPr>
          <w:rFonts w:eastAsia="Calibri"/>
          <w:b/>
          <w:sz w:val="26"/>
          <w:szCs w:val="26"/>
          <w:lang w:val="uk-UA"/>
        </w:rPr>
      </w:pPr>
    </w:p>
    <w:p w:rsidR="00D45C90" w:rsidRDefault="00D45C90" w:rsidP="00D45C90">
      <w:pPr>
        <w:jc w:val="both"/>
        <w:rPr>
          <w:rFonts w:eastAsia="Calibri"/>
          <w:b/>
          <w:sz w:val="26"/>
          <w:szCs w:val="26"/>
          <w:lang w:val="uk-UA"/>
        </w:rPr>
      </w:pPr>
    </w:p>
    <w:p w:rsidR="00D45C90" w:rsidRDefault="00D45C90" w:rsidP="00D45C90">
      <w:pPr>
        <w:jc w:val="both"/>
        <w:rPr>
          <w:rFonts w:eastAsia="Calibri"/>
          <w:b/>
          <w:sz w:val="26"/>
          <w:szCs w:val="26"/>
          <w:lang w:val="uk-UA"/>
        </w:rPr>
      </w:pPr>
    </w:p>
    <w:p w:rsidR="00D45C90" w:rsidRDefault="00D45C90" w:rsidP="00D45C90">
      <w:pPr>
        <w:jc w:val="both"/>
        <w:rPr>
          <w:rFonts w:eastAsia="Calibri"/>
          <w:b/>
          <w:sz w:val="26"/>
          <w:szCs w:val="26"/>
          <w:lang w:val="uk-UA"/>
        </w:rPr>
      </w:pPr>
    </w:p>
    <w:p w:rsidR="00D45C90" w:rsidRDefault="00D45C90" w:rsidP="00D45C90">
      <w:pPr>
        <w:jc w:val="both"/>
        <w:rPr>
          <w:rFonts w:eastAsia="Calibri"/>
          <w:b/>
          <w:sz w:val="26"/>
          <w:szCs w:val="26"/>
          <w:lang w:val="uk-UA"/>
        </w:rPr>
      </w:pPr>
    </w:p>
    <w:p w:rsidR="00D45C90" w:rsidRDefault="00D45C90" w:rsidP="00D45C90">
      <w:pPr>
        <w:jc w:val="both"/>
        <w:rPr>
          <w:rFonts w:eastAsia="Calibri"/>
          <w:b/>
          <w:sz w:val="26"/>
          <w:szCs w:val="26"/>
          <w:lang w:val="uk-UA"/>
        </w:rPr>
      </w:pPr>
    </w:p>
    <w:p w:rsidR="00D45C90" w:rsidRDefault="00D45C90" w:rsidP="00D45C90">
      <w:pPr>
        <w:jc w:val="both"/>
        <w:rPr>
          <w:rFonts w:eastAsia="Calibri"/>
          <w:b/>
          <w:sz w:val="26"/>
          <w:szCs w:val="26"/>
          <w:lang w:val="uk-UA"/>
        </w:rPr>
      </w:pPr>
    </w:p>
    <w:p w:rsidR="00D45C90" w:rsidRDefault="00D45C90" w:rsidP="00D45C90">
      <w:pPr>
        <w:jc w:val="both"/>
        <w:rPr>
          <w:rFonts w:eastAsia="Calibri"/>
          <w:b/>
          <w:sz w:val="26"/>
          <w:szCs w:val="26"/>
          <w:lang w:val="uk-UA"/>
        </w:rPr>
      </w:pPr>
    </w:p>
    <w:p w:rsidR="00D45C90" w:rsidRDefault="00D45C90" w:rsidP="00D45C90">
      <w:pPr>
        <w:jc w:val="both"/>
        <w:rPr>
          <w:rFonts w:eastAsia="Calibri"/>
          <w:b/>
          <w:sz w:val="26"/>
          <w:szCs w:val="26"/>
          <w:lang w:val="uk-UA"/>
        </w:rPr>
      </w:pPr>
    </w:p>
    <w:p w:rsidR="00D45C90" w:rsidRDefault="00D45C90" w:rsidP="00D45C90">
      <w:pPr>
        <w:jc w:val="both"/>
        <w:rPr>
          <w:rFonts w:eastAsia="Calibri"/>
          <w:b/>
          <w:sz w:val="26"/>
          <w:szCs w:val="26"/>
          <w:lang w:val="uk-UA"/>
        </w:rPr>
      </w:pPr>
    </w:p>
    <w:p w:rsidR="00D45C90" w:rsidRDefault="00D45C90" w:rsidP="00D45C90">
      <w:pPr>
        <w:jc w:val="both"/>
        <w:rPr>
          <w:rFonts w:eastAsia="Calibri"/>
          <w:b/>
          <w:sz w:val="26"/>
          <w:szCs w:val="26"/>
          <w:lang w:val="uk-UA"/>
        </w:rPr>
      </w:pPr>
    </w:p>
    <w:p w:rsidR="00D45C90" w:rsidRDefault="00D45C90" w:rsidP="00D45C90">
      <w:pPr>
        <w:jc w:val="both"/>
        <w:rPr>
          <w:rFonts w:eastAsia="Calibri"/>
          <w:b/>
          <w:sz w:val="26"/>
          <w:szCs w:val="26"/>
          <w:lang w:val="uk-UA"/>
        </w:rPr>
      </w:pPr>
    </w:p>
    <w:p w:rsidR="00D45C90" w:rsidRDefault="00D45C90" w:rsidP="00D45C90">
      <w:pPr>
        <w:jc w:val="both"/>
        <w:rPr>
          <w:rFonts w:eastAsia="Calibri"/>
          <w:b/>
          <w:sz w:val="26"/>
          <w:szCs w:val="26"/>
          <w:lang w:val="uk-UA"/>
        </w:rPr>
      </w:pPr>
    </w:p>
    <w:p w:rsidR="00D45C90" w:rsidRDefault="00D45C90" w:rsidP="00D45C90">
      <w:pPr>
        <w:jc w:val="both"/>
        <w:rPr>
          <w:rFonts w:eastAsia="Calibri"/>
          <w:b/>
          <w:sz w:val="26"/>
          <w:szCs w:val="26"/>
          <w:lang w:val="uk-UA"/>
        </w:rPr>
      </w:pPr>
    </w:p>
    <w:p w:rsidR="00D45C90" w:rsidRDefault="00D45C90" w:rsidP="00D45C90">
      <w:pPr>
        <w:jc w:val="both"/>
        <w:rPr>
          <w:rFonts w:eastAsia="Calibri"/>
          <w:b/>
          <w:sz w:val="26"/>
          <w:szCs w:val="26"/>
          <w:lang w:val="uk-UA"/>
        </w:rPr>
      </w:pPr>
    </w:p>
    <w:p w:rsidR="00D45C90" w:rsidRDefault="00D45C90" w:rsidP="00D45C90">
      <w:pPr>
        <w:jc w:val="both"/>
        <w:rPr>
          <w:rFonts w:eastAsia="Calibri"/>
          <w:b/>
          <w:sz w:val="26"/>
          <w:szCs w:val="26"/>
          <w:lang w:val="uk-UA"/>
        </w:rPr>
      </w:pPr>
    </w:p>
    <w:p w:rsidR="00D45C90" w:rsidRDefault="00D45C90" w:rsidP="00D45C90">
      <w:pPr>
        <w:jc w:val="both"/>
        <w:rPr>
          <w:rFonts w:eastAsia="Calibri"/>
          <w:b/>
          <w:sz w:val="26"/>
          <w:szCs w:val="26"/>
          <w:lang w:val="uk-UA"/>
        </w:rPr>
      </w:pPr>
    </w:p>
    <w:p w:rsidR="00D45C90" w:rsidRDefault="00D45C90" w:rsidP="00D45C90">
      <w:pPr>
        <w:jc w:val="both"/>
        <w:rPr>
          <w:rFonts w:eastAsia="Calibri"/>
          <w:b/>
          <w:sz w:val="26"/>
          <w:szCs w:val="26"/>
          <w:lang w:val="uk-UA"/>
        </w:rPr>
      </w:pPr>
    </w:p>
    <w:p w:rsidR="00D45C90" w:rsidRDefault="00D45C90" w:rsidP="00D45C90">
      <w:pPr>
        <w:jc w:val="both"/>
        <w:rPr>
          <w:rFonts w:eastAsia="Calibri"/>
          <w:b/>
          <w:sz w:val="26"/>
          <w:szCs w:val="26"/>
          <w:lang w:val="uk-UA"/>
        </w:rPr>
      </w:pPr>
    </w:p>
    <w:p w:rsidR="006273DD" w:rsidRDefault="006273DD" w:rsidP="007E117B">
      <w:pPr>
        <w:pStyle w:val="5"/>
        <w:tabs>
          <w:tab w:val="left" w:pos="3300"/>
        </w:tabs>
        <w:jc w:val="both"/>
        <w:rPr>
          <w:b w:val="0"/>
          <w:sz w:val="28"/>
          <w:szCs w:val="28"/>
          <w:lang w:val="uk-UA"/>
        </w:rPr>
        <w:sectPr w:rsidR="006273DD" w:rsidSect="00196046">
          <w:pgSz w:w="11906" w:h="16838"/>
          <w:pgMar w:top="709" w:right="851" w:bottom="567" w:left="1701" w:header="708" w:footer="708" w:gutter="0"/>
          <w:cols w:space="708"/>
          <w:docGrid w:linePitch="360"/>
        </w:sectPr>
      </w:pPr>
    </w:p>
    <w:tbl>
      <w:tblPr>
        <w:tblW w:w="0" w:type="auto"/>
        <w:jc w:val="right"/>
        <w:tblLook w:val="04A0" w:firstRow="1" w:lastRow="0" w:firstColumn="1" w:lastColumn="0" w:noHBand="0" w:noVBand="1"/>
      </w:tblPr>
      <w:tblGrid>
        <w:gridCol w:w="5933"/>
      </w:tblGrid>
      <w:tr w:rsidR="006273DD" w:rsidRPr="00EF22EE" w:rsidTr="007E117B">
        <w:trPr>
          <w:trHeight w:val="340"/>
          <w:jc w:val="right"/>
        </w:trPr>
        <w:tc>
          <w:tcPr>
            <w:tcW w:w="5933" w:type="dxa"/>
          </w:tcPr>
          <w:p w:rsidR="006273DD" w:rsidRPr="00EF22EE" w:rsidRDefault="006273DD" w:rsidP="007E117B">
            <w:pPr>
              <w:pStyle w:val="5"/>
              <w:tabs>
                <w:tab w:val="left" w:pos="3300"/>
              </w:tabs>
              <w:jc w:val="both"/>
              <w:rPr>
                <w:b w:val="0"/>
                <w:sz w:val="28"/>
                <w:szCs w:val="28"/>
                <w:lang w:val="uk-UA"/>
              </w:rPr>
            </w:pPr>
            <w:r w:rsidRPr="00EF22EE">
              <w:rPr>
                <w:b w:val="0"/>
                <w:sz w:val="28"/>
                <w:szCs w:val="28"/>
                <w:lang w:val="uk-UA"/>
              </w:rPr>
              <w:lastRenderedPageBreak/>
              <w:t xml:space="preserve">Додаток </w:t>
            </w:r>
            <w:r>
              <w:rPr>
                <w:b w:val="0"/>
                <w:sz w:val="28"/>
                <w:szCs w:val="28"/>
                <w:lang w:val="uk-UA"/>
              </w:rPr>
              <w:t xml:space="preserve">до інформації про хід виконання </w:t>
            </w:r>
          </w:p>
        </w:tc>
      </w:tr>
      <w:tr w:rsidR="006273DD" w:rsidRPr="00EF22EE" w:rsidTr="007E117B">
        <w:trPr>
          <w:trHeight w:val="341"/>
          <w:jc w:val="right"/>
        </w:trPr>
        <w:tc>
          <w:tcPr>
            <w:tcW w:w="5933" w:type="dxa"/>
          </w:tcPr>
          <w:p w:rsidR="006273DD" w:rsidRPr="00EF22EE" w:rsidRDefault="006273DD" w:rsidP="007E117B">
            <w:pPr>
              <w:jc w:val="both"/>
              <w:outlineLvl w:val="0"/>
              <w:rPr>
                <w:sz w:val="28"/>
                <w:szCs w:val="28"/>
                <w:lang w:val="uk-UA"/>
              </w:rPr>
            </w:pPr>
            <w:r w:rsidRPr="00EF22EE">
              <w:rPr>
                <w:sz w:val="28"/>
                <w:szCs w:val="28"/>
                <w:lang w:val="uk-UA"/>
              </w:rPr>
              <w:t>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 затвердженої рішенням Сумської міської ради від 28 листопада 2018 року № 41</w:t>
            </w:r>
            <w:r>
              <w:rPr>
                <w:sz w:val="28"/>
                <w:szCs w:val="28"/>
                <w:lang w:val="uk-UA"/>
              </w:rPr>
              <w:t>53-МР (зі змінами), за 2019 рік</w:t>
            </w:r>
          </w:p>
          <w:p w:rsidR="006273DD" w:rsidRPr="00EF22EE" w:rsidRDefault="006273DD" w:rsidP="007E117B">
            <w:pPr>
              <w:jc w:val="both"/>
              <w:outlineLvl w:val="0"/>
              <w:rPr>
                <w:sz w:val="28"/>
                <w:szCs w:val="28"/>
                <w:lang w:val="uk-UA"/>
              </w:rPr>
            </w:pPr>
          </w:p>
          <w:p w:rsidR="006273DD" w:rsidRDefault="006273DD" w:rsidP="007E117B">
            <w:pPr>
              <w:ind w:right="-1"/>
              <w:jc w:val="both"/>
              <w:outlineLvl w:val="0"/>
              <w:rPr>
                <w:sz w:val="28"/>
                <w:szCs w:val="28"/>
                <w:lang w:val="uk-UA"/>
              </w:rPr>
            </w:pPr>
          </w:p>
          <w:p w:rsidR="006273DD" w:rsidRPr="00EF22EE" w:rsidRDefault="006273DD" w:rsidP="007E117B">
            <w:pPr>
              <w:ind w:right="-1"/>
              <w:jc w:val="both"/>
              <w:outlineLvl w:val="0"/>
              <w:rPr>
                <w:sz w:val="28"/>
                <w:szCs w:val="28"/>
                <w:lang w:val="uk-UA"/>
              </w:rPr>
            </w:pPr>
          </w:p>
        </w:tc>
      </w:tr>
    </w:tbl>
    <w:p w:rsidR="006273DD" w:rsidRPr="00EF22EE" w:rsidRDefault="006273DD" w:rsidP="006273DD">
      <w:pPr>
        <w:jc w:val="center"/>
        <w:rPr>
          <w:sz w:val="28"/>
          <w:szCs w:val="28"/>
          <w:lang w:val="uk-UA"/>
        </w:rPr>
      </w:pPr>
      <w:r w:rsidRPr="00EF22EE">
        <w:rPr>
          <w:sz w:val="28"/>
          <w:szCs w:val="28"/>
          <w:lang w:val="uk-UA"/>
        </w:rPr>
        <w:t>Інформація</w:t>
      </w:r>
    </w:p>
    <w:p w:rsidR="006273DD" w:rsidRPr="00EF22EE" w:rsidRDefault="006273DD" w:rsidP="006273DD">
      <w:pPr>
        <w:jc w:val="center"/>
        <w:rPr>
          <w:sz w:val="28"/>
          <w:szCs w:val="28"/>
          <w:lang w:val="uk-UA"/>
        </w:rPr>
      </w:pPr>
      <w:r w:rsidRPr="00EF22EE">
        <w:rPr>
          <w:sz w:val="28"/>
          <w:szCs w:val="28"/>
          <w:lang w:val="uk-UA"/>
        </w:rPr>
        <w:t xml:space="preserve">про хід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 затвердженої рішенням Сумської міської ради </w:t>
      </w:r>
      <w:r>
        <w:rPr>
          <w:sz w:val="28"/>
          <w:szCs w:val="28"/>
          <w:lang w:val="uk-UA"/>
        </w:rPr>
        <w:t xml:space="preserve">        </w:t>
      </w:r>
      <w:r w:rsidRPr="00EF22EE">
        <w:rPr>
          <w:sz w:val="28"/>
          <w:szCs w:val="28"/>
          <w:lang w:val="uk-UA"/>
        </w:rPr>
        <w:t>від 28</w:t>
      </w:r>
      <w:r w:rsidRPr="00EF22EE">
        <w:rPr>
          <w:bCs/>
          <w:sz w:val="28"/>
          <w:szCs w:val="28"/>
          <w:lang w:val="uk-UA"/>
        </w:rPr>
        <w:t xml:space="preserve"> листопада 2018 року № 4153–МР (зі змінами), за 2019 рік</w:t>
      </w:r>
      <w:r w:rsidRPr="00EF22EE">
        <w:rPr>
          <w:sz w:val="28"/>
          <w:szCs w:val="28"/>
          <w:lang w:val="uk-UA"/>
        </w:rPr>
        <w:t xml:space="preserve"> </w:t>
      </w:r>
    </w:p>
    <w:p w:rsidR="006273DD" w:rsidRPr="00EF22EE" w:rsidRDefault="006273DD" w:rsidP="006273DD">
      <w:pPr>
        <w:jc w:val="center"/>
        <w:rPr>
          <w:sz w:val="28"/>
          <w:szCs w:val="28"/>
          <w:lang w:val="uk-UA"/>
        </w:rPr>
      </w:pPr>
      <w:r w:rsidRPr="00EF22EE">
        <w:rPr>
          <w:sz w:val="28"/>
          <w:szCs w:val="28"/>
          <w:lang w:val="uk-UA"/>
        </w:rPr>
        <w:t xml:space="preserve"> </w:t>
      </w:r>
    </w:p>
    <w:p w:rsidR="006273DD" w:rsidRPr="00EF22EE" w:rsidRDefault="006273DD" w:rsidP="006273DD">
      <w:pPr>
        <w:rPr>
          <w:lang w:val="uk-UA"/>
        </w:rPr>
      </w:pPr>
      <w:r w:rsidRPr="00EF22EE">
        <w:rPr>
          <w:sz w:val="28"/>
          <w:szCs w:val="28"/>
          <w:lang w:val="uk-UA"/>
        </w:rPr>
        <w:t xml:space="preserve">1. </w:t>
      </w:r>
      <w:r w:rsidRPr="00EF22EE">
        <w:rPr>
          <w:sz w:val="28"/>
          <w:szCs w:val="28"/>
          <w:lang w:val="uk-UA"/>
        </w:rPr>
        <w:tab/>
      </w:r>
      <w:r w:rsidRPr="00EF22EE">
        <w:rPr>
          <w:sz w:val="28"/>
          <w:szCs w:val="28"/>
          <w:u w:val="single"/>
          <w:lang w:val="uk-UA"/>
        </w:rPr>
        <w:t>311</w:t>
      </w:r>
      <w:r w:rsidRPr="00EF22EE">
        <w:rPr>
          <w:sz w:val="28"/>
          <w:szCs w:val="28"/>
          <w:lang w:val="uk-UA"/>
        </w:rPr>
        <w:t xml:space="preserve">                                          </w:t>
      </w:r>
      <w:r w:rsidRPr="00EF22EE">
        <w:rPr>
          <w:sz w:val="28"/>
          <w:szCs w:val="28"/>
          <w:u w:val="single"/>
          <w:lang w:val="uk-UA"/>
        </w:rPr>
        <w:t xml:space="preserve">Департамент забезпечення ресурсних платежів Сумської міської ради                                                                                 </w:t>
      </w:r>
      <w:r w:rsidRPr="00EF22EE">
        <w:rPr>
          <w:sz w:val="28"/>
          <w:szCs w:val="28"/>
          <w:lang w:val="uk-UA"/>
        </w:rPr>
        <w:tab/>
        <w:t xml:space="preserve">КВКВ                                                  </w:t>
      </w:r>
      <w:r w:rsidRPr="00EF22EE">
        <w:rPr>
          <w:lang w:val="uk-UA"/>
        </w:rPr>
        <w:t>найменування головного розпорядника коштів програми</w:t>
      </w:r>
    </w:p>
    <w:p w:rsidR="006273DD" w:rsidRPr="00EF22EE" w:rsidRDefault="006273DD" w:rsidP="006273DD">
      <w:pPr>
        <w:jc w:val="both"/>
        <w:rPr>
          <w:sz w:val="28"/>
          <w:szCs w:val="28"/>
          <w:u w:val="single"/>
          <w:lang w:val="uk-UA"/>
        </w:rPr>
      </w:pPr>
      <w:r w:rsidRPr="00EF22EE">
        <w:rPr>
          <w:sz w:val="28"/>
          <w:szCs w:val="28"/>
          <w:lang w:val="uk-UA"/>
        </w:rPr>
        <w:t xml:space="preserve">2. </w:t>
      </w:r>
      <w:r w:rsidRPr="00EF22EE">
        <w:rPr>
          <w:sz w:val="28"/>
          <w:szCs w:val="28"/>
          <w:lang w:val="uk-UA"/>
        </w:rPr>
        <w:tab/>
      </w:r>
      <w:r w:rsidRPr="00EF22EE">
        <w:rPr>
          <w:sz w:val="28"/>
          <w:szCs w:val="28"/>
          <w:u w:val="single"/>
          <w:lang w:val="uk-UA"/>
        </w:rPr>
        <w:t xml:space="preserve">311   </w:t>
      </w:r>
      <w:r w:rsidRPr="00EF22EE">
        <w:rPr>
          <w:sz w:val="28"/>
          <w:szCs w:val="28"/>
          <w:lang w:val="uk-UA"/>
        </w:rPr>
        <w:t xml:space="preserve">                                       </w:t>
      </w:r>
      <w:r w:rsidRPr="00EF22EE">
        <w:rPr>
          <w:sz w:val="28"/>
          <w:szCs w:val="28"/>
          <w:u w:val="single"/>
          <w:lang w:val="uk-UA"/>
        </w:rPr>
        <w:t>Департамент забезпечення ресурсних платежів Сумської міської ради</w:t>
      </w:r>
    </w:p>
    <w:p w:rsidR="006273DD" w:rsidRPr="00EF22EE" w:rsidRDefault="006273DD" w:rsidP="006273DD">
      <w:pPr>
        <w:jc w:val="both"/>
        <w:rPr>
          <w:sz w:val="28"/>
          <w:szCs w:val="28"/>
          <w:lang w:val="uk-UA"/>
        </w:rPr>
      </w:pPr>
      <w:r w:rsidRPr="00EF22EE">
        <w:rPr>
          <w:sz w:val="28"/>
          <w:szCs w:val="28"/>
          <w:lang w:val="uk-UA"/>
        </w:rPr>
        <w:tab/>
        <w:t xml:space="preserve">КВКВ                                                  </w:t>
      </w:r>
      <w:r w:rsidRPr="00EF22EE">
        <w:rPr>
          <w:lang w:val="uk-UA"/>
        </w:rPr>
        <w:t>найменування відповідального виконавця програми</w:t>
      </w:r>
      <w:r w:rsidRPr="00EF22EE">
        <w:rPr>
          <w:sz w:val="28"/>
          <w:szCs w:val="28"/>
          <w:lang w:val="uk-UA"/>
        </w:rPr>
        <w:t xml:space="preserve"> </w:t>
      </w:r>
    </w:p>
    <w:p w:rsidR="006273DD" w:rsidRPr="00EF22EE" w:rsidRDefault="006273DD" w:rsidP="006273DD">
      <w:pPr>
        <w:jc w:val="both"/>
        <w:rPr>
          <w:sz w:val="28"/>
          <w:szCs w:val="28"/>
          <w:lang w:val="uk-UA"/>
        </w:rPr>
      </w:pPr>
    </w:p>
    <w:p w:rsidR="006273DD" w:rsidRPr="00EF22EE" w:rsidRDefault="006273DD" w:rsidP="006273DD">
      <w:pPr>
        <w:ind w:left="3261" w:hanging="3261"/>
        <w:rPr>
          <w:sz w:val="28"/>
          <w:szCs w:val="28"/>
          <w:u w:val="single"/>
          <w:lang w:val="uk-UA"/>
        </w:rPr>
      </w:pPr>
      <w:r w:rsidRPr="00EF22EE">
        <w:rPr>
          <w:sz w:val="28"/>
          <w:szCs w:val="28"/>
          <w:lang w:val="uk-UA"/>
        </w:rPr>
        <w:t xml:space="preserve">3.       </w:t>
      </w:r>
      <w:r w:rsidRPr="00EF22EE">
        <w:rPr>
          <w:sz w:val="28"/>
          <w:szCs w:val="28"/>
          <w:u w:val="single"/>
          <w:lang w:val="uk-UA"/>
        </w:rPr>
        <w:t>3117130, 3117693,</w:t>
      </w:r>
    </w:p>
    <w:p w:rsidR="006273DD" w:rsidRPr="00EF22EE" w:rsidRDefault="006273DD" w:rsidP="006273DD">
      <w:pPr>
        <w:ind w:left="3261" w:hanging="3261"/>
        <w:rPr>
          <w:sz w:val="28"/>
          <w:szCs w:val="28"/>
          <w:u w:val="single"/>
          <w:lang w:val="uk-UA"/>
        </w:rPr>
      </w:pPr>
      <w:r w:rsidRPr="00EF22EE">
        <w:rPr>
          <w:sz w:val="28"/>
          <w:szCs w:val="28"/>
          <w:lang w:val="uk-UA"/>
        </w:rPr>
        <w:t xml:space="preserve">          </w:t>
      </w:r>
      <w:r w:rsidRPr="00EF22EE">
        <w:rPr>
          <w:sz w:val="28"/>
          <w:szCs w:val="28"/>
          <w:u w:val="single"/>
          <w:lang w:val="uk-UA"/>
        </w:rPr>
        <w:t>3117650, 3117660</w:t>
      </w:r>
      <w:r w:rsidRPr="00EF22EE">
        <w:rPr>
          <w:sz w:val="28"/>
          <w:szCs w:val="28"/>
          <w:lang w:val="uk-UA"/>
        </w:rPr>
        <w:t xml:space="preserve">        </w:t>
      </w:r>
      <w:r w:rsidRPr="00EF22EE">
        <w:rPr>
          <w:sz w:val="28"/>
          <w:szCs w:val="28"/>
          <w:u w:val="single"/>
          <w:lang w:val="uk-UA"/>
        </w:rPr>
        <w:t>комплексна цільова Програма управління та ефективного використання майна комунальної власності та земельних ресурсів територіальної громади міста Суми на 2019-2021 роки</w:t>
      </w:r>
    </w:p>
    <w:p w:rsidR="006273DD" w:rsidRPr="00EF22EE" w:rsidRDefault="006273DD" w:rsidP="006273DD">
      <w:pPr>
        <w:ind w:left="708" w:hanging="705"/>
        <w:rPr>
          <w:sz w:val="28"/>
          <w:szCs w:val="28"/>
          <w:lang w:val="uk-UA"/>
        </w:rPr>
      </w:pPr>
      <w:r w:rsidRPr="00EF22EE">
        <w:rPr>
          <w:sz w:val="28"/>
          <w:szCs w:val="28"/>
          <w:lang w:val="uk-UA"/>
        </w:rPr>
        <w:t xml:space="preserve">           КПКВК</w:t>
      </w:r>
    </w:p>
    <w:p w:rsidR="006273DD" w:rsidRPr="00EF22EE" w:rsidRDefault="006273DD" w:rsidP="006273DD">
      <w:pPr>
        <w:ind w:left="708" w:hanging="705"/>
        <w:rPr>
          <w:sz w:val="28"/>
          <w:szCs w:val="28"/>
          <w:u w:val="single"/>
          <w:lang w:val="uk-UA"/>
        </w:rPr>
      </w:pPr>
      <w:r w:rsidRPr="00EF22EE">
        <w:rPr>
          <w:sz w:val="28"/>
          <w:szCs w:val="28"/>
          <w:lang w:val="uk-UA"/>
        </w:rPr>
        <w:t xml:space="preserve">                                             </w:t>
      </w:r>
      <w:r w:rsidRPr="00EF22EE">
        <w:rPr>
          <w:sz w:val="28"/>
          <w:szCs w:val="28"/>
          <w:u w:val="single"/>
          <w:lang w:val="uk-UA"/>
        </w:rPr>
        <w:t>з</w:t>
      </w:r>
      <w:r w:rsidRPr="00EF22EE">
        <w:rPr>
          <w:spacing w:val="10"/>
          <w:sz w:val="28"/>
          <w:szCs w:val="28"/>
          <w:u w:val="single"/>
          <w:lang w:val="uk-UA"/>
        </w:rPr>
        <w:t>атверджена рішенням Сумської міської ради від 28.11.2018</w:t>
      </w:r>
      <w:r w:rsidRPr="00EF22EE">
        <w:rPr>
          <w:sz w:val="28"/>
          <w:szCs w:val="28"/>
          <w:u w:val="single"/>
          <w:lang w:val="uk-UA"/>
        </w:rPr>
        <w:t xml:space="preserve"> № 4153-МР (зі змінами)</w:t>
      </w:r>
    </w:p>
    <w:p w:rsidR="006273DD" w:rsidRPr="00EF22EE" w:rsidRDefault="006273DD" w:rsidP="006273DD">
      <w:pPr>
        <w:rPr>
          <w:lang w:val="uk-UA"/>
        </w:rPr>
      </w:pPr>
      <w:r w:rsidRPr="00EF22EE">
        <w:rPr>
          <w:spacing w:val="10"/>
          <w:lang w:val="uk-UA"/>
        </w:rPr>
        <w:t xml:space="preserve">                                                       </w:t>
      </w:r>
      <w:r w:rsidRPr="00EF22EE">
        <w:rPr>
          <w:lang w:val="uk-UA"/>
        </w:rPr>
        <w:t>найменування програми, дата і номер рішення міської ради про її затвердження</w:t>
      </w:r>
    </w:p>
    <w:p w:rsidR="006273DD" w:rsidRPr="00EF22EE" w:rsidRDefault="006273DD" w:rsidP="006273DD">
      <w:pPr>
        <w:rPr>
          <w:lang w:val="uk-UA"/>
        </w:rPr>
      </w:pPr>
    </w:p>
    <w:p w:rsidR="006273DD" w:rsidRPr="00EF22EE" w:rsidRDefault="006273DD" w:rsidP="006273DD">
      <w:pPr>
        <w:rPr>
          <w:spacing w:val="10"/>
          <w:lang w:val="uk-UA"/>
        </w:rPr>
      </w:pPr>
    </w:p>
    <w:tbl>
      <w:tblPr>
        <w:tblW w:w="15244" w:type="dxa"/>
        <w:tblInd w:w="-5" w:type="dxa"/>
        <w:tblLayout w:type="fixed"/>
        <w:tblLook w:val="01E0" w:firstRow="1" w:lastRow="1" w:firstColumn="1" w:lastColumn="1" w:noHBand="0" w:noVBand="0"/>
      </w:tblPr>
      <w:tblGrid>
        <w:gridCol w:w="2127"/>
        <w:gridCol w:w="2268"/>
        <w:gridCol w:w="992"/>
        <w:gridCol w:w="1836"/>
        <w:gridCol w:w="1069"/>
        <w:gridCol w:w="941"/>
        <w:gridCol w:w="1751"/>
        <w:gridCol w:w="1109"/>
        <w:gridCol w:w="3151"/>
      </w:tblGrid>
      <w:tr w:rsidR="006273DD" w:rsidRPr="00EF22EE" w:rsidTr="007E117B">
        <w:tc>
          <w:tcPr>
            <w:tcW w:w="4395" w:type="dxa"/>
            <w:gridSpan w:val="2"/>
            <w:vMerge w:val="restart"/>
            <w:tcBorders>
              <w:top w:val="single" w:sz="4" w:space="0" w:color="auto"/>
              <w:left w:val="single" w:sz="4" w:space="0" w:color="auto"/>
              <w:right w:val="single" w:sz="4" w:space="0" w:color="auto"/>
            </w:tcBorders>
          </w:tcPr>
          <w:p w:rsidR="006273DD" w:rsidRPr="00EF22EE" w:rsidRDefault="006273DD" w:rsidP="007E117B">
            <w:pPr>
              <w:jc w:val="center"/>
              <w:rPr>
                <w:lang w:val="uk-UA"/>
              </w:rPr>
            </w:pPr>
            <w:r w:rsidRPr="00EF22EE">
              <w:rPr>
                <w:lang w:val="uk-UA"/>
              </w:rPr>
              <w:lastRenderedPageBreak/>
              <w:t>Завдання та заходи програми</w:t>
            </w:r>
          </w:p>
        </w:tc>
        <w:tc>
          <w:tcPr>
            <w:tcW w:w="3897" w:type="dxa"/>
            <w:gridSpan w:val="3"/>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lang w:val="uk-UA"/>
              </w:rPr>
            </w:pPr>
            <w:r w:rsidRPr="00EF22EE">
              <w:rPr>
                <w:lang w:val="uk-UA"/>
              </w:rPr>
              <w:t>Планові обсяги фінансування на 2019 рік, тис. грн.</w:t>
            </w:r>
          </w:p>
        </w:tc>
        <w:tc>
          <w:tcPr>
            <w:tcW w:w="3801" w:type="dxa"/>
            <w:gridSpan w:val="3"/>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lang w:val="uk-UA"/>
              </w:rPr>
            </w:pPr>
            <w:r w:rsidRPr="00EF22EE">
              <w:rPr>
                <w:lang w:val="uk-UA"/>
              </w:rPr>
              <w:t>Фактичні обсяги фінансування у 2019 році, тис. грн.</w:t>
            </w:r>
          </w:p>
        </w:tc>
        <w:tc>
          <w:tcPr>
            <w:tcW w:w="3151" w:type="dxa"/>
            <w:vMerge w:val="restart"/>
            <w:tcBorders>
              <w:top w:val="single" w:sz="4" w:space="0" w:color="auto"/>
              <w:left w:val="single" w:sz="4" w:space="0" w:color="auto"/>
              <w:right w:val="single" w:sz="4" w:space="0" w:color="auto"/>
            </w:tcBorders>
            <w:vAlign w:val="center"/>
          </w:tcPr>
          <w:p w:rsidR="006273DD" w:rsidRPr="00EF22EE" w:rsidRDefault="006273DD" w:rsidP="007E117B">
            <w:pPr>
              <w:ind w:left="86" w:right="-32" w:hanging="86"/>
              <w:jc w:val="center"/>
              <w:rPr>
                <w:lang w:val="uk-UA"/>
              </w:rPr>
            </w:pPr>
            <w:r w:rsidRPr="00EF22EE">
              <w:rPr>
                <w:lang w:val="uk-UA"/>
              </w:rPr>
              <w:t>Стан виконання: досягнення очікуваних результатів/показники ефективності</w:t>
            </w:r>
          </w:p>
        </w:tc>
      </w:tr>
      <w:tr w:rsidR="006273DD" w:rsidRPr="00EF22EE" w:rsidTr="007E117B">
        <w:trPr>
          <w:trHeight w:val="400"/>
        </w:trPr>
        <w:tc>
          <w:tcPr>
            <w:tcW w:w="4395" w:type="dxa"/>
            <w:gridSpan w:val="2"/>
            <w:vMerge/>
            <w:tcBorders>
              <w:left w:val="single" w:sz="4" w:space="0" w:color="auto"/>
              <w:right w:val="single" w:sz="4" w:space="0" w:color="auto"/>
            </w:tcBorders>
          </w:tcPr>
          <w:p w:rsidR="006273DD" w:rsidRPr="00EF22EE" w:rsidRDefault="006273DD" w:rsidP="007E117B">
            <w:pPr>
              <w:jc w:val="center"/>
              <w:rPr>
                <w:lang w:val="uk-UA"/>
              </w:rPr>
            </w:pPr>
          </w:p>
        </w:tc>
        <w:tc>
          <w:tcPr>
            <w:tcW w:w="992" w:type="dxa"/>
            <w:vMerge w:val="restart"/>
            <w:tcBorders>
              <w:top w:val="single" w:sz="4" w:space="0" w:color="auto"/>
              <w:left w:val="single" w:sz="4" w:space="0" w:color="auto"/>
              <w:right w:val="single" w:sz="4" w:space="0" w:color="auto"/>
            </w:tcBorders>
            <w:vAlign w:val="center"/>
          </w:tcPr>
          <w:p w:rsidR="006273DD" w:rsidRPr="00EF22EE" w:rsidRDefault="006273DD" w:rsidP="007E117B">
            <w:pPr>
              <w:jc w:val="center"/>
              <w:rPr>
                <w:lang w:val="uk-UA"/>
              </w:rPr>
            </w:pPr>
            <w:r w:rsidRPr="00EF22EE">
              <w:rPr>
                <w:lang w:val="uk-UA"/>
              </w:rPr>
              <w:t>Усього</w:t>
            </w:r>
          </w:p>
          <w:p w:rsidR="006273DD" w:rsidRPr="00EF22EE" w:rsidRDefault="006273DD" w:rsidP="007E117B">
            <w:pPr>
              <w:jc w:val="center"/>
              <w:rPr>
                <w:lang w:val="uk-UA"/>
              </w:rPr>
            </w:pPr>
          </w:p>
        </w:tc>
        <w:tc>
          <w:tcPr>
            <w:tcW w:w="2905" w:type="dxa"/>
            <w:gridSpan w:val="2"/>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lang w:val="uk-UA"/>
              </w:rPr>
            </w:pPr>
            <w:r w:rsidRPr="00EF22EE">
              <w:rPr>
                <w:lang w:val="uk-UA"/>
              </w:rPr>
              <w:t xml:space="preserve">у </w:t>
            </w:r>
            <w:proofErr w:type="spellStart"/>
            <w:r w:rsidRPr="00EF22EE">
              <w:rPr>
                <w:lang w:val="uk-UA"/>
              </w:rPr>
              <w:t>т.ч</w:t>
            </w:r>
            <w:proofErr w:type="spellEnd"/>
            <w:r w:rsidRPr="00EF22EE">
              <w:rPr>
                <w:lang w:val="uk-UA"/>
              </w:rPr>
              <w:t>.:</w:t>
            </w:r>
          </w:p>
        </w:tc>
        <w:tc>
          <w:tcPr>
            <w:tcW w:w="941" w:type="dxa"/>
            <w:vMerge w:val="restart"/>
            <w:tcBorders>
              <w:top w:val="single" w:sz="4" w:space="0" w:color="auto"/>
              <w:left w:val="single" w:sz="4" w:space="0" w:color="auto"/>
              <w:right w:val="single" w:sz="4" w:space="0" w:color="auto"/>
            </w:tcBorders>
            <w:vAlign w:val="center"/>
          </w:tcPr>
          <w:p w:rsidR="006273DD" w:rsidRPr="00EF22EE" w:rsidRDefault="006273DD" w:rsidP="007E117B">
            <w:pPr>
              <w:jc w:val="center"/>
              <w:rPr>
                <w:lang w:val="uk-UA"/>
              </w:rPr>
            </w:pPr>
            <w:r w:rsidRPr="00EF22EE">
              <w:rPr>
                <w:lang w:val="uk-UA"/>
              </w:rPr>
              <w:t>Усього</w:t>
            </w:r>
          </w:p>
          <w:p w:rsidR="006273DD" w:rsidRPr="00EF22EE" w:rsidRDefault="006273DD" w:rsidP="007E117B">
            <w:pPr>
              <w:jc w:val="center"/>
              <w:rPr>
                <w:lang w:val="uk-UA"/>
              </w:rPr>
            </w:pPr>
          </w:p>
        </w:tc>
        <w:tc>
          <w:tcPr>
            <w:tcW w:w="2860" w:type="dxa"/>
            <w:gridSpan w:val="2"/>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lang w:val="uk-UA"/>
              </w:rPr>
            </w:pPr>
            <w:r w:rsidRPr="00EF22EE">
              <w:rPr>
                <w:lang w:val="uk-UA"/>
              </w:rPr>
              <w:t xml:space="preserve">у </w:t>
            </w:r>
            <w:proofErr w:type="spellStart"/>
            <w:r w:rsidRPr="00EF22EE">
              <w:rPr>
                <w:lang w:val="uk-UA"/>
              </w:rPr>
              <w:t>т.ч</w:t>
            </w:r>
            <w:proofErr w:type="spellEnd"/>
            <w:r w:rsidRPr="00EF22EE">
              <w:rPr>
                <w:lang w:val="uk-UA"/>
              </w:rPr>
              <w:t>.:</w:t>
            </w:r>
          </w:p>
        </w:tc>
        <w:tc>
          <w:tcPr>
            <w:tcW w:w="3151" w:type="dxa"/>
            <w:vMerge/>
            <w:tcBorders>
              <w:left w:val="single" w:sz="4" w:space="0" w:color="auto"/>
              <w:right w:val="single" w:sz="4" w:space="0" w:color="auto"/>
            </w:tcBorders>
            <w:vAlign w:val="center"/>
          </w:tcPr>
          <w:p w:rsidR="006273DD" w:rsidRPr="00EF22EE" w:rsidRDefault="006273DD" w:rsidP="007E117B">
            <w:pPr>
              <w:jc w:val="center"/>
              <w:rPr>
                <w:lang w:val="uk-UA"/>
              </w:rPr>
            </w:pPr>
          </w:p>
        </w:tc>
      </w:tr>
      <w:tr w:rsidR="006273DD" w:rsidRPr="00EF22EE" w:rsidTr="007E117B">
        <w:trPr>
          <w:trHeight w:val="1425"/>
        </w:trPr>
        <w:tc>
          <w:tcPr>
            <w:tcW w:w="4395" w:type="dxa"/>
            <w:gridSpan w:val="2"/>
            <w:vMerge/>
            <w:tcBorders>
              <w:left w:val="single" w:sz="4" w:space="0" w:color="auto"/>
              <w:bottom w:val="single" w:sz="4" w:space="0" w:color="auto"/>
              <w:right w:val="single" w:sz="4" w:space="0" w:color="auto"/>
            </w:tcBorders>
          </w:tcPr>
          <w:p w:rsidR="006273DD" w:rsidRPr="00EF22EE" w:rsidRDefault="006273DD" w:rsidP="007E117B">
            <w:pPr>
              <w:jc w:val="center"/>
              <w:rPr>
                <w:lang w:val="uk-UA"/>
              </w:rPr>
            </w:pPr>
          </w:p>
        </w:tc>
        <w:tc>
          <w:tcPr>
            <w:tcW w:w="992" w:type="dxa"/>
            <w:vMerge/>
            <w:tcBorders>
              <w:left w:val="single" w:sz="4" w:space="0" w:color="auto"/>
              <w:right w:val="single" w:sz="4" w:space="0" w:color="auto"/>
            </w:tcBorders>
            <w:vAlign w:val="center"/>
          </w:tcPr>
          <w:p w:rsidR="006273DD" w:rsidRPr="00EF22EE" w:rsidRDefault="006273DD" w:rsidP="007E117B">
            <w:pPr>
              <w:jc w:val="center"/>
              <w:rPr>
                <w:lang w:val="uk-UA"/>
              </w:rPr>
            </w:pPr>
          </w:p>
        </w:tc>
        <w:tc>
          <w:tcPr>
            <w:tcW w:w="1836" w:type="dxa"/>
            <w:tcBorders>
              <w:top w:val="single" w:sz="4" w:space="0" w:color="auto"/>
              <w:left w:val="single" w:sz="4" w:space="0" w:color="auto"/>
              <w:right w:val="single" w:sz="4" w:space="0" w:color="auto"/>
            </w:tcBorders>
          </w:tcPr>
          <w:p w:rsidR="006273DD" w:rsidRPr="00EF22EE" w:rsidRDefault="006273DD" w:rsidP="007E117B">
            <w:pPr>
              <w:jc w:val="center"/>
              <w:rPr>
                <w:lang w:val="uk-UA"/>
              </w:rPr>
            </w:pPr>
            <w:r w:rsidRPr="00EF22EE">
              <w:rPr>
                <w:lang w:val="uk-UA"/>
              </w:rPr>
              <w:t>Міський бюджет</w:t>
            </w:r>
          </w:p>
        </w:tc>
        <w:tc>
          <w:tcPr>
            <w:tcW w:w="1069"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center"/>
              <w:rPr>
                <w:lang w:val="uk-UA"/>
              </w:rPr>
            </w:pPr>
            <w:r w:rsidRPr="00EF22EE">
              <w:rPr>
                <w:lang w:val="uk-UA"/>
              </w:rPr>
              <w:t xml:space="preserve">Інші джерела </w:t>
            </w:r>
            <w:proofErr w:type="spellStart"/>
            <w:r w:rsidRPr="00EF22EE">
              <w:rPr>
                <w:lang w:val="uk-UA"/>
              </w:rPr>
              <w:t>фінан-сування</w:t>
            </w:r>
            <w:proofErr w:type="spellEnd"/>
          </w:p>
        </w:tc>
        <w:tc>
          <w:tcPr>
            <w:tcW w:w="941" w:type="dxa"/>
            <w:vMerge/>
            <w:tcBorders>
              <w:left w:val="single" w:sz="4" w:space="0" w:color="auto"/>
              <w:right w:val="single" w:sz="4" w:space="0" w:color="auto"/>
            </w:tcBorders>
            <w:vAlign w:val="center"/>
          </w:tcPr>
          <w:p w:rsidR="006273DD" w:rsidRPr="00EF22EE" w:rsidRDefault="006273DD" w:rsidP="007E117B">
            <w:pPr>
              <w:jc w:val="center"/>
              <w:rPr>
                <w:lang w:val="uk-UA"/>
              </w:rPr>
            </w:pPr>
          </w:p>
        </w:tc>
        <w:tc>
          <w:tcPr>
            <w:tcW w:w="1751" w:type="dxa"/>
            <w:tcBorders>
              <w:top w:val="single" w:sz="4" w:space="0" w:color="auto"/>
              <w:left w:val="single" w:sz="4" w:space="0" w:color="auto"/>
              <w:right w:val="single" w:sz="4" w:space="0" w:color="auto"/>
            </w:tcBorders>
          </w:tcPr>
          <w:p w:rsidR="006273DD" w:rsidRPr="00EF22EE" w:rsidRDefault="006273DD" w:rsidP="007E117B">
            <w:pPr>
              <w:jc w:val="center"/>
              <w:rPr>
                <w:lang w:val="uk-UA"/>
              </w:rPr>
            </w:pPr>
            <w:r w:rsidRPr="00EF22EE">
              <w:rPr>
                <w:lang w:val="uk-UA"/>
              </w:rPr>
              <w:t>Міський бюджет</w:t>
            </w:r>
          </w:p>
        </w:tc>
        <w:tc>
          <w:tcPr>
            <w:tcW w:w="1109"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center"/>
              <w:rPr>
                <w:lang w:val="uk-UA"/>
              </w:rPr>
            </w:pPr>
            <w:r w:rsidRPr="00EF22EE">
              <w:rPr>
                <w:lang w:val="uk-UA"/>
              </w:rPr>
              <w:t xml:space="preserve">Інші джерела </w:t>
            </w:r>
            <w:proofErr w:type="spellStart"/>
            <w:r w:rsidRPr="00EF22EE">
              <w:rPr>
                <w:lang w:val="uk-UA"/>
              </w:rPr>
              <w:t>фінансу-вання</w:t>
            </w:r>
            <w:proofErr w:type="spellEnd"/>
          </w:p>
        </w:tc>
        <w:tc>
          <w:tcPr>
            <w:tcW w:w="3151" w:type="dxa"/>
            <w:vMerge/>
            <w:tcBorders>
              <w:left w:val="single" w:sz="4" w:space="0" w:color="auto"/>
              <w:bottom w:val="single" w:sz="4" w:space="0" w:color="auto"/>
              <w:right w:val="single" w:sz="4" w:space="0" w:color="auto"/>
            </w:tcBorders>
            <w:vAlign w:val="center"/>
          </w:tcPr>
          <w:p w:rsidR="006273DD" w:rsidRPr="00EF22EE" w:rsidRDefault="006273DD" w:rsidP="007E117B">
            <w:pPr>
              <w:jc w:val="center"/>
              <w:rPr>
                <w:lang w:val="uk-UA"/>
              </w:rPr>
            </w:pPr>
          </w:p>
        </w:tc>
      </w:tr>
      <w:tr w:rsidR="006273DD" w:rsidRPr="00EF22EE" w:rsidTr="007E117B">
        <w:tc>
          <w:tcPr>
            <w:tcW w:w="4395" w:type="dxa"/>
            <w:gridSpan w:val="2"/>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center"/>
              <w:rPr>
                <w:lang w:val="uk-UA"/>
              </w:rPr>
            </w:pPr>
            <w:r w:rsidRPr="00EF22EE">
              <w:rPr>
                <w:lang w:val="uk-UA"/>
              </w:rPr>
              <w:t>1</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lang w:val="uk-UA"/>
              </w:rPr>
            </w:pPr>
            <w:r w:rsidRPr="00EF22EE">
              <w:rPr>
                <w:lang w:val="uk-UA"/>
              </w:rPr>
              <w:t>2</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lang w:val="uk-UA"/>
              </w:rPr>
            </w:pPr>
            <w:r w:rsidRPr="00EF22EE">
              <w:rPr>
                <w:lang w:val="uk-UA"/>
              </w:rPr>
              <w:t>3</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lang w:val="uk-UA"/>
              </w:rPr>
            </w:pPr>
            <w:r w:rsidRPr="00EF22EE">
              <w:rPr>
                <w:lang w:val="uk-UA"/>
              </w:rPr>
              <w:t>4</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lang w:val="uk-UA"/>
              </w:rPr>
            </w:pPr>
            <w:r w:rsidRPr="00EF22EE">
              <w:rPr>
                <w:lang w:val="uk-UA"/>
              </w:rPr>
              <w:t>5</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lang w:val="uk-UA"/>
              </w:rPr>
            </w:pPr>
            <w:r w:rsidRPr="00EF22EE">
              <w:rPr>
                <w:lang w:val="uk-UA"/>
              </w:rPr>
              <w:t>6</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lang w:val="uk-UA"/>
              </w:rPr>
            </w:pPr>
            <w:r w:rsidRPr="00EF22EE">
              <w:rPr>
                <w:lang w:val="uk-UA"/>
              </w:rPr>
              <w:t>7</w:t>
            </w:r>
          </w:p>
        </w:tc>
        <w:tc>
          <w:tcPr>
            <w:tcW w:w="31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lang w:val="uk-UA"/>
              </w:rPr>
            </w:pPr>
            <w:r w:rsidRPr="00EF22EE">
              <w:rPr>
                <w:lang w:val="uk-UA"/>
              </w:rPr>
              <w:t>8</w:t>
            </w:r>
          </w:p>
        </w:tc>
      </w:tr>
      <w:tr w:rsidR="006273DD" w:rsidRPr="00326F00" w:rsidTr="007E117B">
        <w:trPr>
          <w:trHeight w:val="740"/>
        </w:trPr>
        <w:tc>
          <w:tcPr>
            <w:tcW w:w="4395" w:type="dxa"/>
            <w:gridSpan w:val="2"/>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b/>
                <w:lang w:val="uk-UA"/>
              </w:rPr>
            </w:pPr>
            <w:r w:rsidRPr="00EF22EE">
              <w:rPr>
                <w:b/>
                <w:lang w:val="uk-UA"/>
              </w:rPr>
              <w:t>Разом по Програмі</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b/>
                <w:lang w:val="uk-UA"/>
              </w:rPr>
            </w:pPr>
            <w:r w:rsidRPr="00EF22EE">
              <w:rPr>
                <w:rFonts w:eastAsia="Calibri"/>
                <w:b/>
                <w:bCs/>
                <w:lang w:val="uk-UA"/>
              </w:rPr>
              <w:t>3 681,0</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b/>
                <w:lang w:val="uk-UA"/>
              </w:rPr>
            </w:pPr>
            <w:r w:rsidRPr="00EF22EE">
              <w:rPr>
                <w:rFonts w:eastAsia="Calibri"/>
                <w:b/>
                <w:bCs/>
                <w:lang w:val="uk-UA"/>
              </w:rPr>
              <w:t>3 681,0</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b/>
                <w:lang w:val="uk-UA"/>
              </w:rPr>
            </w:pPr>
            <w:r w:rsidRPr="00EF22EE">
              <w:rPr>
                <w:b/>
                <w:lang w:val="uk-UA"/>
              </w:rPr>
              <w:t>-</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b/>
                <w:lang w:val="uk-UA"/>
              </w:rPr>
            </w:pPr>
            <w:r>
              <w:rPr>
                <w:b/>
                <w:lang w:val="uk-UA"/>
              </w:rPr>
              <w:t>1 240,1</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b/>
                <w:lang w:val="uk-UA"/>
              </w:rPr>
            </w:pPr>
            <w:r>
              <w:rPr>
                <w:b/>
                <w:lang w:val="uk-UA"/>
              </w:rPr>
              <w:t>1 240,1</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b/>
                <w:lang w:val="uk-UA"/>
              </w:rPr>
            </w:pPr>
            <w:r w:rsidRPr="00EF22EE">
              <w:rPr>
                <w:b/>
                <w:lang w:val="uk-UA"/>
              </w:rPr>
              <w:t>-</w:t>
            </w: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Pr>
                <w:b/>
                <w:lang w:val="uk-UA"/>
              </w:rPr>
              <w:t xml:space="preserve">Міським бюджетом на 2019 рік затверджено 1 706,7 тис. грн. на виконання Програми. </w:t>
            </w:r>
            <w:r w:rsidRPr="00EF22EE">
              <w:rPr>
                <w:b/>
                <w:lang w:val="uk-UA"/>
              </w:rPr>
              <w:t>Фактично профінансовано 1</w:t>
            </w:r>
            <w:r>
              <w:rPr>
                <w:b/>
                <w:lang w:val="uk-UA"/>
              </w:rPr>
              <w:t xml:space="preserve"> 240,1 тис. грн., або 72,7% від </w:t>
            </w:r>
            <w:r w:rsidRPr="00EF22EE">
              <w:rPr>
                <w:b/>
                <w:lang w:val="uk-UA"/>
              </w:rPr>
              <w:t>затвердженої бюджетом суми</w:t>
            </w:r>
          </w:p>
        </w:tc>
      </w:tr>
      <w:tr w:rsidR="006273DD" w:rsidRPr="00326F00" w:rsidTr="007E117B">
        <w:trPr>
          <w:trHeight w:val="447"/>
        </w:trPr>
        <w:tc>
          <w:tcPr>
            <w:tcW w:w="15244" w:type="dxa"/>
            <w:gridSpan w:val="9"/>
            <w:tcBorders>
              <w:top w:val="single" w:sz="4" w:space="0" w:color="auto"/>
              <w:left w:val="single" w:sz="4" w:space="0" w:color="auto"/>
              <w:right w:val="single" w:sz="4" w:space="0" w:color="auto"/>
            </w:tcBorders>
          </w:tcPr>
          <w:p w:rsidR="006273DD" w:rsidRPr="00EF22EE" w:rsidRDefault="006273DD" w:rsidP="007E117B">
            <w:pPr>
              <w:jc w:val="center"/>
              <w:rPr>
                <w:b/>
                <w:color w:val="000000"/>
                <w:lang w:val="uk-UA"/>
              </w:rPr>
            </w:pPr>
            <w:r w:rsidRPr="00EF22EE">
              <w:rPr>
                <w:b/>
                <w:color w:val="000000"/>
                <w:lang w:val="uk-UA"/>
              </w:rPr>
              <w:t>Підпрограма І</w:t>
            </w:r>
          </w:p>
        </w:tc>
      </w:tr>
      <w:tr w:rsidR="006273DD" w:rsidRPr="00EF22EE" w:rsidTr="007E117B">
        <w:trPr>
          <w:trHeight w:val="1390"/>
        </w:trPr>
        <w:tc>
          <w:tcPr>
            <w:tcW w:w="4395" w:type="dxa"/>
            <w:gridSpan w:val="2"/>
            <w:tcBorders>
              <w:top w:val="single" w:sz="4" w:space="0" w:color="auto"/>
              <w:left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 xml:space="preserve">Розвиток земельних відносин на території </w:t>
            </w:r>
            <w:r w:rsidRPr="00EF22EE">
              <w:rPr>
                <w:b/>
                <w:lang w:val="uk-UA"/>
              </w:rPr>
              <w:t>Сумської міської об'єднаної територіальної громади</w:t>
            </w:r>
          </w:p>
        </w:tc>
        <w:tc>
          <w:tcPr>
            <w:tcW w:w="992" w:type="dxa"/>
            <w:tcBorders>
              <w:top w:val="single" w:sz="4" w:space="0" w:color="auto"/>
              <w:left w:val="single" w:sz="4" w:space="0" w:color="auto"/>
              <w:bottom w:val="nil"/>
              <w:right w:val="single" w:sz="4" w:space="0" w:color="auto"/>
            </w:tcBorders>
          </w:tcPr>
          <w:p w:rsidR="006273DD" w:rsidRPr="00EF22EE" w:rsidRDefault="006273DD" w:rsidP="007E117B">
            <w:pPr>
              <w:jc w:val="center"/>
              <w:rPr>
                <w:rFonts w:eastAsia="Calibri"/>
                <w:b/>
                <w:bCs/>
                <w:lang w:val="uk-UA"/>
              </w:rPr>
            </w:pPr>
            <w:r w:rsidRPr="00EF22EE">
              <w:rPr>
                <w:rFonts w:eastAsia="Calibri"/>
                <w:b/>
                <w:bCs/>
                <w:lang w:val="uk-UA"/>
              </w:rPr>
              <w:t>2 181,0</w:t>
            </w:r>
          </w:p>
        </w:tc>
        <w:tc>
          <w:tcPr>
            <w:tcW w:w="1836" w:type="dxa"/>
            <w:tcBorders>
              <w:top w:val="single" w:sz="4" w:space="0" w:color="auto"/>
              <w:left w:val="single" w:sz="4" w:space="0" w:color="auto"/>
              <w:bottom w:val="nil"/>
              <w:right w:val="single" w:sz="4" w:space="0" w:color="auto"/>
            </w:tcBorders>
          </w:tcPr>
          <w:p w:rsidR="006273DD" w:rsidRPr="00EF22EE" w:rsidRDefault="006273DD" w:rsidP="007E117B">
            <w:pPr>
              <w:jc w:val="center"/>
              <w:rPr>
                <w:rFonts w:eastAsia="Calibri"/>
                <w:b/>
                <w:bCs/>
                <w:lang w:val="uk-UA"/>
              </w:rPr>
            </w:pPr>
            <w:r w:rsidRPr="00EF22EE">
              <w:rPr>
                <w:rFonts w:eastAsia="Calibri"/>
                <w:b/>
                <w:bCs/>
                <w:lang w:val="uk-UA"/>
              </w:rPr>
              <w:t>2 181,0</w:t>
            </w:r>
          </w:p>
        </w:tc>
        <w:tc>
          <w:tcPr>
            <w:tcW w:w="1069" w:type="dxa"/>
            <w:tcBorders>
              <w:top w:val="single" w:sz="4" w:space="0" w:color="auto"/>
              <w:left w:val="single" w:sz="4" w:space="0" w:color="auto"/>
              <w:bottom w:val="nil"/>
              <w:right w:val="single" w:sz="4" w:space="0" w:color="auto"/>
            </w:tcBorders>
          </w:tcPr>
          <w:p w:rsidR="006273DD" w:rsidRPr="00EF22EE" w:rsidRDefault="006273DD" w:rsidP="007E117B">
            <w:pPr>
              <w:jc w:val="center"/>
              <w:rPr>
                <w:rFonts w:eastAsia="Calibri"/>
                <w:b/>
                <w:bCs/>
                <w:lang w:val="uk-UA"/>
              </w:rPr>
            </w:pPr>
            <w:r w:rsidRPr="00EF22EE">
              <w:rPr>
                <w:rFonts w:eastAsia="Calibri"/>
                <w:b/>
                <w:bCs/>
                <w:lang w:val="uk-UA"/>
              </w:rPr>
              <w:t>-</w:t>
            </w:r>
          </w:p>
        </w:tc>
        <w:tc>
          <w:tcPr>
            <w:tcW w:w="941" w:type="dxa"/>
            <w:tcBorders>
              <w:top w:val="single" w:sz="4" w:space="0" w:color="auto"/>
              <w:left w:val="single" w:sz="4" w:space="0" w:color="auto"/>
              <w:bottom w:val="nil"/>
              <w:right w:val="single" w:sz="4" w:space="0" w:color="auto"/>
            </w:tcBorders>
          </w:tcPr>
          <w:p w:rsidR="006273DD" w:rsidRPr="00EF22EE" w:rsidRDefault="006273DD" w:rsidP="007E117B">
            <w:pPr>
              <w:jc w:val="center"/>
              <w:rPr>
                <w:rFonts w:eastAsia="Calibri"/>
                <w:b/>
                <w:bCs/>
                <w:lang w:val="uk-UA"/>
              </w:rPr>
            </w:pPr>
            <w:r>
              <w:rPr>
                <w:b/>
                <w:lang w:val="uk-UA"/>
              </w:rPr>
              <w:t>986</w:t>
            </w:r>
            <w:r w:rsidRPr="00EF22EE">
              <w:rPr>
                <w:b/>
                <w:lang w:val="uk-UA"/>
              </w:rPr>
              <w:t>,4</w:t>
            </w:r>
          </w:p>
        </w:tc>
        <w:tc>
          <w:tcPr>
            <w:tcW w:w="1751" w:type="dxa"/>
            <w:tcBorders>
              <w:top w:val="single" w:sz="4" w:space="0" w:color="auto"/>
              <w:left w:val="single" w:sz="4" w:space="0" w:color="auto"/>
            </w:tcBorders>
          </w:tcPr>
          <w:p w:rsidR="006273DD" w:rsidRPr="00EF22EE" w:rsidRDefault="006273DD" w:rsidP="007E117B">
            <w:pPr>
              <w:jc w:val="center"/>
              <w:rPr>
                <w:rFonts w:eastAsia="Calibri"/>
                <w:b/>
                <w:bCs/>
                <w:lang w:val="uk-UA"/>
              </w:rPr>
            </w:pPr>
            <w:r>
              <w:rPr>
                <w:b/>
                <w:lang w:val="uk-UA"/>
              </w:rPr>
              <w:t>986</w:t>
            </w:r>
            <w:r w:rsidRPr="00EF22EE">
              <w:rPr>
                <w:b/>
                <w:lang w:val="uk-UA"/>
              </w:rPr>
              <w:t>,4</w:t>
            </w:r>
          </w:p>
        </w:tc>
        <w:tc>
          <w:tcPr>
            <w:tcW w:w="1109" w:type="dxa"/>
            <w:tcBorders>
              <w:top w:val="single" w:sz="4" w:space="0" w:color="auto"/>
              <w:left w:val="single" w:sz="4" w:space="0" w:color="auto"/>
              <w:right w:val="single" w:sz="4" w:space="0" w:color="auto"/>
            </w:tcBorders>
          </w:tcPr>
          <w:p w:rsidR="006273DD" w:rsidRPr="00EF22EE" w:rsidRDefault="006273DD" w:rsidP="007E117B">
            <w:pPr>
              <w:jc w:val="center"/>
              <w:rPr>
                <w:rFonts w:eastAsia="Calibri"/>
                <w:b/>
                <w:bCs/>
                <w:lang w:val="uk-UA"/>
              </w:rPr>
            </w:pPr>
            <w:r w:rsidRPr="00EF22EE">
              <w:rPr>
                <w:rFonts w:eastAsia="Calibri"/>
                <w:b/>
                <w:bCs/>
                <w:lang w:val="uk-UA"/>
              </w:rPr>
              <w:t>-</w:t>
            </w:r>
          </w:p>
        </w:tc>
        <w:tc>
          <w:tcPr>
            <w:tcW w:w="3151" w:type="dxa"/>
            <w:tcBorders>
              <w:top w:val="single" w:sz="4" w:space="0" w:color="auto"/>
              <w:left w:val="single" w:sz="4" w:space="0" w:color="auto"/>
              <w:right w:val="single" w:sz="4" w:space="0" w:color="auto"/>
            </w:tcBorders>
          </w:tcPr>
          <w:p w:rsidR="006273DD" w:rsidRPr="00EF22EE" w:rsidRDefault="006273DD" w:rsidP="007E117B">
            <w:pPr>
              <w:jc w:val="both"/>
              <w:rPr>
                <w:rFonts w:eastAsia="Calibri"/>
                <w:b/>
                <w:bCs/>
                <w:lang w:val="uk-UA"/>
              </w:rPr>
            </w:pPr>
            <w:r>
              <w:rPr>
                <w:b/>
                <w:lang w:val="uk-UA"/>
              </w:rPr>
              <w:t xml:space="preserve">Міським бюджетом затверджено 1 377,4 тис. грн. </w:t>
            </w:r>
            <w:r w:rsidRPr="00EF22EE">
              <w:rPr>
                <w:b/>
                <w:lang w:val="uk-UA"/>
              </w:rPr>
              <w:t>Фактично витрачено на виконання завдань 986,4 тис. грн., або 71,6% від затвердженої бюджетом суми</w:t>
            </w:r>
          </w:p>
        </w:tc>
      </w:tr>
      <w:tr w:rsidR="006273DD" w:rsidRPr="00EF22EE" w:rsidTr="007E117B">
        <w:tc>
          <w:tcPr>
            <w:tcW w:w="2127"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center"/>
              <w:rPr>
                <w:rFonts w:eastAsia="Calibri"/>
                <w:b/>
                <w:bCs/>
                <w:lang w:val="uk-UA"/>
              </w:rPr>
            </w:pPr>
            <w:r w:rsidRPr="00EF22EE">
              <w:rPr>
                <w:rFonts w:eastAsia="Calibri"/>
                <w:b/>
                <w:bCs/>
                <w:lang w:val="uk-UA"/>
              </w:rPr>
              <w:t>Завдання:</w:t>
            </w:r>
          </w:p>
        </w:tc>
        <w:tc>
          <w:tcPr>
            <w:tcW w:w="2268"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center"/>
              <w:rPr>
                <w:rFonts w:eastAsia="Calibri"/>
                <w:b/>
                <w:bCs/>
                <w:lang w:val="uk-UA"/>
              </w:rPr>
            </w:pPr>
            <w:r w:rsidRPr="00EF22EE">
              <w:rPr>
                <w:rFonts w:eastAsia="Calibri"/>
                <w:b/>
                <w:bCs/>
                <w:lang w:val="uk-UA"/>
              </w:rPr>
              <w:t>Заходи:</w:t>
            </w:r>
          </w:p>
        </w:tc>
        <w:tc>
          <w:tcPr>
            <w:tcW w:w="992"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rPr>
                <w:rFonts w:eastAsia="Calibri"/>
                <w:b/>
                <w:bCs/>
                <w:lang w:val="uk-UA"/>
              </w:rPr>
            </w:pPr>
          </w:p>
        </w:tc>
        <w:tc>
          <w:tcPr>
            <w:tcW w:w="1836"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rPr>
                <w:rFonts w:eastAsia="Calibri"/>
                <w:b/>
                <w:bCs/>
                <w:lang w:val="uk-UA"/>
              </w:rPr>
            </w:pPr>
          </w:p>
        </w:tc>
        <w:tc>
          <w:tcPr>
            <w:tcW w:w="1069"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rPr>
                <w:rFonts w:eastAsia="Calibri"/>
                <w:b/>
                <w:bCs/>
                <w:lang w:val="uk-UA"/>
              </w:rPr>
            </w:pPr>
          </w:p>
        </w:tc>
        <w:tc>
          <w:tcPr>
            <w:tcW w:w="94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rPr>
                <w:rFonts w:eastAsia="Calibri"/>
                <w:b/>
                <w:bCs/>
                <w:lang w:val="uk-UA"/>
              </w:rPr>
            </w:pPr>
          </w:p>
        </w:tc>
        <w:tc>
          <w:tcPr>
            <w:tcW w:w="17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rPr>
                <w:rFonts w:eastAsia="Calibri"/>
                <w:b/>
                <w:bCs/>
                <w:lang w:val="uk-UA"/>
              </w:rPr>
            </w:pPr>
          </w:p>
        </w:tc>
        <w:tc>
          <w:tcPr>
            <w:tcW w:w="1109"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rPr>
                <w:rFonts w:eastAsia="Calibri"/>
                <w:b/>
                <w:bCs/>
                <w:lang w:val="uk-UA"/>
              </w:rPr>
            </w:pP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rPr>
                <w:rFonts w:eastAsia="Calibri"/>
                <w:b/>
                <w:bCs/>
                <w:lang w:val="uk-UA"/>
              </w:rPr>
            </w:pPr>
          </w:p>
        </w:tc>
      </w:tr>
      <w:tr w:rsidR="006273DD" w:rsidRPr="00EF22EE" w:rsidTr="007E117B">
        <w:tc>
          <w:tcPr>
            <w:tcW w:w="2127"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pStyle w:val="a5"/>
              <w:jc w:val="both"/>
              <w:rPr>
                <w:sz w:val="24"/>
                <w:szCs w:val="24"/>
              </w:rPr>
            </w:pPr>
            <w:r w:rsidRPr="00EF22EE">
              <w:rPr>
                <w:sz w:val="24"/>
                <w:szCs w:val="24"/>
              </w:rPr>
              <w:t xml:space="preserve">1.Проведення позовної роботи та виконання судових рішень у випадках порушення прав </w:t>
            </w:r>
            <w:r w:rsidRPr="00EF22EE">
              <w:rPr>
                <w:sz w:val="24"/>
                <w:szCs w:val="24"/>
              </w:rPr>
              <w:lastRenderedPageBreak/>
              <w:t>територіальної громади на володіння, управління, користування та розпорядження земельними ресурсами на території Сумської міської об'єднаної територіальної громади</w:t>
            </w:r>
          </w:p>
        </w:tc>
        <w:tc>
          <w:tcPr>
            <w:tcW w:w="2268"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pStyle w:val="a5"/>
              <w:jc w:val="both"/>
              <w:rPr>
                <w:sz w:val="24"/>
                <w:szCs w:val="24"/>
              </w:rPr>
            </w:pPr>
            <w:r w:rsidRPr="00EF22EE">
              <w:rPr>
                <w:sz w:val="24"/>
                <w:szCs w:val="24"/>
              </w:rPr>
              <w:lastRenderedPageBreak/>
              <w:t xml:space="preserve">1.Сплата судового збору, виконавчого збору, витрат, пов’язаних з організацією та проведенням </w:t>
            </w:r>
            <w:r w:rsidRPr="00EF22EE">
              <w:rPr>
                <w:sz w:val="24"/>
                <w:szCs w:val="24"/>
              </w:rPr>
              <w:lastRenderedPageBreak/>
              <w:t>виконавчих дій, авансового внеску за подання виконавчих документів до виконавчої служби, послуг професійної правової допомоги адвокатів, штрафів, відшкодування шкоди та інших зобов’язань</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lastRenderedPageBreak/>
              <w:t>300,0</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300,0</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Pr>
                <w:rFonts w:eastAsia="Calibri"/>
                <w:b/>
                <w:bCs/>
                <w:lang w:val="uk-UA"/>
              </w:rPr>
              <w:t>271,6</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Pr>
                <w:rFonts w:eastAsia="Calibri"/>
                <w:b/>
                <w:bCs/>
                <w:lang w:val="uk-UA"/>
              </w:rPr>
              <w:t>271,6</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shd w:val="clear" w:color="auto" w:fill="FFFFFF"/>
              <w:jc w:val="both"/>
              <w:rPr>
                <w:lang w:val="uk-UA"/>
              </w:rPr>
            </w:pPr>
            <w:r>
              <w:rPr>
                <w:b/>
                <w:lang w:val="uk-UA"/>
              </w:rPr>
              <w:t xml:space="preserve">Міським бюджетом затверджено 300,0 тис. грн. </w:t>
            </w:r>
            <w:r w:rsidRPr="00EF22EE">
              <w:rPr>
                <w:b/>
                <w:bCs/>
                <w:lang w:val="uk-UA"/>
              </w:rPr>
              <w:t xml:space="preserve">Фактично витрачено </w:t>
            </w:r>
            <w:r>
              <w:rPr>
                <w:b/>
                <w:bCs/>
                <w:lang w:val="uk-UA"/>
              </w:rPr>
              <w:t xml:space="preserve">   </w:t>
            </w:r>
            <w:r w:rsidRPr="00EF22EE">
              <w:rPr>
                <w:b/>
                <w:bCs/>
                <w:lang w:val="uk-UA"/>
              </w:rPr>
              <w:t>271,6 тис. грн.</w:t>
            </w:r>
            <w:r w:rsidRPr="00EF22EE">
              <w:rPr>
                <w:b/>
                <w:lang w:val="uk-UA"/>
              </w:rPr>
              <w:t xml:space="preserve"> або 90,5% від затвердженої бюджетом суми</w:t>
            </w:r>
            <w:r>
              <w:rPr>
                <w:b/>
                <w:lang w:val="uk-UA"/>
              </w:rPr>
              <w:t>.</w:t>
            </w:r>
            <w:r w:rsidRPr="00EF22EE">
              <w:rPr>
                <w:bCs/>
                <w:lang w:val="uk-UA"/>
              </w:rPr>
              <w:t xml:space="preserve"> </w:t>
            </w:r>
            <w:r w:rsidRPr="00EF22EE">
              <w:rPr>
                <w:bCs/>
                <w:lang w:val="uk-UA"/>
              </w:rPr>
              <w:lastRenderedPageBreak/>
              <w:t>Профінансовано судові та виконавчі витрати по 65 судових справах.</w:t>
            </w:r>
          </w:p>
          <w:p w:rsidR="006273DD" w:rsidRPr="00EF22EE" w:rsidRDefault="006273DD" w:rsidP="007E117B">
            <w:pPr>
              <w:jc w:val="both"/>
              <w:rPr>
                <w:rFonts w:eastAsia="Calibri"/>
                <w:bCs/>
                <w:lang w:val="uk-UA"/>
              </w:rPr>
            </w:pPr>
            <w:r w:rsidRPr="00EF22EE">
              <w:rPr>
                <w:lang w:val="uk-UA"/>
              </w:rPr>
              <w:t xml:space="preserve">На розгляді в судах різних інстанцій перебуває 9 проваджень про стягнення збитків за користування земельними ділянками комунальної форми власності без правовстановлюючих документів на загальну суму 2 232,4 тис. грн., які недоотримав місцевий бюджет у зв’язку з фактичним користуванням суб’єктами господарювання земельними ділянками комунальної власності без наявності укладених договорів оренди, з них 5 подано у 2019 році на загальну суму 897,2 тис. грн. </w:t>
            </w:r>
          </w:p>
        </w:tc>
      </w:tr>
      <w:tr w:rsidR="006273DD" w:rsidRPr="00EF22EE" w:rsidTr="007E117B">
        <w:tc>
          <w:tcPr>
            <w:tcW w:w="2127"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lastRenderedPageBreak/>
              <w:t>2.Проведення земельних торгів (аукціонів)</w:t>
            </w:r>
          </w:p>
        </w:tc>
        <w:tc>
          <w:tcPr>
            <w:tcW w:w="2268"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b/>
                <w:bCs/>
                <w:lang w:val="uk-UA"/>
              </w:rPr>
            </w:pPr>
            <w:r w:rsidRPr="00EF22EE">
              <w:rPr>
                <w:lang w:val="uk-UA"/>
              </w:rPr>
              <w:t>2.Розробка проектно-технічної документації, інші заходи</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90,0</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90,0</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Pr>
                <w:rFonts w:eastAsia="Calibri"/>
                <w:b/>
                <w:bCs/>
                <w:lang w:val="uk-UA"/>
              </w:rPr>
              <w:t>-</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Pr>
                <w:rFonts w:eastAsia="Calibri"/>
                <w:b/>
                <w:bCs/>
                <w:lang w:val="uk-UA"/>
              </w:rPr>
              <w:t>-</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b/>
                <w:bCs/>
                <w:lang w:val="uk-UA"/>
              </w:rPr>
            </w:pPr>
            <w:r w:rsidRPr="00EF22EE">
              <w:rPr>
                <w:rFonts w:eastAsia="Calibri"/>
                <w:b/>
                <w:bCs/>
                <w:lang w:val="uk-UA"/>
              </w:rPr>
              <w:t>Кошти не витрачались.</w:t>
            </w:r>
          </w:p>
        </w:tc>
      </w:tr>
      <w:tr w:rsidR="006273DD" w:rsidRPr="00C0656C" w:rsidTr="007E117B">
        <w:tc>
          <w:tcPr>
            <w:tcW w:w="2127"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pStyle w:val="a5"/>
              <w:jc w:val="both"/>
              <w:rPr>
                <w:sz w:val="24"/>
                <w:szCs w:val="24"/>
              </w:rPr>
            </w:pPr>
            <w:r w:rsidRPr="00EF22EE">
              <w:rPr>
                <w:sz w:val="24"/>
                <w:szCs w:val="24"/>
              </w:rPr>
              <w:t>3.Продаж земельних ділянок</w:t>
            </w:r>
          </w:p>
        </w:tc>
        <w:tc>
          <w:tcPr>
            <w:tcW w:w="2268"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pStyle w:val="a5"/>
              <w:jc w:val="both"/>
              <w:rPr>
                <w:sz w:val="24"/>
                <w:szCs w:val="24"/>
              </w:rPr>
            </w:pPr>
            <w:r w:rsidRPr="00EF22EE">
              <w:rPr>
                <w:sz w:val="24"/>
                <w:szCs w:val="24"/>
              </w:rPr>
              <w:t>3. Проведення експертної грошової оцінки земельних ділянок, що підлягають продажу</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80,0</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80,0</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Pr>
                <w:rFonts w:eastAsia="Calibri"/>
                <w:b/>
                <w:bCs/>
                <w:lang w:val="uk-UA"/>
              </w:rPr>
              <w:t>13,5</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Pr>
                <w:rFonts w:eastAsia="Calibri"/>
                <w:b/>
                <w:bCs/>
                <w:lang w:val="uk-UA"/>
              </w:rPr>
              <w:t>13,5</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Pr>
                <w:b/>
                <w:lang w:val="uk-UA"/>
              </w:rPr>
              <w:t xml:space="preserve">Міським бюджетом затверджено 50,0 тис. грн. </w:t>
            </w:r>
            <w:r w:rsidRPr="00EF22EE">
              <w:rPr>
                <w:b/>
                <w:lang w:val="uk-UA"/>
              </w:rPr>
              <w:t xml:space="preserve">Фактично витрачено </w:t>
            </w:r>
            <w:r>
              <w:rPr>
                <w:b/>
                <w:lang w:val="uk-UA"/>
              </w:rPr>
              <w:t xml:space="preserve">    </w:t>
            </w:r>
            <w:r w:rsidRPr="00EF22EE">
              <w:rPr>
                <w:b/>
                <w:lang w:val="uk-UA"/>
              </w:rPr>
              <w:t>13,5 тис. грн.</w:t>
            </w:r>
            <w:r>
              <w:rPr>
                <w:b/>
                <w:lang w:val="uk-UA"/>
              </w:rPr>
              <w:t xml:space="preserve"> або 27,0% від затвердженої бюджетом суми.</w:t>
            </w:r>
            <w:r w:rsidRPr="00EF22EE">
              <w:rPr>
                <w:lang w:val="uk-UA"/>
              </w:rPr>
              <w:t xml:space="preserve"> Пр</w:t>
            </w:r>
            <w:r>
              <w:rPr>
                <w:lang w:val="uk-UA"/>
              </w:rPr>
              <w:t xml:space="preserve">оведена експертна </w:t>
            </w:r>
            <w:r>
              <w:rPr>
                <w:lang w:val="uk-UA"/>
              </w:rPr>
              <w:lastRenderedPageBreak/>
              <w:t>грошова оцінка</w:t>
            </w:r>
            <w:r w:rsidRPr="00EF22EE">
              <w:rPr>
                <w:lang w:val="uk-UA"/>
              </w:rPr>
              <w:t xml:space="preserve"> трьох земельних ділянок.</w:t>
            </w:r>
          </w:p>
        </w:tc>
      </w:tr>
      <w:tr w:rsidR="006273DD" w:rsidRPr="00C0656C" w:rsidTr="007E117B">
        <w:tc>
          <w:tcPr>
            <w:tcW w:w="2127"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lastRenderedPageBreak/>
              <w:t>5.Укладання цивільно-правових угод щодо земельних ділянок</w:t>
            </w:r>
          </w:p>
        </w:tc>
        <w:tc>
          <w:tcPr>
            <w:tcW w:w="2268"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Pr>
                <w:lang w:val="uk-UA"/>
              </w:rPr>
              <w:t>5.</w:t>
            </w:r>
            <w:r w:rsidRPr="00EF22EE">
              <w:rPr>
                <w:lang w:val="uk-UA"/>
              </w:rPr>
              <w:t>Сплата державного мита, послуг нотаріуса та інші витрати, пов’язані  з оформленням договору міни щодо набуття у власність земельної ділянки</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30,0</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30,0</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15,7</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15,7</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bCs/>
                <w:lang w:val="uk-UA"/>
              </w:rPr>
            </w:pPr>
            <w:r>
              <w:rPr>
                <w:b/>
                <w:lang w:val="uk-UA"/>
              </w:rPr>
              <w:t xml:space="preserve">Міським бюджетом затверджено 15,7 тис. грн. </w:t>
            </w:r>
            <w:r w:rsidRPr="00EF22EE">
              <w:rPr>
                <w:b/>
                <w:lang w:val="uk-UA"/>
              </w:rPr>
              <w:t xml:space="preserve">Фактично витрачено </w:t>
            </w:r>
            <w:r>
              <w:rPr>
                <w:b/>
                <w:lang w:val="uk-UA"/>
              </w:rPr>
              <w:t xml:space="preserve">    </w:t>
            </w:r>
            <w:r w:rsidRPr="00EF22EE">
              <w:rPr>
                <w:b/>
                <w:lang w:val="uk-UA"/>
              </w:rPr>
              <w:t xml:space="preserve">15,7 тис. грн. </w:t>
            </w:r>
            <w:r w:rsidRPr="00EF22EE">
              <w:rPr>
                <w:rFonts w:eastAsia="Calibri"/>
                <w:bCs/>
                <w:lang w:val="uk-UA"/>
              </w:rPr>
              <w:t>Профінансовано укладання одного договору міни земельних ділянок.</w:t>
            </w:r>
          </w:p>
        </w:tc>
      </w:tr>
      <w:tr w:rsidR="006273DD" w:rsidRPr="00EF22EE" w:rsidTr="007E117B">
        <w:tc>
          <w:tcPr>
            <w:tcW w:w="2127"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t>6.Здійснення заходів із землеустрою на території Сумської міської об'єднаної територіальної громади</w:t>
            </w:r>
          </w:p>
        </w:tc>
        <w:tc>
          <w:tcPr>
            <w:tcW w:w="2268"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t xml:space="preserve">6.Розробка технічної документації із землеустрою щодо інвентаризації земель, у тому числі під об’єктами нерухомого комунального майна; складання обмінного файлу у форматі XML для реєстрації земельних ділянок у базі даних Державного земельного кадастру; розроблення технічної документації із землеустрою щодо </w:t>
            </w:r>
            <w:r w:rsidRPr="00EF22EE">
              <w:rPr>
                <w:lang w:val="uk-UA"/>
              </w:rPr>
              <w:lastRenderedPageBreak/>
              <w:t>поділу земельних ділянок; розроблення проектів землеустрою щодо відведення земельних ділянок; виготовлення проектів землеустрою щодо встановлення меж зон санітарної охорони джерел та об'єктів централізованого питного водопостачання; проведення топографо-геодезичних обстежень для виявлення порушень земельного законодавства; здійснення інших заходів із землеустрою</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lastRenderedPageBreak/>
              <w:t>1681,0</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1681,0</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Pr>
                <w:rFonts w:eastAsia="Calibri"/>
                <w:b/>
                <w:bCs/>
                <w:lang w:val="uk-UA"/>
              </w:rPr>
              <w:t>685,6</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Pr>
                <w:rFonts w:eastAsia="Calibri"/>
                <w:b/>
                <w:bCs/>
                <w:lang w:val="uk-UA"/>
              </w:rPr>
              <w:t>685,6</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bCs/>
                <w:lang w:val="uk-UA"/>
              </w:rPr>
            </w:pPr>
            <w:r>
              <w:rPr>
                <w:b/>
                <w:lang w:val="uk-UA"/>
              </w:rPr>
              <w:t xml:space="preserve">Міським бюджетом затверджено 986,7 тис. грн. </w:t>
            </w:r>
            <w:r w:rsidRPr="00EF22EE">
              <w:rPr>
                <w:rFonts w:eastAsia="Calibri"/>
                <w:b/>
                <w:bCs/>
                <w:lang w:val="uk-UA"/>
              </w:rPr>
              <w:t xml:space="preserve">Фактично витрачено </w:t>
            </w:r>
            <w:r>
              <w:rPr>
                <w:rFonts w:eastAsia="Calibri"/>
                <w:b/>
                <w:bCs/>
                <w:lang w:val="uk-UA"/>
              </w:rPr>
              <w:t xml:space="preserve">  </w:t>
            </w:r>
            <w:r w:rsidRPr="00EF22EE">
              <w:rPr>
                <w:rFonts w:eastAsia="Calibri"/>
                <w:b/>
                <w:bCs/>
                <w:lang w:val="uk-UA"/>
              </w:rPr>
              <w:t>685,6 тис. грн.</w:t>
            </w:r>
            <w:r>
              <w:rPr>
                <w:b/>
                <w:lang w:val="uk-UA"/>
              </w:rPr>
              <w:t xml:space="preserve"> або 69,5% від затвердженої бюджетом суми.</w:t>
            </w:r>
            <w:r w:rsidRPr="00EF22EE">
              <w:rPr>
                <w:rFonts w:eastAsia="Calibri"/>
                <w:b/>
                <w:bCs/>
                <w:lang w:val="uk-UA"/>
              </w:rPr>
              <w:t xml:space="preserve"> </w:t>
            </w:r>
            <w:r w:rsidRPr="00EF22EE">
              <w:rPr>
                <w:rFonts w:eastAsia="Calibri"/>
                <w:bCs/>
                <w:lang w:val="uk-UA"/>
              </w:rPr>
              <w:t>Профінансовано виготовлення проектно-технічної документації на 253 земельних ділянки.</w:t>
            </w:r>
            <w:r>
              <w:rPr>
                <w:rFonts w:eastAsia="Calibri"/>
                <w:bCs/>
                <w:lang w:val="uk-UA"/>
              </w:rPr>
              <w:t xml:space="preserve"> Термін виконання трьох договорів перенесений на 2020 рік у зв’язку з неможливістю надання послуг у строк, визначений договором про закупівлю.</w:t>
            </w:r>
          </w:p>
          <w:p w:rsidR="006273DD" w:rsidRPr="00EF22EE" w:rsidRDefault="006273DD" w:rsidP="007E117B">
            <w:pPr>
              <w:jc w:val="both"/>
              <w:rPr>
                <w:rFonts w:eastAsia="Calibri"/>
                <w:bCs/>
                <w:lang w:val="uk-UA"/>
              </w:rPr>
            </w:pPr>
          </w:p>
        </w:tc>
      </w:tr>
      <w:tr w:rsidR="006273DD" w:rsidRPr="00EF22EE" w:rsidTr="007E117B">
        <w:tc>
          <w:tcPr>
            <w:tcW w:w="15244" w:type="dxa"/>
            <w:gridSpan w:val="9"/>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center"/>
              <w:rPr>
                <w:rFonts w:eastAsia="Calibri"/>
                <w:b/>
                <w:bCs/>
                <w:lang w:val="uk-UA"/>
              </w:rPr>
            </w:pPr>
            <w:r w:rsidRPr="00EF22EE">
              <w:rPr>
                <w:rFonts w:eastAsia="Calibri"/>
                <w:b/>
                <w:bCs/>
                <w:lang w:val="uk-UA"/>
              </w:rPr>
              <w:t>Підпрограма ІІ</w:t>
            </w:r>
          </w:p>
        </w:tc>
      </w:tr>
      <w:tr w:rsidR="006273DD" w:rsidRPr="00EF22EE" w:rsidTr="007E117B">
        <w:trPr>
          <w:trHeight w:val="558"/>
        </w:trPr>
        <w:tc>
          <w:tcPr>
            <w:tcW w:w="4395" w:type="dxa"/>
            <w:gridSpan w:val="2"/>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 xml:space="preserve">Оперативне управління та ефективне використання майна комунальної власності на території Сумської </w:t>
            </w:r>
            <w:r w:rsidRPr="00EF22EE">
              <w:rPr>
                <w:rFonts w:eastAsia="Calibri"/>
                <w:b/>
                <w:bCs/>
                <w:lang w:val="uk-UA"/>
              </w:rPr>
              <w:lastRenderedPageBreak/>
              <w:t>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lastRenderedPageBreak/>
              <w:t>1 500,0</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1 500,0</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Pr>
                <w:rFonts w:eastAsia="Calibri"/>
                <w:b/>
                <w:bCs/>
                <w:lang w:val="uk-UA"/>
              </w:rPr>
              <w:t>253,8</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Pr>
                <w:rFonts w:eastAsia="Calibri"/>
                <w:b/>
                <w:bCs/>
                <w:lang w:val="uk-UA"/>
              </w:rPr>
              <w:t>253,8</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b/>
                <w:bCs/>
                <w:lang w:val="uk-UA"/>
              </w:rPr>
            </w:pPr>
            <w:r>
              <w:rPr>
                <w:b/>
                <w:lang w:val="uk-UA"/>
              </w:rPr>
              <w:t xml:space="preserve">Міським бюджетом на 2019 рік затверджено   329,3 тис. грн. на виконання Програми. </w:t>
            </w:r>
            <w:r w:rsidRPr="00EF22EE">
              <w:rPr>
                <w:b/>
                <w:lang w:val="uk-UA"/>
              </w:rPr>
              <w:lastRenderedPageBreak/>
              <w:t xml:space="preserve">Фактично витрачено на виконання завдань </w:t>
            </w:r>
            <w:r>
              <w:rPr>
                <w:b/>
                <w:lang w:val="uk-UA"/>
              </w:rPr>
              <w:t xml:space="preserve">      </w:t>
            </w:r>
            <w:r w:rsidRPr="00EF22EE">
              <w:rPr>
                <w:b/>
                <w:lang w:val="uk-UA"/>
              </w:rPr>
              <w:t>253,8 тис. грн., або 77,1 % від затвердженої бюджетом суми</w:t>
            </w:r>
          </w:p>
        </w:tc>
      </w:tr>
      <w:tr w:rsidR="006273DD" w:rsidRPr="00EF22EE" w:rsidTr="007E117B">
        <w:tc>
          <w:tcPr>
            <w:tcW w:w="2127"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lastRenderedPageBreak/>
              <w:t>Завдання:</w:t>
            </w:r>
          </w:p>
        </w:tc>
        <w:tc>
          <w:tcPr>
            <w:tcW w:w="2268"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center"/>
              <w:rPr>
                <w:rFonts w:eastAsia="Calibri"/>
                <w:b/>
                <w:bCs/>
                <w:lang w:val="uk-UA"/>
              </w:rPr>
            </w:pPr>
            <w:r w:rsidRPr="00EF22EE">
              <w:rPr>
                <w:rFonts w:eastAsia="Calibri"/>
                <w:b/>
                <w:bCs/>
                <w:lang w:val="uk-UA"/>
              </w:rPr>
              <w:t>Заходи:</w:t>
            </w:r>
          </w:p>
        </w:tc>
        <w:tc>
          <w:tcPr>
            <w:tcW w:w="992"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rPr>
                <w:rFonts w:eastAsia="Calibri"/>
                <w:b/>
                <w:bCs/>
                <w:lang w:val="uk-UA"/>
              </w:rPr>
            </w:pPr>
          </w:p>
        </w:tc>
        <w:tc>
          <w:tcPr>
            <w:tcW w:w="1836"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rPr>
                <w:rFonts w:eastAsia="Calibri"/>
                <w:b/>
                <w:bCs/>
                <w:lang w:val="uk-UA"/>
              </w:rPr>
            </w:pPr>
          </w:p>
        </w:tc>
        <w:tc>
          <w:tcPr>
            <w:tcW w:w="1069"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rPr>
                <w:rFonts w:eastAsia="Calibri"/>
                <w:b/>
                <w:bCs/>
                <w:lang w:val="uk-UA"/>
              </w:rPr>
            </w:pPr>
          </w:p>
        </w:tc>
        <w:tc>
          <w:tcPr>
            <w:tcW w:w="94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rPr>
                <w:rFonts w:eastAsia="Calibri"/>
                <w:b/>
                <w:bCs/>
                <w:lang w:val="uk-UA"/>
              </w:rPr>
            </w:pPr>
          </w:p>
        </w:tc>
        <w:tc>
          <w:tcPr>
            <w:tcW w:w="17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rPr>
                <w:rFonts w:eastAsia="Calibri"/>
                <w:b/>
                <w:bCs/>
                <w:lang w:val="uk-UA"/>
              </w:rPr>
            </w:pPr>
          </w:p>
        </w:tc>
        <w:tc>
          <w:tcPr>
            <w:tcW w:w="1109"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rPr>
                <w:rFonts w:eastAsia="Calibri"/>
                <w:b/>
                <w:bCs/>
                <w:lang w:val="uk-UA"/>
              </w:rPr>
            </w:pP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b/>
                <w:bCs/>
                <w:lang w:val="uk-UA"/>
              </w:rPr>
            </w:pPr>
          </w:p>
        </w:tc>
      </w:tr>
      <w:tr w:rsidR="006273DD" w:rsidRPr="00EF22EE" w:rsidTr="007E117B">
        <w:tc>
          <w:tcPr>
            <w:tcW w:w="2127"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t>1.Проведення позовної роботи та виконання судових рішень у випадках порушення прав територіальної громади на володіння, управління, користування та розпорядження майном на території Сумської міської об'єднаної територіальної громади</w:t>
            </w:r>
          </w:p>
        </w:tc>
        <w:tc>
          <w:tcPr>
            <w:tcW w:w="2268"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b/>
                <w:bCs/>
                <w:lang w:val="uk-UA"/>
              </w:rPr>
            </w:pPr>
            <w:r w:rsidRPr="00EF22EE">
              <w:rPr>
                <w:lang w:val="uk-UA"/>
              </w:rPr>
              <w:t>1.Сплата судового збору, виконавчого збору, витрат, пов’язаних з організацією та проведенням виконавчих дій, авансового внеску за подання виконавчих документів до виконавчої служби, послуг професійної правової допомоги адвокатів, штрафів, відшкодування шкоди та інших зобов’язань</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350,0</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350,0</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Pr>
                <w:rFonts w:eastAsia="Calibri"/>
                <w:b/>
                <w:bCs/>
                <w:lang w:val="uk-UA"/>
              </w:rPr>
              <w:t>101,5</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Pr>
                <w:rFonts w:eastAsia="Calibri"/>
                <w:b/>
                <w:bCs/>
                <w:lang w:val="uk-UA"/>
              </w:rPr>
              <w:t>101,5</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lang w:val="uk-UA" w:eastAsia="en-US"/>
              </w:rPr>
            </w:pPr>
            <w:r>
              <w:rPr>
                <w:b/>
                <w:lang w:val="uk-UA"/>
              </w:rPr>
              <w:t xml:space="preserve">Міським бюджетом затверджено 174,1 тис. грн. </w:t>
            </w:r>
            <w:r w:rsidRPr="00EF22EE">
              <w:rPr>
                <w:rFonts w:eastAsia="Calibri"/>
                <w:b/>
                <w:lang w:val="uk-UA" w:eastAsia="en-US"/>
              </w:rPr>
              <w:t xml:space="preserve">Фактично витрачено </w:t>
            </w:r>
            <w:r>
              <w:rPr>
                <w:rFonts w:eastAsia="Calibri"/>
                <w:b/>
                <w:lang w:val="uk-UA" w:eastAsia="en-US"/>
              </w:rPr>
              <w:t xml:space="preserve">  </w:t>
            </w:r>
            <w:r w:rsidRPr="00EF22EE">
              <w:rPr>
                <w:rFonts w:eastAsia="Calibri"/>
                <w:b/>
                <w:lang w:val="uk-UA" w:eastAsia="en-US"/>
              </w:rPr>
              <w:t>101,5 тис. грн.</w:t>
            </w:r>
            <w:r w:rsidRPr="00EF22EE">
              <w:rPr>
                <w:rFonts w:eastAsia="Calibri"/>
                <w:lang w:val="uk-UA" w:eastAsia="en-US"/>
              </w:rPr>
              <w:t xml:space="preserve"> </w:t>
            </w:r>
            <w:r>
              <w:rPr>
                <w:b/>
                <w:lang w:val="uk-UA"/>
              </w:rPr>
              <w:t>або 58,3% від затвердженої бюджетом суми.</w:t>
            </w:r>
            <w:r w:rsidRPr="00EF22EE">
              <w:rPr>
                <w:rFonts w:eastAsia="Calibri"/>
                <w:lang w:val="uk-UA" w:eastAsia="en-US"/>
              </w:rPr>
              <w:t xml:space="preserve"> Профінансовано судові та виконавчі витрати по 35 судових справах. За 2019 рік судами задоволено 5 позовів про стягнення заборгованості по орендній платі за користування комунальним майном на загальну суму 47,8 тис. грн. За 1 позовом борг в сумі </w:t>
            </w:r>
            <w:r>
              <w:rPr>
                <w:rFonts w:eastAsia="Calibri"/>
                <w:lang w:val="uk-UA" w:eastAsia="en-US"/>
              </w:rPr>
              <w:t xml:space="preserve"> </w:t>
            </w:r>
            <w:r w:rsidRPr="00EF22EE">
              <w:rPr>
                <w:rFonts w:eastAsia="Calibri"/>
                <w:lang w:val="uk-UA" w:eastAsia="en-US"/>
              </w:rPr>
              <w:t xml:space="preserve">23,3 тис. грн. сплачено до прийняття рішення по суті. За 1 позовом прийнято рішення про погашення боргу в сумі 32,1 тис. грн. частинами. Крім цього, станом на кінець звітного періоду в судах різних інстанцій перебуває на розгляді 7 позовів про стягнення заборгованості по </w:t>
            </w:r>
            <w:r w:rsidRPr="00EF22EE">
              <w:rPr>
                <w:rFonts w:eastAsia="Calibri"/>
                <w:lang w:val="uk-UA" w:eastAsia="en-US"/>
              </w:rPr>
              <w:lastRenderedPageBreak/>
              <w:t>орендній платі на загальну суму 177,2 тис. грн. та 2 позови про виселення з орендованого майна. Протягом року надіслано 26 претензій на загальну суму 474,4 тис. грн.</w:t>
            </w:r>
          </w:p>
          <w:p w:rsidR="006273DD" w:rsidRPr="00EF22EE" w:rsidRDefault="006273DD" w:rsidP="007E117B">
            <w:pPr>
              <w:jc w:val="both"/>
              <w:rPr>
                <w:rFonts w:eastAsia="Calibri"/>
                <w:lang w:val="uk-UA" w:eastAsia="en-US"/>
              </w:rPr>
            </w:pPr>
            <w:r w:rsidRPr="00EF22EE">
              <w:rPr>
                <w:rFonts w:eastAsia="Calibri"/>
                <w:lang w:val="uk-UA" w:eastAsia="en-US"/>
              </w:rPr>
              <w:t>За 2019 рік органами державної виконавчої служби на користь міського бюджету стягнуто 305,4 тис. грн. заборгованості по сплаті орендної плати за користування комунальним майном. Крім цього у відділах державної виконавчої служби перебувають на виконанні 110 виконавчих документів про стягнення заборгованості по орендній платі з 71 боржника на загальну суму  5 142,1 тис. грн.</w:t>
            </w:r>
          </w:p>
        </w:tc>
      </w:tr>
      <w:tr w:rsidR="006273DD" w:rsidRPr="00EF22EE" w:rsidTr="007E117B">
        <w:tc>
          <w:tcPr>
            <w:tcW w:w="2127"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lastRenderedPageBreak/>
              <w:t xml:space="preserve">2.Реєстрація права власності на об'єкти комунальної власності на території Сумської міської об'єднаної </w:t>
            </w:r>
            <w:r w:rsidRPr="00EF22EE">
              <w:rPr>
                <w:lang w:val="uk-UA"/>
              </w:rPr>
              <w:lastRenderedPageBreak/>
              <w:t xml:space="preserve">територіальної громади </w:t>
            </w:r>
          </w:p>
        </w:tc>
        <w:tc>
          <w:tcPr>
            <w:tcW w:w="2268"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lastRenderedPageBreak/>
              <w:t xml:space="preserve">2.Проведення технічної інвентаризації з виготовленням технічних паспортів, проведення незалежної оцінки майна з метою </w:t>
            </w:r>
            <w:r w:rsidRPr="00EF22EE">
              <w:rPr>
                <w:lang w:val="uk-UA"/>
              </w:rPr>
              <w:lastRenderedPageBreak/>
              <w:t>визначення його вартості для цілей бухгалтерського обліку, технічне (експертне) обстеження будівель та споруд, нотаріальне посвідчення копій документів, публікація оголошень у друкованих засобах масової інформації, інші заходи</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lastRenderedPageBreak/>
              <w:t>400,0</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400,0</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141,4</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141,4</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bCs/>
                <w:lang w:val="uk-UA"/>
              </w:rPr>
            </w:pPr>
            <w:r>
              <w:rPr>
                <w:b/>
                <w:lang w:val="uk-UA"/>
              </w:rPr>
              <w:t xml:space="preserve">Міським бюджетом затверджено 141,4 тис. грн. </w:t>
            </w:r>
            <w:r w:rsidRPr="00EF22EE">
              <w:rPr>
                <w:rFonts w:eastAsia="Calibri"/>
                <w:b/>
                <w:bCs/>
                <w:lang w:val="uk-UA"/>
              </w:rPr>
              <w:t xml:space="preserve">Фактично витрачено </w:t>
            </w:r>
            <w:r>
              <w:rPr>
                <w:rFonts w:eastAsia="Calibri"/>
                <w:b/>
                <w:bCs/>
                <w:lang w:val="uk-UA"/>
              </w:rPr>
              <w:t xml:space="preserve">  </w:t>
            </w:r>
            <w:r w:rsidRPr="00EF22EE">
              <w:rPr>
                <w:rFonts w:eastAsia="Calibri"/>
                <w:b/>
                <w:bCs/>
                <w:lang w:val="uk-UA"/>
              </w:rPr>
              <w:t>141,4 тис. грн.</w:t>
            </w:r>
            <w:r w:rsidRPr="00EF22EE">
              <w:rPr>
                <w:rFonts w:eastAsia="Calibri"/>
                <w:bCs/>
                <w:lang w:val="uk-UA"/>
              </w:rPr>
              <w:t xml:space="preserve"> </w:t>
            </w:r>
          </w:p>
          <w:p w:rsidR="006273DD" w:rsidRPr="00EF22EE" w:rsidRDefault="006273DD" w:rsidP="007E117B">
            <w:pPr>
              <w:jc w:val="both"/>
              <w:rPr>
                <w:rFonts w:eastAsia="Calibri"/>
                <w:bCs/>
                <w:lang w:val="uk-UA"/>
              </w:rPr>
            </w:pPr>
            <w:r w:rsidRPr="00EF22EE">
              <w:rPr>
                <w:rFonts w:eastAsia="Calibri"/>
                <w:bCs/>
                <w:lang w:val="uk-UA"/>
              </w:rPr>
              <w:t>Протягом року проведено дві незалежні оцінки об'єктів комунальної власності; в</w:t>
            </w:r>
            <w:r>
              <w:rPr>
                <w:rFonts w:eastAsia="Calibri"/>
                <w:bCs/>
                <w:lang w:val="uk-UA"/>
              </w:rPr>
              <w:t>иготовлено 55 технічних паспортів</w:t>
            </w:r>
            <w:r w:rsidRPr="00EF22EE">
              <w:rPr>
                <w:rFonts w:eastAsia="Calibri"/>
                <w:bCs/>
                <w:lang w:val="uk-UA"/>
              </w:rPr>
              <w:t xml:space="preserve">; </w:t>
            </w:r>
            <w:r w:rsidRPr="00EF22EE">
              <w:rPr>
                <w:rFonts w:eastAsia="Calibri"/>
                <w:bCs/>
                <w:lang w:val="uk-UA"/>
              </w:rPr>
              <w:lastRenderedPageBreak/>
              <w:t>зареєстровано право власності на 109 об'єктів.</w:t>
            </w:r>
          </w:p>
          <w:p w:rsidR="006273DD" w:rsidRPr="00EF22EE" w:rsidRDefault="006273DD" w:rsidP="007E117B">
            <w:pPr>
              <w:jc w:val="both"/>
              <w:rPr>
                <w:rFonts w:eastAsia="Calibri"/>
                <w:bCs/>
                <w:lang w:val="uk-UA"/>
              </w:rPr>
            </w:pPr>
          </w:p>
        </w:tc>
      </w:tr>
      <w:tr w:rsidR="006273DD" w:rsidRPr="00EF22EE" w:rsidTr="007E117B">
        <w:tc>
          <w:tcPr>
            <w:tcW w:w="2127"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lastRenderedPageBreak/>
              <w:t>3.Передача в оренду, у т. ч.  на конкурсних засадах, об'єктів комунальної власності на території Сумської міської об'єднаної територіальної громади</w:t>
            </w:r>
          </w:p>
        </w:tc>
        <w:tc>
          <w:tcPr>
            <w:tcW w:w="2268"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t>3.Проведення незалежної оцінки, рецензування звітів про оцінку, публікація оголошень у друкованих засобах масової інформації, інші заходи</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260,0</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260,0</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bCs/>
                <w:lang w:val="uk-UA"/>
              </w:rPr>
            </w:pPr>
            <w:r w:rsidRPr="00EF22EE">
              <w:rPr>
                <w:rFonts w:eastAsia="Calibri"/>
                <w:bCs/>
                <w:lang w:val="uk-UA"/>
              </w:rPr>
              <w:t>Протягом 2019 року незалежні оцінки нежитлових приміщень комунальної власності територіальної громади міста Суми за кошти міського бюджету не замовлялися, конкурси на право оренди об'єктів права комун</w:t>
            </w:r>
            <w:r>
              <w:rPr>
                <w:rFonts w:eastAsia="Calibri"/>
                <w:bCs/>
                <w:lang w:val="uk-UA"/>
              </w:rPr>
              <w:t>альної власності не проводилися у зв’язку з відсутністю заявок потенційних орендарів,</w:t>
            </w:r>
            <w:r w:rsidRPr="00EF22EE">
              <w:rPr>
                <w:rFonts w:eastAsia="Calibri"/>
                <w:bCs/>
                <w:lang w:val="uk-UA"/>
              </w:rPr>
              <w:t xml:space="preserve"> оголошення про проведення конкурсу на право оренди нерухомого майна комунальної власності не публікувалися.</w:t>
            </w:r>
          </w:p>
        </w:tc>
      </w:tr>
      <w:tr w:rsidR="006273DD" w:rsidRPr="00EF22EE" w:rsidTr="007E117B">
        <w:tc>
          <w:tcPr>
            <w:tcW w:w="2127"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lastRenderedPageBreak/>
              <w:t>4.Відчуження об’єктів  комунальної власності на території Сумської міської об'єднаної територіальної громади</w:t>
            </w:r>
          </w:p>
        </w:tc>
        <w:tc>
          <w:tcPr>
            <w:tcW w:w="2268"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b/>
                <w:bCs/>
                <w:lang w:val="uk-UA"/>
              </w:rPr>
            </w:pPr>
            <w:r w:rsidRPr="00EF22EE">
              <w:rPr>
                <w:lang w:val="uk-UA"/>
              </w:rPr>
              <w:t>4.Проведення незалежної оцінки, рецензування звітів про оцінку, публікація оголошень у друкованих засобах масової інформації, інші заходи</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60,0</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60,0</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3,8</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3,8</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bCs/>
                <w:lang w:val="uk-UA"/>
              </w:rPr>
            </w:pPr>
            <w:r>
              <w:rPr>
                <w:b/>
                <w:lang w:val="uk-UA"/>
              </w:rPr>
              <w:t xml:space="preserve">Міським бюджетом затверджено 3,8 тис. грн. </w:t>
            </w:r>
            <w:r w:rsidRPr="00EF22EE">
              <w:rPr>
                <w:rFonts w:eastAsia="Calibri"/>
                <w:b/>
                <w:bCs/>
                <w:lang w:val="uk-UA"/>
              </w:rPr>
              <w:t xml:space="preserve">Фактично витрачено </w:t>
            </w:r>
            <w:r>
              <w:rPr>
                <w:rFonts w:eastAsia="Calibri"/>
                <w:b/>
                <w:bCs/>
                <w:lang w:val="uk-UA"/>
              </w:rPr>
              <w:t xml:space="preserve">       </w:t>
            </w:r>
            <w:r w:rsidRPr="00EF22EE">
              <w:rPr>
                <w:rFonts w:eastAsia="Calibri"/>
                <w:b/>
                <w:bCs/>
                <w:lang w:val="uk-UA"/>
              </w:rPr>
              <w:t>3,8 тис. грн.</w:t>
            </w:r>
            <w:r w:rsidRPr="00EF22EE">
              <w:rPr>
                <w:rFonts w:eastAsia="Calibri"/>
                <w:bCs/>
                <w:lang w:val="uk-UA"/>
              </w:rPr>
              <w:t xml:space="preserve"> Профінансовано підготовку</w:t>
            </w:r>
            <w:r>
              <w:rPr>
                <w:rFonts w:eastAsia="Calibri"/>
                <w:bCs/>
                <w:lang w:val="uk-UA"/>
              </w:rPr>
              <w:t xml:space="preserve"> до приватизації</w:t>
            </w:r>
            <w:r w:rsidRPr="00EF22EE">
              <w:rPr>
                <w:rFonts w:eastAsia="Calibri"/>
                <w:bCs/>
                <w:lang w:val="uk-UA"/>
              </w:rPr>
              <w:t xml:space="preserve"> двох нежитлових приміщень. Приватизовано 12 об’єктів комунальної власності. Станом на 01.01.2020 до міського бюджету від приватизації комунального майна надійшло 4,3 млн. грн.</w:t>
            </w:r>
          </w:p>
        </w:tc>
      </w:tr>
      <w:tr w:rsidR="006273DD" w:rsidRPr="00EF22EE" w:rsidTr="007E117B">
        <w:tc>
          <w:tcPr>
            <w:tcW w:w="2127"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t>5.Охорона та вжиття інших заходів щодо збереження  об’єктів комунальної власності, що тимчасово не використовуються</w:t>
            </w:r>
          </w:p>
          <w:p w:rsidR="006273DD" w:rsidRPr="00EF22EE" w:rsidRDefault="006273DD" w:rsidP="007E117B">
            <w:pPr>
              <w:jc w:val="both"/>
              <w:rPr>
                <w:lang w:val="uk-UA"/>
              </w:rPr>
            </w:pPr>
          </w:p>
        </w:tc>
        <w:tc>
          <w:tcPr>
            <w:tcW w:w="2268"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t>5. Пультова та фізична охорона об’єктів, заміна та встановлення нових замків на вхідних дверях до нежитлових приміщень, інші заходи</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100,0</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100,0</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Pr>
                <w:rFonts w:eastAsia="Calibri"/>
                <w:b/>
                <w:bCs/>
                <w:lang w:val="uk-UA"/>
              </w:rPr>
              <w:t>7</w:t>
            </w:r>
            <w:r w:rsidRPr="00EF22EE">
              <w:rPr>
                <w:rFonts w:eastAsia="Calibri"/>
                <w:b/>
                <w:bCs/>
                <w:lang w:val="uk-UA"/>
              </w:rPr>
              <w:t>,0</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Pr>
                <w:rFonts w:eastAsia="Calibri"/>
                <w:b/>
                <w:bCs/>
                <w:lang w:val="uk-UA"/>
              </w:rPr>
              <w:t>7</w:t>
            </w:r>
            <w:r w:rsidRPr="00EF22EE">
              <w:rPr>
                <w:rFonts w:eastAsia="Calibri"/>
                <w:b/>
                <w:bCs/>
                <w:lang w:val="uk-UA"/>
              </w:rPr>
              <w:t>,0</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bCs/>
                <w:lang w:val="uk-UA"/>
              </w:rPr>
            </w:pPr>
            <w:r>
              <w:rPr>
                <w:b/>
                <w:lang w:val="uk-UA"/>
              </w:rPr>
              <w:t xml:space="preserve">Міським бюджетом затверджено 10,0 тис. грн. </w:t>
            </w:r>
            <w:r w:rsidRPr="00EF22EE">
              <w:rPr>
                <w:b/>
                <w:lang w:val="uk-UA"/>
              </w:rPr>
              <w:t xml:space="preserve">Фактично витрачено </w:t>
            </w:r>
            <w:r>
              <w:rPr>
                <w:b/>
                <w:lang w:val="uk-UA"/>
              </w:rPr>
              <w:t xml:space="preserve">       </w:t>
            </w:r>
            <w:r w:rsidRPr="00EF22EE">
              <w:rPr>
                <w:b/>
                <w:lang w:val="uk-UA"/>
              </w:rPr>
              <w:t>7,0 тис. грн.</w:t>
            </w:r>
            <w:r>
              <w:rPr>
                <w:b/>
                <w:lang w:val="uk-UA"/>
              </w:rPr>
              <w:t xml:space="preserve"> або 70,0% від затвердженої бюджетом суми.</w:t>
            </w:r>
            <w:r w:rsidRPr="00EF22EE">
              <w:rPr>
                <w:b/>
                <w:lang w:val="uk-UA"/>
              </w:rPr>
              <w:t xml:space="preserve"> </w:t>
            </w:r>
            <w:r w:rsidRPr="00EF22EE">
              <w:rPr>
                <w:rFonts w:eastAsia="Calibri"/>
                <w:bCs/>
                <w:lang w:val="uk-UA"/>
              </w:rPr>
              <w:t>Профінансовано послуги з поточного ремонту дверних замків в чотирьох нежитлових приміщеннях.</w:t>
            </w:r>
          </w:p>
        </w:tc>
      </w:tr>
      <w:tr w:rsidR="006273DD" w:rsidRPr="00EF22EE" w:rsidTr="007E117B">
        <w:tc>
          <w:tcPr>
            <w:tcW w:w="2127"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t xml:space="preserve">6.Оплата послуг централізованого опалення вільних нежитлових приміщень комунальної власності на території Сумської міської </w:t>
            </w:r>
            <w:r w:rsidRPr="00EF22EE">
              <w:rPr>
                <w:lang w:val="uk-UA"/>
              </w:rPr>
              <w:lastRenderedPageBreak/>
              <w:t>об'єднаної територіальної громади</w:t>
            </w:r>
          </w:p>
        </w:tc>
        <w:tc>
          <w:tcPr>
            <w:tcW w:w="2268"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lastRenderedPageBreak/>
              <w:t xml:space="preserve">6. Сплата коштів, стягнутих за судовими рішеннями з Сумської міської ради по оплаті послуг з централізованого опалення вільних </w:t>
            </w:r>
            <w:r w:rsidRPr="00EF22EE">
              <w:rPr>
                <w:lang w:val="uk-UA"/>
              </w:rPr>
              <w:lastRenderedPageBreak/>
              <w:t>нежитлових приміщень, які перебувають у комунальній власності територіальної громади міста Суми, судового збору, виконавчого збору та інших витрат, пов’язаних з організацією та проведенням виконавчих дій  за цими судовими рішеннями</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lastRenderedPageBreak/>
              <w:t>300,0</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300,0</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b/>
                <w:bCs/>
                <w:lang w:val="uk-UA"/>
              </w:rPr>
            </w:pPr>
            <w:r w:rsidRPr="00EF22EE">
              <w:rPr>
                <w:rFonts w:eastAsia="Calibri"/>
                <w:b/>
                <w:bCs/>
                <w:lang w:val="uk-UA"/>
              </w:rPr>
              <w:t>Кошти не витрачались.</w:t>
            </w:r>
          </w:p>
        </w:tc>
      </w:tr>
      <w:tr w:rsidR="006273DD" w:rsidRPr="00EF22EE" w:rsidTr="007E117B">
        <w:tc>
          <w:tcPr>
            <w:tcW w:w="2127"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t>7.Укладання цивільно-правових угод щодо нерухомого майна</w:t>
            </w:r>
          </w:p>
        </w:tc>
        <w:tc>
          <w:tcPr>
            <w:tcW w:w="2268"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Pr>
                <w:lang w:val="uk-UA"/>
              </w:rPr>
              <w:t>7.</w:t>
            </w:r>
            <w:r w:rsidRPr="00EF22EE">
              <w:rPr>
                <w:lang w:val="uk-UA"/>
              </w:rPr>
              <w:t>Сплата державного мита, послуг нотаріуса та інші витрати, пов’язані  з оформленням договору щодо набуття (передачі) у власність нерухомого майна</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30,0</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30,0</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b/>
                <w:bCs/>
                <w:lang w:val="uk-UA"/>
              </w:rPr>
            </w:pPr>
            <w:r w:rsidRPr="00EF22EE">
              <w:rPr>
                <w:rFonts w:eastAsia="Calibri"/>
                <w:b/>
                <w:bCs/>
                <w:lang w:val="uk-UA"/>
              </w:rPr>
              <w:t>Кошти не витрачались.</w:t>
            </w:r>
          </w:p>
        </w:tc>
      </w:tr>
    </w:tbl>
    <w:p w:rsidR="006273DD" w:rsidRPr="00EF22EE" w:rsidRDefault="006273DD" w:rsidP="006273DD">
      <w:pPr>
        <w:jc w:val="both"/>
        <w:rPr>
          <w:lang w:val="uk-UA"/>
        </w:rPr>
      </w:pPr>
    </w:p>
    <w:p w:rsidR="006273DD" w:rsidRPr="00EF22EE" w:rsidRDefault="006273DD" w:rsidP="006273DD">
      <w:pPr>
        <w:jc w:val="both"/>
        <w:rPr>
          <w:lang w:val="uk-UA"/>
        </w:rPr>
      </w:pPr>
    </w:p>
    <w:p w:rsidR="006273DD" w:rsidRPr="00EF22EE" w:rsidRDefault="006273DD" w:rsidP="006273DD">
      <w:pPr>
        <w:jc w:val="both"/>
        <w:rPr>
          <w:lang w:val="uk-UA"/>
        </w:rPr>
      </w:pPr>
    </w:p>
    <w:p w:rsidR="006273DD" w:rsidRPr="00EF22EE" w:rsidRDefault="006273DD" w:rsidP="006273DD">
      <w:pPr>
        <w:rPr>
          <w:b/>
          <w:sz w:val="28"/>
          <w:szCs w:val="28"/>
          <w:lang w:val="uk-UA"/>
        </w:rPr>
      </w:pPr>
      <w:r w:rsidRPr="00EF22EE">
        <w:rPr>
          <w:b/>
          <w:sz w:val="28"/>
          <w:szCs w:val="28"/>
          <w:lang w:val="uk-UA"/>
        </w:rPr>
        <w:t xml:space="preserve">Директор департаменту </w:t>
      </w:r>
    </w:p>
    <w:p w:rsidR="006273DD" w:rsidRPr="00EF22EE" w:rsidRDefault="006273DD" w:rsidP="006273DD">
      <w:pPr>
        <w:rPr>
          <w:b/>
          <w:sz w:val="28"/>
          <w:szCs w:val="28"/>
          <w:lang w:val="uk-UA"/>
        </w:rPr>
      </w:pPr>
      <w:r w:rsidRPr="00EF22EE">
        <w:rPr>
          <w:b/>
          <w:sz w:val="28"/>
          <w:szCs w:val="28"/>
          <w:lang w:val="uk-UA"/>
        </w:rPr>
        <w:t xml:space="preserve">забезпечення ресурсних платежів </w:t>
      </w:r>
    </w:p>
    <w:p w:rsidR="006273DD" w:rsidRDefault="006273DD" w:rsidP="006273DD">
      <w:pPr>
        <w:rPr>
          <w:lang w:val="uk-UA"/>
        </w:rPr>
        <w:sectPr w:rsidR="006273DD" w:rsidSect="006273DD">
          <w:pgSz w:w="16838" w:h="11906" w:orient="landscape"/>
          <w:pgMar w:top="1701" w:right="709" w:bottom="851" w:left="567" w:header="709" w:footer="709" w:gutter="0"/>
          <w:cols w:space="708"/>
          <w:docGrid w:linePitch="360"/>
        </w:sectPr>
      </w:pPr>
      <w:r w:rsidRPr="00EF22EE">
        <w:rPr>
          <w:b/>
          <w:sz w:val="28"/>
          <w:szCs w:val="28"/>
          <w:lang w:val="uk-UA"/>
        </w:rPr>
        <w:t>Сумської міської ради</w:t>
      </w:r>
      <w:r w:rsidRPr="00EF22EE">
        <w:rPr>
          <w:sz w:val="28"/>
          <w:szCs w:val="28"/>
          <w:lang w:val="uk-UA"/>
        </w:rPr>
        <w:t xml:space="preserve">                                                                                                                                      </w:t>
      </w:r>
      <w:r w:rsidRPr="00EF22EE">
        <w:rPr>
          <w:b/>
          <w:sz w:val="28"/>
          <w:szCs w:val="28"/>
          <w:lang w:val="uk-UA"/>
        </w:rPr>
        <w:t>Ю.М. Клименко</w:t>
      </w:r>
      <w:r>
        <w:rPr>
          <w:sz w:val="28"/>
          <w:szCs w:val="28"/>
          <w:lang w:val="uk-UA"/>
        </w:rPr>
        <w:t xml:space="preserve">   </w:t>
      </w:r>
    </w:p>
    <w:p w:rsidR="00D45C90" w:rsidRPr="006273DD" w:rsidRDefault="00D45C90" w:rsidP="006273DD">
      <w:pPr>
        <w:jc w:val="both"/>
        <w:rPr>
          <w:rFonts w:eastAsia="Calibri"/>
          <w:b/>
          <w:sz w:val="26"/>
          <w:szCs w:val="26"/>
        </w:rPr>
      </w:pPr>
    </w:p>
    <w:sectPr w:rsidR="00D45C90" w:rsidRPr="006273DD" w:rsidSect="00196046">
      <w:pgSz w:w="11906" w:h="16838"/>
      <w:pgMar w:top="709" w:right="85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80"/>
    <w:rsid w:val="00164580"/>
    <w:rsid w:val="00196046"/>
    <w:rsid w:val="001C4698"/>
    <w:rsid w:val="00404D7A"/>
    <w:rsid w:val="00405C9D"/>
    <w:rsid w:val="00442FEC"/>
    <w:rsid w:val="006273DD"/>
    <w:rsid w:val="0063253F"/>
    <w:rsid w:val="00D45C90"/>
    <w:rsid w:val="00D85935"/>
    <w:rsid w:val="00F65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9D03"/>
  <w15:chartTrackingRefBased/>
  <w15:docId w15:val="{D8F95088-A0B1-4958-9848-03957A66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53F"/>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qFormat/>
    <w:rsid w:val="006273DD"/>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405C9D"/>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405C9D"/>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405C9D"/>
    <w:rPr>
      <w:rFonts w:ascii="Times New Roman" w:eastAsia="Times New Roman" w:hAnsi="Times New Roman" w:cs="Times New Roman"/>
      <w:sz w:val="20"/>
      <w:szCs w:val="20"/>
      <w:lang w:eastAsia="ru-RU"/>
    </w:rPr>
  </w:style>
  <w:style w:type="paragraph" w:customStyle="1" w:styleId="10">
    <w:name w:val="Знак Знак Знак Знак1"/>
    <w:basedOn w:val="a"/>
    <w:rsid w:val="00196046"/>
    <w:rPr>
      <w:rFonts w:ascii="Verdana" w:hAnsi="Verdana" w:cs="Verdana"/>
      <w:sz w:val="20"/>
      <w:szCs w:val="20"/>
      <w:lang w:val="en-US" w:eastAsia="en-US"/>
    </w:rPr>
  </w:style>
  <w:style w:type="character" w:customStyle="1" w:styleId="50">
    <w:name w:val="Заголовок 5 Знак"/>
    <w:basedOn w:val="a0"/>
    <w:link w:val="5"/>
    <w:rsid w:val="006273DD"/>
    <w:rPr>
      <w:rFonts w:ascii="Times New Roman" w:eastAsia="Times New Roman" w:hAnsi="Times New Roman" w:cs="Times New Roman"/>
      <w:b/>
      <w:bCs/>
      <w:sz w:val="20"/>
      <w:szCs w:val="20"/>
      <w:lang w:eastAsia="ru-RU"/>
    </w:rPr>
  </w:style>
  <w:style w:type="paragraph" w:styleId="a5">
    <w:name w:val="No Spacing"/>
    <w:link w:val="a6"/>
    <w:qFormat/>
    <w:rsid w:val="006273DD"/>
    <w:pPr>
      <w:spacing w:after="0" w:line="240" w:lineRule="auto"/>
    </w:pPr>
    <w:rPr>
      <w:rFonts w:ascii="Times New Roman" w:eastAsia="Calibri" w:hAnsi="Times New Roman" w:cs="Times New Roman"/>
      <w:sz w:val="28"/>
      <w:szCs w:val="28"/>
      <w:lang w:val="uk-UA"/>
    </w:rPr>
  </w:style>
  <w:style w:type="character" w:customStyle="1" w:styleId="a6">
    <w:name w:val="Без интервала Знак"/>
    <w:link w:val="a5"/>
    <w:rsid w:val="006273DD"/>
    <w:rPr>
      <w:rFonts w:ascii="Times New Roman" w:eastAsia="Calibri"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2908</Words>
  <Characters>16578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Мандрика Вікторія Анатоліївна</dc:creator>
  <cp:keywords/>
  <dc:description/>
  <cp:lastModifiedBy>Зозуля Юлія Вікторівна</cp:lastModifiedBy>
  <cp:revision>9</cp:revision>
  <dcterms:created xsi:type="dcterms:W3CDTF">2020-02-12T08:57:00Z</dcterms:created>
  <dcterms:modified xsi:type="dcterms:W3CDTF">2020-03-12T13:33:00Z</dcterms:modified>
</cp:coreProperties>
</file>