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top"/>
        <w:tblW w:w="9610" w:type="dxa"/>
        <w:tblLayout w:type="fixed"/>
        <w:tblLook w:val="01E0" w:firstRow="1" w:lastRow="1" w:firstColumn="1" w:lastColumn="1" w:noHBand="0" w:noVBand="0"/>
      </w:tblPr>
      <w:tblGrid>
        <w:gridCol w:w="4306"/>
        <w:gridCol w:w="1051"/>
        <w:gridCol w:w="4253"/>
      </w:tblGrid>
      <w:tr w:rsidR="002A34EB" w:rsidRPr="002A34EB" w:rsidTr="002A34EB">
        <w:trPr>
          <w:trHeight w:val="1077"/>
        </w:trPr>
        <w:tc>
          <w:tcPr>
            <w:tcW w:w="4306" w:type="dxa"/>
          </w:tcPr>
          <w:p w:rsidR="002A34EB" w:rsidRPr="002A34EB" w:rsidRDefault="002A34EB" w:rsidP="002A34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1" w:type="dxa"/>
          </w:tcPr>
          <w:p w:rsidR="002A34EB" w:rsidRPr="002A34EB" w:rsidRDefault="002A34EB" w:rsidP="002A34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2A34EB" w:rsidRPr="002A34EB" w:rsidRDefault="002A34EB" w:rsidP="002A34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2A34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C293198" wp14:editId="43605D46">
                  <wp:simplePos x="0" y="0"/>
                  <wp:positionH relativeFrom="page">
                    <wp:posOffset>118110</wp:posOffset>
                  </wp:positionH>
                  <wp:positionV relativeFrom="paragraph">
                    <wp:posOffset>-624840</wp:posOffset>
                  </wp:positionV>
                  <wp:extent cx="44640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A34EB" w:rsidRPr="002A34EB" w:rsidRDefault="002A34EB" w:rsidP="002A34E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A34EB" w:rsidRPr="002A34EB" w:rsidRDefault="002A34EB" w:rsidP="002A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2A34EB" w:rsidRPr="002A34EB" w:rsidRDefault="002A34EB" w:rsidP="002A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2A34EB" w:rsidRPr="002A34EB" w:rsidRDefault="002A34EB" w:rsidP="002A34EB">
      <w:pPr>
        <w:spacing w:after="0" w:line="240" w:lineRule="auto"/>
        <w:ind w:left="4080" w:hanging="12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2A34EB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2A34EB" w:rsidRPr="002A34EB" w:rsidRDefault="002A34EB" w:rsidP="002A34EB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37"/>
      </w:tblGrid>
      <w:tr w:rsidR="002A34EB" w:rsidRPr="002A34EB" w:rsidTr="00874366">
        <w:trPr>
          <w:trHeight w:val="99"/>
        </w:trPr>
        <w:tc>
          <w:tcPr>
            <w:tcW w:w="4637" w:type="dxa"/>
          </w:tcPr>
          <w:p w:rsidR="002A34EB" w:rsidRPr="002A34EB" w:rsidRDefault="002A34EB" w:rsidP="002A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               №  </w:t>
            </w:r>
          </w:p>
        </w:tc>
      </w:tr>
      <w:tr w:rsidR="002A34EB" w:rsidRPr="002A34EB" w:rsidTr="00874366">
        <w:trPr>
          <w:trHeight w:val="104"/>
        </w:trPr>
        <w:tc>
          <w:tcPr>
            <w:tcW w:w="4637" w:type="dxa"/>
          </w:tcPr>
          <w:p w:rsidR="002A34EB" w:rsidRPr="002A34EB" w:rsidRDefault="002A34EB" w:rsidP="002A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A34EB" w:rsidRPr="002A34EB" w:rsidTr="00874366">
        <w:trPr>
          <w:trHeight w:val="826"/>
        </w:trPr>
        <w:tc>
          <w:tcPr>
            <w:tcW w:w="4637" w:type="dxa"/>
          </w:tcPr>
          <w:p w:rsidR="002A34EB" w:rsidRPr="00AC66DE" w:rsidRDefault="002A34EB" w:rsidP="002A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A34E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Про затвердження положення про проведення міського конкурсу </w:t>
            </w:r>
            <w:r w:rsidR="00D9650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«Молодіжна еліта</w:t>
            </w:r>
            <w:r w:rsidRPr="002A34E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»</w:t>
            </w:r>
          </w:p>
        </w:tc>
      </w:tr>
    </w:tbl>
    <w:p w:rsidR="002A34EB" w:rsidRPr="002A34EB" w:rsidRDefault="002A34EB" w:rsidP="002A34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A901C9" w:rsidRDefault="002A34EB" w:rsidP="00A901C9">
      <w:pPr>
        <w:tabs>
          <w:tab w:val="left" w:pos="106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відзначення кращих молодих спеціалістів, які мають визначні досягнення та здобутки у різних сферах суспільного життя, у галузі громадської, наукової, творчої, соціальної діяльності та виховання активної громадянської позиції молоді, на виконання завдання 3 підпрограми 1 Програми «Молодь територіальної громади м. Суми на 2019-2021 роки», затвердженої рішенням Сумської міської ради від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 листопада 2018 року </w:t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4149-МР (зі змінами),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</w:t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20 частини 4 статті 42 Закону України «Про місцеве самоврядування в Україні», </w:t>
      </w:r>
      <w:r w:rsidRPr="002A34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  <w:r w:rsidRPr="002A34EB"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 xml:space="preserve"> </w:t>
      </w:r>
    </w:p>
    <w:p w:rsidR="002A34EB" w:rsidRPr="002A34EB" w:rsidRDefault="002A34EB" w:rsidP="002A34EB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</w:pPr>
    </w:p>
    <w:p w:rsidR="002A34EB" w:rsidRPr="002A34EB" w:rsidRDefault="002A34EB" w:rsidP="002A34E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2A34EB" w:rsidRPr="002A34EB" w:rsidRDefault="002A34EB" w:rsidP="002A34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</w:pPr>
    </w:p>
    <w:p w:rsidR="002A34EB" w:rsidRPr="002A34EB" w:rsidRDefault="002A34EB" w:rsidP="002A34E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</w:pPr>
      <w:r w:rsidRPr="002A34EB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>Затв</w:t>
      </w:r>
      <w:r w:rsidR="0087436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 xml:space="preserve">ердити Положення про проведення </w:t>
      </w:r>
      <w:r w:rsidRPr="002A34EB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 xml:space="preserve">конкурсу                </w:t>
      </w:r>
      <w:r w:rsidR="00D96509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 xml:space="preserve">         «Молодіжна еліта</w:t>
      </w:r>
      <w:r w:rsidR="00A901C9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>» (додається</w:t>
      </w:r>
      <w:r w:rsidRPr="002A34EB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>).</w:t>
      </w: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</w:pPr>
    </w:p>
    <w:p w:rsidR="002A34EB" w:rsidRPr="002A34EB" w:rsidRDefault="002A34EB" w:rsidP="002A34E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</w:pPr>
      <w:r w:rsidRPr="002A34EB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>Контроль</w:t>
      </w:r>
      <w:r w:rsidR="00A901C9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 xml:space="preserve"> за</w:t>
      </w:r>
      <w:r w:rsidRPr="002A34EB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 xml:space="preserve"> виконанням даного рішення покласти на заступника міського голови з питань діяльності викон</w:t>
      </w:r>
      <w:r w:rsidR="00A901C9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>авчих органів ради згідно з розподілом обов’язків.</w:t>
      </w:r>
    </w:p>
    <w:p w:rsidR="002A34EB" w:rsidRPr="002A34EB" w:rsidRDefault="002A34EB" w:rsidP="002A34E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A34EB" w:rsidRPr="002A34EB" w:rsidRDefault="002A34EB" w:rsidP="002A34E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A34EB" w:rsidRPr="002A34EB" w:rsidRDefault="002A34EB" w:rsidP="002A34E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                                 </w:t>
      </w:r>
      <w:r w:rsidRPr="002A34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A34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A34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О.М. Лисенко</w:t>
      </w:r>
    </w:p>
    <w:p w:rsidR="002A34EB" w:rsidRPr="002A34EB" w:rsidRDefault="002A34EB" w:rsidP="002A34E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A34EB" w:rsidRPr="002A34EB" w:rsidRDefault="002A34EB" w:rsidP="002A34EB">
      <w:pPr>
        <w:pBdr>
          <w:bottom w:val="single" w:sz="6" w:space="0" w:color="auto"/>
        </w:pBdr>
        <w:spacing w:after="120" w:line="240" w:lineRule="atLeast"/>
        <w:ind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700-511</w:t>
      </w:r>
    </w:p>
    <w:p w:rsidR="002A34EB" w:rsidRPr="002A34EB" w:rsidRDefault="002A34EB" w:rsidP="002A34E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Костенко О.А</w:t>
      </w:r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</w:t>
      </w:r>
      <w:proofErr w:type="spellStart"/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Є.О..</w:t>
      </w:r>
    </w:p>
    <w:p w:rsidR="002A34EB" w:rsidRDefault="002A34EB">
      <w:pP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2A34EB" w:rsidRDefault="002A34EB" w:rsidP="002A34EB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2A34EB" w:rsidRDefault="002A34EB" w:rsidP="002A34EB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D35548" w:rsidRDefault="00D35548" w:rsidP="0087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E3794" w:rsidRPr="007F6ADC" w:rsidRDefault="000923A2" w:rsidP="002A34EB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Додаток </w:t>
      </w:r>
    </w:p>
    <w:p w:rsidR="007F6ADC" w:rsidRDefault="004E3794" w:rsidP="007F6AD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F6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 рішення виконавчого комітету</w:t>
      </w:r>
    </w:p>
    <w:p w:rsidR="004E3794" w:rsidRPr="007F6ADC" w:rsidRDefault="004E3794" w:rsidP="007F6AD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F6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                </w:t>
      </w:r>
      <w:r w:rsidR="00D3554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Pr="007F6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</w:p>
    <w:p w:rsidR="004E3794" w:rsidRPr="004E3794" w:rsidRDefault="004E3794" w:rsidP="004E3794">
      <w:pPr>
        <w:spacing w:after="120" w:line="240" w:lineRule="auto"/>
        <w:ind w:left="283" w:right="1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E3794" w:rsidRPr="004E3794" w:rsidRDefault="004E3794" w:rsidP="004E3794">
      <w:pPr>
        <w:spacing w:after="120" w:line="240" w:lineRule="auto"/>
        <w:ind w:left="283" w:right="1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4E3794" w:rsidRPr="004E3794" w:rsidRDefault="004E3794" w:rsidP="004E3794">
      <w:pPr>
        <w:spacing w:after="0" w:line="240" w:lineRule="auto"/>
        <w:ind w:left="283" w:right="180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</w:t>
      </w:r>
      <w:r w:rsidR="00D965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конкурсу «Молодіжна еліта</w:t>
      </w:r>
      <w:r w:rsidRPr="004E37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4E3794" w:rsidRPr="004E3794" w:rsidRDefault="004E3794" w:rsidP="004E3794">
      <w:pPr>
        <w:spacing w:after="0" w:line="240" w:lineRule="auto"/>
        <w:ind w:left="283" w:right="18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Положення)</w:t>
      </w:r>
    </w:p>
    <w:p w:rsidR="004E3794" w:rsidRPr="004E3794" w:rsidRDefault="004E3794" w:rsidP="004E3794">
      <w:pPr>
        <w:spacing w:after="0" w:line="240" w:lineRule="auto"/>
        <w:ind w:left="283" w:right="1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3794" w:rsidRPr="00D35548" w:rsidRDefault="004E3794" w:rsidP="00D355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5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</w:t>
      </w:r>
      <w:proofErr w:type="spellEnd"/>
      <w:r w:rsidRPr="00D35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5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  <w:r w:rsidRPr="00D35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E3794" w:rsidRPr="004E3794" w:rsidRDefault="004E3794" w:rsidP="004E379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регламентує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онкурсу</w:t>
      </w:r>
      <w:proofErr w:type="spellEnd"/>
      <w:r w:rsidR="00D9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«Молодіжна еліта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(далі – Конкурс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Конкурсу, </w:t>
      </w:r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строки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визначення та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переможців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94" w:rsidRPr="004E3794" w:rsidRDefault="004E3794" w:rsidP="004E3794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94" w:rsidRPr="004E3794" w:rsidRDefault="00D35548" w:rsidP="00D35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4E3794"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 та </w:t>
      </w:r>
      <w:proofErr w:type="spellStart"/>
      <w:r w:rsidR="004E3794"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 w:rsidR="004E3794"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Конкурсу.</w:t>
      </w:r>
    </w:p>
    <w:p w:rsidR="004E3794" w:rsidRPr="004E3794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Мета Конкурсу –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визначні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здобутки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громадському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культурному,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науковому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професійному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внесли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значний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особистий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у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соціально-економічний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подальшим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переможців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талантів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благо 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рідного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3794" w:rsidRPr="004E3794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–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систематизація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попередній та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роки.</w:t>
      </w:r>
    </w:p>
    <w:p w:rsidR="004E3794" w:rsidRPr="004E3794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94" w:rsidRPr="004E3794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proofErr w:type="spellStart"/>
      <w:r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організації</w:t>
      </w:r>
      <w:proofErr w:type="spellEnd"/>
      <w:r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Конкурсу.</w:t>
      </w:r>
    </w:p>
    <w:p w:rsidR="004E3794" w:rsidRPr="00B2344B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об’єднаної територіальної громади</w:t>
      </w:r>
      <w:r w:rsidR="00B23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3794" w:rsidRPr="00412BC8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Організатором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є 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</w:t>
      </w:r>
      <w:proofErr w:type="gramStart"/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справах</w:t>
      </w:r>
      <w:proofErr w:type="gramEnd"/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 та спорту Сумської </w:t>
      </w:r>
      <w:proofErr w:type="spellStart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Організатор Конкурсу).</w:t>
      </w:r>
    </w:p>
    <w:p w:rsidR="00AA15A3" w:rsidRPr="00AA15A3" w:rsidRDefault="00412BC8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Строки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етапи 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проведення, </w:t>
      </w:r>
      <w:r w:rsidR="00AA15A3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номінацій Конкурсу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критерії оцінювання учасників та персональний склад комітету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A901C9" w:rsidRPr="00412BC8">
        <w:rPr>
          <w:lang w:val="uk-UA"/>
        </w:rPr>
        <w:t xml:space="preserve"> </w:t>
      </w:r>
      <w:r w:rsidR="00A901C9" w:rsidRP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розгляду конкурсних пропозицій т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визначення переможців </w:t>
      </w:r>
      <w:r w:rsidR="00AA15A3" w:rsidRP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Комітет)</w:t>
      </w:r>
      <w:r w:rsidR="00AA15A3" w:rsidRP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Організатором</w:t>
      </w:r>
      <w:r w:rsidR="00AA15A3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Конкурсу </w:t>
      </w:r>
      <w:r w:rsidR="00AA15A3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щороку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вказуються в оголошенні</w:t>
      </w:r>
      <w:r w:rsidR="00AA15A3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затверджуються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AA15A3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зпорядженням міського голови про проведення</w:t>
      </w:r>
      <w:r w:rsidR="00AA15A3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AA15A3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3794" w:rsidRPr="00412BC8" w:rsidRDefault="00AA15A3" w:rsidP="00AA1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</w:t>
      </w:r>
      <w:r w:rsidR="004E3794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12BC8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Організатор </w:t>
      </w:r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</w:t>
      </w:r>
      <w:r w:rsidR="004E3794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забезпечує оприлюднення </w:t>
      </w:r>
      <w:r w:rsidR="00412BC8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="004E3794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DF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</w:t>
      </w:r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офіційному </w:t>
      </w:r>
      <w:proofErr w:type="spellStart"/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та в інший </w:t>
      </w:r>
      <w:proofErr w:type="spellStart"/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принятий</w:t>
      </w:r>
      <w:proofErr w:type="spellEnd"/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спосіб </w:t>
      </w:r>
      <w:r w:rsidR="004E3794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пізніше ніж за 30 днів до</w:t>
      </w:r>
      <w:r w:rsid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запланованої дати</w:t>
      </w:r>
      <w:r w:rsidR="004E3794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</w:t>
      </w:r>
      <w:r w:rsid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урочистої</w:t>
      </w:r>
      <w:r w:rsidR="004E3794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церемонії нагородження.</w:t>
      </w:r>
    </w:p>
    <w:p w:rsidR="004E3794" w:rsidRPr="00AA15A3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3.5. 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бір документів від кандидатів у номінація</w:t>
      </w:r>
      <w:r w:rsidR="00AA15A3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здійснюється</w:t>
      </w:r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Організатором Конкурсу та</w:t>
      </w:r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починається з першого дня оголошення Конкурсу та закінчується не пізніше ніж за 10 днів до запланованої дати проведення урочистої церемонії нагородження. </w:t>
      </w:r>
    </w:p>
    <w:p w:rsidR="004E3794" w:rsidRPr="004E3794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Конкурсні м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атеріали </w:t>
      </w:r>
      <w:proofErr w:type="spellStart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3794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15A3" w:rsidRPr="004E3794" w:rsidRDefault="00AA15A3" w:rsidP="00AA1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Учасники</w:t>
      </w:r>
      <w:proofErr w:type="spellEnd"/>
      <w:r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Конкурсу.</w:t>
      </w:r>
    </w:p>
    <w:p w:rsidR="00AA15A3" w:rsidRDefault="00AA15A3" w:rsidP="00AA1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Претендентами на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A15A3" w:rsidRDefault="00A901C9" w:rsidP="00AA1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</w:t>
      </w:r>
      <w:r w:rsidR="00AA15A3" w:rsidRP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олоді люди віком від 14 до 35 років</w:t>
      </w:r>
      <w:r w:rsidR="00AA15A3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постійно прожи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вають на </w:t>
      </w:r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Сумської </w:t>
      </w:r>
      <w:r w:rsidR="00AC66DE" w:rsidRP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об</w:t>
      </w:r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15A3" w:rsidRP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визначні досягнення та здобутки у громадському, культурному, науковому, професійному житті міста</w:t>
      </w:r>
      <w:r w:rsidR="00AA15A3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AA15A3" w:rsidRP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внесли значний</w:t>
      </w:r>
      <w:r w:rsidR="00AA15A3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особистий</w:t>
      </w:r>
      <w:r w:rsidR="00AA15A3" w:rsidRP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вклад у</w:t>
      </w:r>
      <w:r w:rsidR="00AA15A3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</w:t>
      </w:r>
      <w:r w:rsidR="00AA15A3" w:rsidRP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соціально-економічний та культурний розвиток</w:t>
      </w:r>
      <w:r w:rsidR="00AA15A3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15A3" w:rsidRPr="004E3794" w:rsidRDefault="00A901C9" w:rsidP="00AA1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особи, які були переможцями Конкурсу попередніх років, можуть повторно брати участь у Конкурсі, не раніше ніж через три</w:t>
      </w:r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після отримання нагороди.</w:t>
      </w:r>
    </w:p>
    <w:p w:rsidR="00AA15A3" w:rsidRPr="00AA15A3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94" w:rsidRPr="004E3794" w:rsidRDefault="00AA15A3" w:rsidP="00092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4E3794" w:rsidRPr="004E37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092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Формування</w:t>
      </w:r>
      <w:r w:rsidR="00AC66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порядок роботи</w:t>
      </w:r>
      <w:r w:rsidR="00092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</w:t>
      </w:r>
      <w:r w:rsidR="004E3794" w:rsidRPr="004E37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омітет</w:t>
      </w:r>
      <w:r w:rsidR="00A901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092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З метою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озгляду конкурсних пропозицій,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переможців 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 утворюється Комітет</w:t>
      </w:r>
      <w:r w:rsid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 розглядає</w:t>
      </w:r>
      <w:r w:rsidR="006D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аналізує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конкурсні матеріали 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</w:t>
      </w:r>
      <w:r w:rsidR="006D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робить висновки щодо відповідності їх вимогам проведення Конкурсу.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До складу Комітету входять заступник міського голови з питань дія</w:t>
      </w:r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льності виконавчих органів ради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розподілом обов’язків (голова комітету), начальник відділу у справах молоді та спорту Сумської міської ради (заступник голови Комітету), головний спеціаліст відділу у справах молоді та спорту Сумської міської ради (секретар Комітету – без права голосу), а також представники від громадських організацій, благодійних організацій та регіональних засобів масової інформації, навчальних закладів міста, позашкільних закладів освіти, підприємств і організацій різних форм власності</w:t>
      </w:r>
      <w:r w:rsid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мають відповідний досвід роботи та кваліфікацію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згодою)</w:t>
      </w:r>
      <w:r w:rsidR="007F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кількість яких не має перевищувати половини від членів Комітету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Персональний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Члени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засадах. </w:t>
      </w:r>
    </w:p>
    <w:p w:rsid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матеріалів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7D8" w:rsidRPr="006D37D8" w:rsidRDefault="006D37D8" w:rsidP="006D3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початком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</w:t>
      </w:r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перешкоджати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об’єктивному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7D8" w:rsidRPr="006D37D8" w:rsidRDefault="006D37D8" w:rsidP="006D3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</w:t>
      </w:r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виявлено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r w:rsidR="00AC66D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лікт</w:t>
      </w:r>
      <w:proofErr w:type="spellEnd"/>
      <w:r w:rsidR="00A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6D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A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C6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виводиться</w:t>
      </w:r>
      <w:proofErr w:type="spellEnd"/>
      <w:r w:rsidR="00A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C66D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A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складу.</w:t>
      </w:r>
    </w:p>
    <w:p w:rsidR="006D37D8" w:rsidRPr="004E3794" w:rsidRDefault="006D37D8" w:rsidP="006D3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5.9.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Комітетом</w:t>
      </w:r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переможців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підлягає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перегляду.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Комітету</w:t>
      </w:r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виявлено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враховуються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Організаційною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формою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Перше засідання </w:t>
      </w:r>
      <w:proofErr w:type="spellStart"/>
      <w:r w:rsidR="00576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скликає</w:t>
      </w:r>
      <w:proofErr w:type="spellEnd"/>
      <w:r w:rsidR="00AE4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голова Комітету</w:t>
      </w:r>
      <w:r w:rsidR="00576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п’яти</w:t>
      </w:r>
      <w:r w:rsidR="00B23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робочих днів від останнього дня прийому документів. Решта </w:t>
      </w:r>
      <w:proofErr w:type="spellStart"/>
      <w:r w:rsidR="00B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</w:t>
      </w:r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потреби, про </w:t>
      </w:r>
      <w:proofErr w:type="spellStart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повідомляється</w:t>
      </w:r>
      <w:proofErr w:type="spellEnd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</w:t>
      </w:r>
      <w:r w:rsidR="00BF0172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="00BF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BF0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="00BF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17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="00BF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</w:t>
      </w:r>
      <w:proofErr w:type="spellStart"/>
      <w:r w:rsidR="00BF0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початку.</w:t>
      </w:r>
      <w:r w:rsid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правомочний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третини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складу. 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</w:t>
      </w:r>
      <w:proofErr w:type="spellStart"/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участі у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конкурсі </w:t>
      </w:r>
      <w:r w:rsidR="006D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про визначення переможців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приймається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відкритим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голосуванням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простою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більшістю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="00B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членів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оформлюється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протоколом,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підписують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члени Комітету</w:t>
      </w:r>
      <w:r w:rsidR="00B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присутні на </w:t>
      </w:r>
      <w:proofErr w:type="spellStart"/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підставою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6D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впровадження результатів Конкурсу з подальшою виплатою заохочувальної грошової винагороди.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794" w:rsidRPr="004E3794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94" w:rsidRPr="00D35548" w:rsidRDefault="004E3794" w:rsidP="00D35548">
      <w:pPr>
        <w:pStyle w:val="a3"/>
        <w:numPr>
          <w:ilvl w:val="0"/>
          <w:numId w:val="7"/>
        </w:numPr>
        <w:tabs>
          <w:tab w:val="left" w:pos="90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355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Вимоги до подання кандидатур на участь у Конкурсі.</w:t>
      </w:r>
    </w:p>
    <w:p w:rsidR="000923A2" w:rsidRPr="00EB743E" w:rsidRDefault="00EB743E" w:rsidP="00EB74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6.1. </w:t>
      </w:r>
      <w:r w:rsidR="002A34EB" w:rsidRPr="00EB7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Пропозиції (додаток до Положення)</w:t>
      </w:r>
      <w:r w:rsidR="004E3794" w:rsidRPr="00EB7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претендента для участі у Конкурсі подають:</w:t>
      </w:r>
    </w:p>
    <w:p w:rsidR="000923A2" w:rsidRPr="000923A2" w:rsidRDefault="000923A2" w:rsidP="000923A2">
      <w:pPr>
        <w:shd w:val="clear" w:color="auto" w:fill="FFFFFF"/>
        <w:spacing w:after="0" w:line="240" w:lineRule="auto"/>
        <w:ind w:right="18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092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фізичні особи, що претендують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участь, шляхом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самовисування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E3F5B" w:rsidRDefault="004E3794" w:rsidP="000923A2">
      <w:pPr>
        <w:shd w:val="clear" w:color="auto" w:fill="FFFFFF"/>
        <w:spacing w:after="0" w:line="240" w:lineRule="auto"/>
        <w:ind w:right="18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901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і</w:t>
      </w:r>
      <w:r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нститути громадянського суспільства, навчальні заклади середньої та професійно-технічної освіти, заклади вищої освіти І-</w:t>
      </w:r>
      <w:r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рівнів акредитації, підприємства та ор</w:t>
      </w:r>
      <w:r w:rsidR="004E3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ганізації різних форм власності</w:t>
      </w:r>
      <w:r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E3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4E3F5B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більш як на одну особу</w:t>
      </w:r>
      <w:r w:rsidR="004E3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кожній номінації)</w:t>
      </w:r>
      <w:r w:rsidR="00092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E3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E3794" w:rsidRPr="004E3794" w:rsidRDefault="004E3F5B" w:rsidP="004E3794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.2. Перелік документів, 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необхідних для подання конкурсних пропозицій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E3794" w:rsidRDefault="004E3794" w:rsidP="004E3794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пр</w:t>
      </w:r>
      <w:r w:rsidR="00092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опозиції на претендента для орг</w:t>
      </w:r>
      <w:r w:rsidR="00412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анізацій, вказаних в абзаці 2            пункту</w:t>
      </w:r>
      <w:r w:rsidR="00092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6.1 </w:t>
      </w:r>
      <w:r w:rsidR="00412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розділу 6 Положення</w:t>
      </w:r>
      <w:r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</w:t>
      </w:r>
      <w:r w:rsidR="004E3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</w:t>
      </w:r>
      <w:r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Положення);</w:t>
      </w:r>
    </w:p>
    <w:p w:rsidR="004E3F5B" w:rsidRPr="004E3794" w:rsidRDefault="004E3F5B" w:rsidP="004E3794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реєстраційна картка учасника Конкурсу</w:t>
      </w:r>
      <w:r w:rsidR="00092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фізич</w:t>
      </w:r>
      <w:r w:rsidR="00412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осіб, вказаних в абзаці 1 пункту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2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6.1</w:t>
      </w:r>
      <w:r w:rsidR="00412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розділу 6 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 2 до Положення);</w:t>
      </w:r>
    </w:p>
    <w:p w:rsidR="004E3794" w:rsidRPr="004E3794" w:rsidRDefault="004E3F5B" w:rsidP="004E3794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матеріали-презентації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досягнень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кандидата (відео-, </w:t>
      </w:r>
      <w:proofErr w:type="spellStart"/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фотопрезентації</w:t>
      </w:r>
      <w:proofErr w:type="spellEnd"/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наукові та навчально-методичні публі</w:t>
      </w:r>
      <w:r w:rsidR="00412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кації, публікації в ЗМІ, на </w:t>
      </w:r>
      <w:proofErr w:type="spellStart"/>
      <w:r w:rsidR="00412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порталах</w:t>
      </w:r>
      <w:proofErr w:type="spellEnd"/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тощо, що підтверджують діяльність кандидата)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підсумками попереднього або поточного року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E3794" w:rsidRPr="004E3794" w:rsidRDefault="004E3F5B" w:rsidP="004E3794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характеристику кандидата із зазначенням його досягнень (інформації про реалізовані громадські </w:t>
      </w:r>
      <w:proofErr w:type="spellStart"/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проєкти</w:t>
      </w:r>
      <w:proofErr w:type="spellEnd"/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отриманий соціальн</w:t>
      </w:r>
      <w:r w:rsidR="00412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 ефект) за підписом керівника;</w:t>
      </w:r>
    </w:p>
    <w:p w:rsidR="004E3794" w:rsidRPr="004E3794" w:rsidRDefault="004E3F5B" w:rsidP="004E3794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7F6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р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екомендаційні листи від інститутів громадянського суспільства, установ, підприємств та організацій незалежно від форми власності (що на постійній основі працюю</w:t>
      </w:r>
      <w:r w:rsidR="00412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з молоддю), закладів освіти;</w:t>
      </w:r>
    </w:p>
    <w:p w:rsidR="004E3794" w:rsidRPr="004E3794" w:rsidRDefault="004E3F5B" w:rsidP="004E3794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копію паспорта кандидата та копію реєстраційного номера облікової картки платни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 податку (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 осіб, які через свої релігійні переконання відмовляються від прийняття реєстраційного номера облікової картки платника податку і мають відмітку у паспорті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довідку, що підтверджує постійне місце проживання на території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Сумської </w:t>
      </w:r>
      <w:r w:rsidR="00BF0172" w:rsidRP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об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’єднаної територіальної громади</w:t>
      </w:r>
      <w:r w:rsidR="00E92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E3794" w:rsidRPr="004E3794" w:rsidRDefault="004E3F5B" w:rsidP="004E3794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згоду кандидата на обробку персональних даних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 3 до Положення)</w:t>
      </w:r>
      <w:r w:rsidR="00E92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A34EB" w:rsidRDefault="004E3F5B" w:rsidP="002A34EB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6.3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До розгляду К</w:t>
      </w:r>
      <w:r w:rsidR="002A3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омітету не приймаються матеріали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що:</w:t>
      </w:r>
    </w:p>
    <w:p w:rsidR="004E3794" w:rsidRPr="002A34EB" w:rsidRDefault="004E3794" w:rsidP="002A34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подані на кандидата, який</w:t>
      </w:r>
      <w:r w:rsidR="00842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відповідає вимогам розділу 4</w:t>
      </w:r>
      <w:r w:rsidR="00092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даного П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оложення</w:t>
      </w:r>
      <w:r w:rsidRPr="002A3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E3794" w:rsidRPr="002A34EB" w:rsidRDefault="004E3794" w:rsidP="002A34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подані 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кандидата </w:t>
      </w:r>
      <w:r w:rsidRPr="002A3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 ніж в 1 номінації;</w:t>
      </w:r>
    </w:p>
    <w:p w:rsidR="004E3794" w:rsidRPr="002A34EB" w:rsidRDefault="004E3794" w:rsidP="002A34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недотримання вимог</w:t>
      </w:r>
      <w:r w:rsidR="00E92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пунктів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92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6.1; </w:t>
      </w:r>
      <w:r w:rsidR="00842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6.2 </w:t>
      </w:r>
      <w:r w:rsidR="00E92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розділу 6 </w:t>
      </w:r>
      <w:r w:rsidR="00842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даного П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оложення;</w:t>
      </w:r>
      <w:r w:rsidRPr="002A3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E3794" w:rsidRPr="002A34EB" w:rsidRDefault="00842B1E" w:rsidP="002A34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мають 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невідповідність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номінації, за якою подається кандидат його досягненням,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зазначені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поданих конкурсних матеріалах</w:t>
      </w:r>
      <w:r w:rsidR="004E3794" w:rsidRPr="002A3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E3794" w:rsidRPr="002A34EB" w:rsidRDefault="00842B1E" w:rsidP="002A34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надані з 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порушення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DF5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строків</w:t>
      </w:r>
      <w:bookmarkStart w:id="0" w:name="_GoBack"/>
      <w:bookmarkEnd w:id="0"/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подання документів.</w:t>
      </w:r>
    </w:p>
    <w:p w:rsidR="00874366" w:rsidRPr="004E3794" w:rsidRDefault="00874366" w:rsidP="00D35548">
      <w:pPr>
        <w:shd w:val="clear" w:color="auto" w:fill="FFFFFF"/>
        <w:spacing w:after="0" w:line="240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6B6A" w:rsidRPr="00D35548" w:rsidRDefault="004E3794" w:rsidP="00D3554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18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35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Визначення та нагородження переможців.</w:t>
      </w:r>
    </w:p>
    <w:p w:rsidR="00D96509" w:rsidRPr="00E526BF" w:rsidRDefault="00E526BF" w:rsidP="00E526BF">
      <w:pPr>
        <w:shd w:val="clear" w:color="auto" w:fill="FFFFFF"/>
        <w:spacing w:after="0" w:line="240" w:lineRule="auto"/>
        <w:ind w:right="18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886B6A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підставі рішення Комітету затвердженого протоколом готується </w:t>
      </w:r>
      <w:proofErr w:type="spellStart"/>
      <w:r w:rsidR="00886B6A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886B6A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50F5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E3794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озпорядження міськог</w:t>
      </w:r>
      <w:r w:rsidR="00886B6A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голови про впровадження результатів</w:t>
      </w:r>
      <w:r w:rsidR="004E3794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96509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Конкурсу із </w:t>
      </w:r>
      <w:r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зазначенням</w:t>
      </w:r>
      <w:r w:rsidR="00842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списку переможців та дати проведення урочистого нагородження.</w:t>
      </w:r>
      <w:r w:rsidR="003850F5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E3794" w:rsidRPr="00E526BF" w:rsidRDefault="00E526BF" w:rsidP="00E526BF">
      <w:pPr>
        <w:shd w:val="clear" w:color="auto" w:fill="FFFFFF"/>
        <w:spacing w:after="0" w:line="240" w:lineRule="auto"/>
        <w:ind w:right="181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7.2. </w:t>
      </w:r>
      <w:r w:rsidR="00D96509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Розпорядження міського голови про впровадження результатів Конкурсу «Молодіжна еліта</w:t>
      </w:r>
      <w:r w:rsidR="004E3794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є підставою для вручення</w:t>
      </w:r>
      <w:r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пам’ятних сертифікатів </w:t>
      </w:r>
      <w:r w:rsidR="004E3794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здійснення виплати грошової винагороди. </w:t>
      </w:r>
    </w:p>
    <w:p w:rsidR="00E526BF" w:rsidRDefault="004E3794" w:rsidP="00E526BF">
      <w:pPr>
        <w:shd w:val="clear" w:color="auto" w:fill="FFFFFF"/>
        <w:spacing w:after="0" w:line="240" w:lineRule="auto"/>
        <w:ind w:left="-105" w:right="24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</w:pPr>
      <w:bookmarkStart w:id="1" w:name="n153"/>
      <w:bookmarkEnd w:id="1"/>
      <w:r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E526BF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</w:t>
      </w:r>
      <w:r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E92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городження проводиться урочисто</w:t>
      </w:r>
      <w:r w:rsid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Сумським міським головою або одним з його заступників</w:t>
      </w:r>
      <w:r w:rsidR="00842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842B1E" w:rsidRPr="00842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його дорученням</w:t>
      </w:r>
      <w:r w:rsidR="00842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  <w:r w:rsid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E3794" w:rsidRPr="00E526BF" w:rsidRDefault="00E526BF" w:rsidP="004E3794">
      <w:pPr>
        <w:shd w:val="clear" w:color="auto" w:fill="FFFFFF"/>
        <w:spacing w:after="0" w:line="240" w:lineRule="auto"/>
        <w:ind w:left="-105" w:right="24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7.4. </w:t>
      </w:r>
      <w:r w:rsidR="004E3794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Фінансування видатків, пов’язаних з виплатою </w:t>
      </w:r>
      <w:r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грошової винагороди </w:t>
      </w:r>
      <w:r w:rsidR="004E3794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переможцям, здійснюється за рахунок коштів, передбачених у 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бюджеті Сумської </w:t>
      </w:r>
      <w:r w:rsidR="00BF0172" w:rsidRP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об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’єднаної територіальної громади</w:t>
      </w:r>
      <w:r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E3794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програмою «Молодь територіальної громади міста</w:t>
      </w:r>
      <w:r w:rsidR="00BF0172" w:rsidRP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Суми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у</w:t>
      </w:r>
      <w:r w:rsidR="004E3794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межах асигнувань, затверджених на відповідний рік.</w:t>
      </w:r>
    </w:p>
    <w:p w:rsidR="004E3794" w:rsidRDefault="004E3794" w:rsidP="004E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E3794" w:rsidRDefault="004E3794" w:rsidP="004E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E3794" w:rsidRDefault="004E3794" w:rsidP="004E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E3794" w:rsidRDefault="004E3794" w:rsidP="004E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E3794" w:rsidRPr="004E3794" w:rsidRDefault="004E3794" w:rsidP="004E3794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Начальник відділу у </w:t>
      </w:r>
    </w:p>
    <w:p w:rsidR="004E3794" w:rsidRPr="004E3794" w:rsidRDefault="004E3794" w:rsidP="004E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справах молоді та спорту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Є.О.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Обравіт</w:t>
      </w:r>
      <w:proofErr w:type="spellEnd"/>
    </w:p>
    <w:p w:rsidR="002A34EB" w:rsidRDefault="002A34EB">
      <w:pPr>
        <w:rPr>
          <w:lang w:val="uk-UA"/>
        </w:rPr>
      </w:pPr>
    </w:p>
    <w:p w:rsidR="002A34EB" w:rsidRDefault="002A34EB">
      <w:pPr>
        <w:rPr>
          <w:lang w:val="uk-UA"/>
        </w:rPr>
      </w:pPr>
      <w:r>
        <w:rPr>
          <w:lang w:val="uk-UA"/>
        </w:rPr>
        <w:br w:type="page"/>
      </w:r>
    </w:p>
    <w:p w:rsidR="002A34EB" w:rsidRPr="007F6ADC" w:rsidRDefault="002A34EB" w:rsidP="00D35548">
      <w:pPr>
        <w:shd w:val="clear" w:color="auto" w:fill="FFFFFF"/>
        <w:spacing w:after="0" w:line="240" w:lineRule="auto"/>
        <w:ind w:right="346" w:firstLine="6946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20"/>
          <w:lang w:val="uk-UA" w:eastAsia="ru-RU"/>
        </w:rPr>
      </w:pP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Додаток </w:t>
      </w:r>
      <w:r w:rsidR="00D96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</w:p>
    <w:p w:rsidR="002A34EB" w:rsidRPr="007F6ADC" w:rsidRDefault="002A34EB" w:rsidP="00D35548">
      <w:pPr>
        <w:shd w:val="clear" w:color="auto" w:fill="FFFFFF"/>
        <w:spacing w:after="0" w:line="240" w:lineRule="auto"/>
        <w:ind w:right="180" w:firstLine="581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Положення </w:t>
      </w: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проведення </w:t>
      </w:r>
    </w:p>
    <w:p w:rsidR="002A34EB" w:rsidRPr="007F6ADC" w:rsidRDefault="00D35548" w:rsidP="00D35548">
      <w:pPr>
        <w:shd w:val="clear" w:color="auto" w:fill="FFFFFF"/>
        <w:spacing w:after="0" w:line="240" w:lineRule="auto"/>
        <w:ind w:right="180" w:firstLine="581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конкурсу «Молодіжна еліта</w:t>
      </w:r>
      <w:r w:rsidR="002A34EB"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</w:p>
    <w:p w:rsidR="002A34EB" w:rsidRPr="002A34EB" w:rsidRDefault="002A34EB" w:rsidP="002A34EB">
      <w:pPr>
        <w:shd w:val="clear" w:color="auto" w:fill="FFFFFF"/>
        <w:spacing w:after="0" w:line="240" w:lineRule="auto"/>
        <w:ind w:left="4956" w:right="1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A34EB" w:rsidRPr="002A34EB" w:rsidRDefault="002A34EB" w:rsidP="002A34EB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0"/>
          <w:lang w:val="uk-UA" w:eastAsia="ru-RU"/>
        </w:rPr>
      </w:pPr>
      <w:r w:rsidRPr="002A34EB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  <w:t>ПРОПОЗИЦІЯ</w:t>
      </w:r>
    </w:p>
    <w:p w:rsidR="002A34EB" w:rsidRDefault="002A34EB" w:rsidP="002A34EB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</w:pPr>
      <w:r w:rsidRPr="002A34EB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  <w:t xml:space="preserve"> </w:t>
      </w:r>
      <w:r w:rsidR="007F79D7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  <w:t>на претендента для участі у к</w:t>
      </w:r>
      <w:r w:rsidR="007F79D7" w:rsidRPr="007F79D7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  <w:t xml:space="preserve">онкурсі </w:t>
      </w:r>
      <w:r w:rsidR="00D96509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  <w:t>«Молодіжна еліта»</w:t>
      </w:r>
    </w:p>
    <w:p w:rsidR="00C17985" w:rsidRPr="002A34EB" w:rsidRDefault="00C17985" w:rsidP="002A34EB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284" w:type="dxa"/>
          <w:right w:w="567" w:type="dxa"/>
        </w:tblCellMar>
        <w:tblLook w:val="00A0" w:firstRow="1" w:lastRow="0" w:firstColumn="1" w:lastColumn="0" w:noHBand="0" w:noVBand="0"/>
      </w:tblPr>
      <w:tblGrid>
        <w:gridCol w:w="5096"/>
        <w:gridCol w:w="4536"/>
      </w:tblGrid>
      <w:tr w:rsidR="002A34EB" w:rsidRPr="002A34EB" w:rsidTr="0087436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n17"/>
            <w:bookmarkEnd w:id="2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пропозиції</w:t>
            </w:r>
            <w:proofErr w:type="spellEnd"/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after="115" w:line="240" w:lineRule="auto"/>
              <w:ind w:left="69" w:firstLine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985" w:rsidRPr="002A34EB" w:rsidTr="0087436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85" w:rsidRPr="00C17985" w:rsidRDefault="00C17985" w:rsidP="00874366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 спеціаліста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85" w:rsidRPr="002A34EB" w:rsidRDefault="00C17985" w:rsidP="00874366">
            <w:pPr>
              <w:spacing w:after="115" w:line="240" w:lineRule="auto"/>
              <w:ind w:left="69" w:firstLine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34EB" w:rsidRDefault="002A34EB" w:rsidP="00874366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bookmarkStart w:id="3" w:name="n18"/>
      <w:bookmarkEnd w:id="3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(</w:t>
      </w:r>
      <w:proofErr w:type="spellStart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заповнюється</w:t>
      </w:r>
      <w:proofErr w:type="spellEnd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відділом</w:t>
      </w:r>
      <w:proofErr w:type="spellEnd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gramStart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 справах</w:t>
      </w:r>
      <w:proofErr w:type="gramEnd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молоді</w:t>
      </w:r>
      <w:proofErr w:type="spellEnd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та спорту </w:t>
      </w:r>
      <w:proofErr w:type="spellStart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Сумської</w:t>
      </w:r>
      <w:proofErr w:type="spellEnd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міської</w:t>
      </w:r>
      <w:proofErr w:type="spellEnd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ради)</w:t>
      </w:r>
    </w:p>
    <w:p w:rsidR="007F79D7" w:rsidRPr="007F79D7" w:rsidRDefault="007F79D7" w:rsidP="00874366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tbl>
      <w:tblPr>
        <w:tblW w:w="5002" w:type="pct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284" w:type="dxa"/>
          <w:right w:w="170" w:type="dxa"/>
        </w:tblCellMar>
        <w:tblLook w:val="00A0" w:firstRow="1" w:lastRow="0" w:firstColumn="1" w:lastColumn="0" w:noHBand="0" w:noVBand="0"/>
      </w:tblPr>
      <w:tblGrid>
        <w:gridCol w:w="5103"/>
        <w:gridCol w:w="4533"/>
      </w:tblGrid>
      <w:tr w:rsidR="002A34EB" w:rsidRPr="002A34EB" w:rsidTr="0087436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n19"/>
            <w:bookmarkEnd w:id="4"/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</w:t>
            </w:r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</w:t>
            </w:r>
            <w:proofErr w:type="spellEnd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ім'я</w:t>
            </w:r>
            <w:proofErr w:type="spellEnd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батькові</w:t>
            </w:r>
            <w:proofErr w:type="spellEnd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A34EB" w:rsidRPr="002A34EB" w:rsidTr="0087436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EB" w:rsidRPr="002A34EB" w:rsidRDefault="00842B1E" w:rsidP="00874366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A34EB" w:rsidRPr="002A34EB" w:rsidTr="0087436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EB" w:rsidRPr="002A34EB" w:rsidRDefault="002A34EB" w:rsidP="00874366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  <w:proofErr w:type="spellEnd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проживання</w:t>
            </w:r>
            <w:proofErr w:type="spellEnd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номер телефон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4EB" w:rsidRPr="002A34EB" w:rsidTr="00874366">
        <w:trPr>
          <w:trHeight w:val="7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EB" w:rsidRPr="002A34EB" w:rsidRDefault="002A34EB" w:rsidP="00874366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Електронна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пошта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</w:p>
        </w:tc>
      </w:tr>
      <w:tr w:rsidR="002A34EB" w:rsidRPr="002A34EB" w:rsidTr="0087436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4EB" w:rsidRPr="002A34EB" w:rsidRDefault="002A34EB" w:rsidP="00874366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місцезнаходження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телефону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висуває</w:t>
            </w:r>
            <w:proofErr w:type="spellEnd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претендента</w:t>
            </w: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які надали рекомендаційні листи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A34EB" w:rsidRPr="002A34EB" w:rsidTr="0087436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EB" w:rsidRPr="002A34EB" w:rsidRDefault="00842B1E" w:rsidP="008743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Номінація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претендент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A34EB" w:rsidRPr="002A34EB" w:rsidTr="0087436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EB" w:rsidRPr="002A34EB" w:rsidRDefault="002A34EB" w:rsidP="00874366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проектів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кампаній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реалізованих</w:t>
            </w:r>
            <w:proofErr w:type="spellEnd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претендентом</w:t>
            </w: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досягнуті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результативні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цифровому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вираженні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такі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C17985" w:rsidRDefault="00C17985" w:rsidP="00C17985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</w:pPr>
      <w:r w:rsidRP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*Пропозиція </w:t>
      </w:r>
      <w:r w:rsidR="007F79D7" w:rsidRP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подає</w:t>
      </w:r>
      <w:r w:rsid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ться </w:t>
      </w:r>
      <w:r w:rsidR="007F79D7" w:rsidRP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за підписом керівника або уповноваженої особи</w:t>
      </w:r>
      <w:r w:rsid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 установи</w:t>
      </w:r>
      <w:r w:rsidR="007F79D7" w:rsidRP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 </w:t>
      </w:r>
      <w:r w:rsid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(скріпленим печаткою - </w:t>
      </w:r>
      <w:r w:rsidR="007F79D7" w:rsidRP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у разі її наявності)</w:t>
      </w:r>
      <w:r w:rsidR="006F107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 за погодженням претендента</w:t>
      </w:r>
      <w:r w:rsidR="000923A2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 на участь у Конкурсі.</w:t>
      </w:r>
    </w:p>
    <w:p w:rsidR="00842B1E" w:rsidRDefault="00842B1E" w:rsidP="00C17985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</w:pPr>
    </w:p>
    <w:p w:rsidR="00842B1E" w:rsidRPr="004E3794" w:rsidRDefault="00842B1E" w:rsidP="00842B1E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Начальник відділу у </w:t>
      </w:r>
    </w:p>
    <w:p w:rsidR="00842B1E" w:rsidRPr="004E3794" w:rsidRDefault="00842B1E" w:rsidP="0084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справах молоді та спорту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Є.О.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Обравіт</w:t>
      </w:r>
      <w:proofErr w:type="spellEnd"/>
    </w:p>
    <w:p w:rsidR="00842B1E" w:rsidRPr="007F79D7" w:rsidRDefault="00842B1E" w:rsidP="00C17985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</w:pPr>
    </w:p>
    <w:p w:rsidR="00C17985" w:rsidRDefault="00C17985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17985" w:rsidRDefault="00C17985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842B1E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842B1E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96509" w:rsidRPr="007F6ADC" w:rsidRDefault="00D96509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20"/>
          <w:lang w:val="uk-UA" w:eastAsia="ru-RU"/>
        </w:rPr>
      </w:pP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</w:p>
    <w:p w:rsidR="00D96509" w:rsidRPr="007F6ADC" w:rsidRDefault="00D96509" w:rsidP="00C17985">
      <w:pPr>
        <w:shd w:val="clear" w:color="auto" w:fill="FFFFFF"/>
        <w:spacing w:after="0" w:line="240" w:lineRule="auto"/>
        <w:ind w:right="180" w:firstLine="581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Положення </w:t>
      </w: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проведення </w:t>
      </w:r>
    </w:p>
    <w:p w:rsidR="00D96509" w:rsidRPr="007F6ADC" w:rsidRDefault="00C17985" w:rsidP="00C17985">
      <w:pPr>
        <w:shd w:val="clear" w:color="auto" w:fill="FFFFFF"/>
        <w:spacing w:after="0" w:line="240" w:lineRule="auto"/>
        <w:ind w:right="180" w:firstLine="581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конкурсу «Молодіжна еліта</w:t>
      </w:r>
      <w:r w:rsidR="00D96509"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</w:p>
    <w:p w:rsidR="00D96509" w:rsidRDefault="00D96509" w:rsidP="00D9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509" w:rsidRPr="00D96509" w:rsidRDefault="00D96509" w:rsidP="00D9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РЕЄСТРАЦІЙНА КАРТКА</w:t>
      </w:r>
    </w:p>
    <w:p w:rsidR="00D96509" w:rsidRPr="00D96509" w:rsidRDefault="00D96509" w:rsidP="00D9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65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учасника конкурсу «Молодіжна еліта»</w:t>
      </w:r>
    </w:p>
    <w:p w:rsidR="00D96509" w:rsidRPr="00D96509" w:rsidRDefault="00D96509" w:rsidP="00D9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509" w:rsidRPr="000923A2" w:rsidRDefault="00E526BF" w:rsidP="00D96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Номінація: </w:t>
      </w:r>
      <w:r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</w:t>
      </w:r>
      <w:r w:rsidR="00C17985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D96509" w:rsidRPr="00E526BF" w:rsidRDefault="00D96509" w:rsidP="00D96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Прізвище, ім'я, по батькові</w:t>
      </w:r>
      <w:r w:rsidR="00E5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526BF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</w:t>
      </w:r>
      <w:r w:rsidR="00C17985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D96509" w:rsidRPr="00E526BF" w:rsidRDefault="00D96509" w:rsidP="00D96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Число, місяць, рік народження</w:t>
      </w:r>
      <w:r w:rsidR="00E526BF" w:rsidRPr="008743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  <w:r w:rsidR="00C17985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</w:t>
      </w:r>
      <w:r w:rsidR="00C17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E5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96509" w:rsidRPr="00E526BF" w:rsidRDefault="00D96509" w:rsidP="00D96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роботи (організація, посада), навчання (клас, факультет, курс</w:t>
      </w:r>
      <w:r w:rsidR="00E5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тощо</w:t>
      </w:r>
      <w:r w:rsidRPr="00D9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  <w:r w:rsidR="00E526BF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D96509" w:rsidRPr="00E526BF" w:rsidRDefault="00D96509" w:rsidP="00D96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Домашня адреса</w:t>
      </w:r>
      <w:r w:rsidR="00E5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E526BF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  <w:r w:rsidR="00C17985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</w:t>
      </w:r>
    </w:p>
    <w:p w:rsidR="00D96509" w:rsidRPr="00E526BF" w:rsidRDefault="00D96509" w:rsidP="00D96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Контактний телефон</w:t>
      </w:r>
      <w:r w:rsidR="00E5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E526BF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</w:t>
      </w:r>
    </w:p>
    <w:p w:rsidR="00D96509" w:rsidRPr="000923A2" w:rsidRDefault="00D96509" w:rsidP="00D96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діяльність (організація, посада)</w:t>
      </w:r>
      <w:r w:rsidR="00E526BF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</w:t>
      </w:r>
      <w:r w:rsidR="00C17985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D96509" w:rsidRPr="000923A2" w:rsidRDefault="00D96509" w:rsidP="00D9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</w:t>
      </w:r>
      <w:r w:rsidR="00CC3C3A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="00C17985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CC3C3A" w:rsidRPr="00D96509" w:rsidRDefault="00CC3C3A" w:rsidP="00D9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509" w:rsidRPr="00D96509" w:rsidRDefault="00D96509" w:rsidP="00D9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C3A" w:rsidRDefault="00CC3C3A" w:rsidP="00D9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509" w:rsidRPr="000923A2" w:rsidRDefault="00CC3C3A" w:rsidP="00D9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Pr="0009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                   </w:t>
      </w:r>
      <w:r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CC3C3A" w:rsidRPr="00CC3C3A" w:rsidRDefault="00CC3C3A" w:rsidP="00CC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CC3C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CC3C3A">
        <w:rPr>
          <w:rFonts w:ascii="Times New Roman" w:eastAsia="Times New Roman" w:hAnsi="Times New Roman" w:cs="Times New Roman"/>
          <w:szCs w:val="28"/>
          <w:lang w:val="uk-UA" w:eastAsia="ru-RU"/>
        </w:rPr>
        <w:t>(дата</w:t>
      </w:r>
      <w:r w:rsidRPr="00CC3C3A">
        <w:rPr>
          <w:rFonts w:ascii="Times New Roman" w:eastAsia="Times New Roman" w:hAnsi="Times New Roman" w:cs="Times New Roman"/>
          <w:szCs w:val="28"/>
          <w:lang w:eastAsia="ru-RU"/>
        </w:rPr>
        <w:t xml:space="preserve">)                                               </w:t>
      </w:r>
      <w:r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</w:t>
      </w:r>
      <w:r w:rsidRPr="00CC3C3A">
        <w:rPr>
          <w:rFonts w:ascii="Times New Roman" w:eastAsia="Times New Roman" w:hAnsi="Times New Roman" w:cs="Times New Roman"/>
          <w:szCs w:val="28"/>
          <w:lang w:eastAsia="ru-RU"/>
        </w:rPr>
        <w:t xml:space="preserve"> (</w:t>
      </w:r>
      <w:r w:rsidRPr="00CC3C3A">
        <w:rPr>
          <w:rFonts w:ascii="Times New Roman" w:eastAsia="Times New Roman" w:hAnsi="Times New Roman" w:cs="Times New Roman"/>
          <w:szCs w:val="28"/>
          <w:lang w:val="uk-UA" w:eastAsia="ru-RU"/>
        </w:rPr>
        <w:t>підпис)</w:t>
      </w:r>
      <w:r w:rsidRPr="00CC3C3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C3C3A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</w:t>
      </w:r>
      <w:r w:rsidRPr="00CC3C3A">
        <w:rPr>
          <w:rFonts w:ascii="Times New Roman" w:eastAsia="Times New Roman" w:hAnsi="Times New Roman" w:cs="Times New Roman"/>
          <w:szCs w:val="28"/>
          <w:lang w:val="uk-UA" w:eastAsia="ru-RU"/>
        </w:rPr>
        <w:t>(ПІБ)</w:t>
      </w:r>
    </w:p>
    <w:p w:rsidR="00D96509" w:rsidRDefault="00D96509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C3A" w:rsidRDefault="00CC3C3A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B1E" w:rsidRDefault="00842B1E" w:rsidP="0084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2B1E" w:rsidRDefault="00842B1E" w:rsidP="0084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2B1E" w:rsidRDefault="00842B1E" w:rsidP="0084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2B1E" w:rsidRDefault="00842B1E" w:rsidP="0084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2B1E" w:rsidRDefault="00842B1E" w:rsidP="0084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2B1E" w:rsidRDefault="00842B1E" w:rsidP="0084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2B1E" w:rsidRPr="004E3794" w:rsidRDefault="00842B1E" w:rsidP="00842B1E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Начальник відділу у </w:t>
      </w:r>
    </w:p>
    <w:p w:rsidR="00842B1E" w:rsidRPr="004E3794" w:rsidRDefault="00842B1E" w:rsidP="0084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справах молоді та спорту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Є.О.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Обравіт</w:t>
      </w:r>
      <w:proofErr w:type="spellEnd"/>
    </w:p>
    <w:p w:rsidR="00D96509" w:rsidRDefault="00D9650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17985" w:rsidRPr="007F6ADC" w:rsidRDefault="00C17985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20"/>
          <w:lang w:val="uk-UA" w:eastAsia="ru-RU"/>
        </w:rPr>
      </w:pP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</w:p>
    <w:p w:rsidR="00C17985" w:rsidRPr="007F6ADC" w:rsidRDefault="00C17985" w:rsidP="00C17985">
      <w:pPr>
        <w:shd w:val="clear" w:color="auto" w:fill="FFFFFF"/>
        <w:spacing w:after="0" w:line="240" w:lineRule="auto"/>
        <w:ind w:right="180" w:firstLine="581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Положення </w:t>
      </w: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проведення </w:t>
      </w:r>
    </w:p>
    <w:p w:rsidR="00C17985" w:rsidRPr="007F6ADC" w:rsidRDefault="00C17985" w:rsidP="00C17985">
      <w:pPr>
        <w:shd w:val="clear" w:color="auto" w:fill="FFFFFF"/>
        <w:spacing w:after="0" w:line="240" w:lineRule="auto"/>
        <w:ind w:right="180" w:firstLine="581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конкурсу «Молодіжна еліта</w:t>
      </w: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</w:p>
    <w:p w:rsidR="00C17985" w:rsidRDefault="00C17985" w:rsidP="00CC3C3A">
      <w:pPr>
        <w:pStyle w:val="1"/>
        <w:spacing w:before="61" w:line="322" w:lineRule="exact"/>
      </w:pPr>
    </w:p>
    <w:p w:rsidR="00CC3C3A" w:rsidRPr="00CC3C3A" w:rsidRDefault="00CC3C3A" w:rsidP="00CC3C3A">
      <w:pPr>
        <w:pStyle w:val="1"/>
        <w:spacing w:before="61" w:line="322" w:lineRule="exact"/>
      </w:pPr>
      <w:r w:rsidRPr="00CC3C3A">
        <w:t>ЗГОДА</w:t>
      </w:r>
    </w:p>
    <w:p w:rsidR="00CC3C3A" w:rsidRPr="00CC3C3A" w:rsidRDefault="00CC3C3A" w:rsidP="00CC3C3A">
      <w:pPr>
        <w:ind w:right="43"/>
        <w:jc w:val="center"/>
        <w:rPr>
          <w:rFonts w:ascii="Times New Roman" w:hAnsi="Times New Roman" w:cs="Times New Roman"/>
          <w:b/>
          <w:sz w:val="28"/>
        </w:rPr>
      </w:pPr>
      <w:r w:rsidRPr="00CC3C3A">
        <w:rPr>
          <w:rFonts w:ascii="Times New Roman" w:hAnsi="Times New Roman" w:cs="Times New Roman"/>
          <w:b/>
          <w:sz w:val="28"/>
        </w:rPr>
        <w:t xml:space="preserve">на </w:t>
      </w:r>
      <w:proofErr w:type="spellStart"/>
      <w:r w:rsidRPr="00CC3C3A">
        <w:rPr>
          <w:rFonts w:ascii="Times New Roman" w:hAnsi="Times New Roman" w:cs="Times New Roman"/>
          <w:b/>
          <w:sz w:val="28"/>
        </w:rPr>
        <w:t>обробку</w:t>
      </w:r>
      <w:proofErr w:type="spellEnd"/>
      <w:r w:rsidRPr="00CC3C3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C3C3A">
        <w:rPr>
          <w:rFonts w:ascii="Times New Roman" w:hAnsi="Times New Roman" w:cs="Times New Roman"/>
          <w:b/>
          <w:sz w:val="28"/>
        </w:rPr>
        <w:t>персональних</w:t>
      </w:r>
      <w:proofErr w:type="spellEnd"/>
      <w:r w:rsidRPr="00CC3C3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C3C3A">
        <w:rPr>
          <w:rFonts w:ascii="Times New Roman" w:hAnsi="Times New Roman" w:cs="Times New Roman"/>
          <w:b/>
          <w:sz w:val="28"/>
        </w:rPr>
        <w:t>даних</w:t>
      </w:r>
      <w:proofErr w:type="spellEnd"/>
    </w:p>
    <w:p w:rsidR="00CC3C3A" w:rsidRDefault="00CC3C3A" w:rsidP="00CC3C3A">
      <w:pPr>
        <w:pStyle w:val="a4"/>
        <w:spacing w:before="6"/>
        <w:rPr>
          <w:b/>
          <w:sz w:val="27"/>
        </w:rPr>
      </w:pPr>
    </w:p>
    <w:p w:rsidR="00CC3C3A" w:rsidRDefault="00CC3C3A" w:rsidP="00CC3C3A">
      <w:pPr>
        <w:pStyle w:val="a4"/>
        <w:tabs>
          <w:tab w:val="left" w:pos="9431"/>
        </w:tabs>
        <w:ind w:right="38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C3C3A" w:rsidRPr="00AC66DE" w:rsidRDefault="00CC3C3A" w:rsidP="00CC3C3A">
      <w:pPr>
        <w:spacing w:before="4" w:line="182" w:lineRule="exact"/>
        <w:ind w:left="3503" w:right="2852"/>
        <w:jc w:val="center"/>
        <w:rPr>
          <w:rFonts w:ascii="Times New Roman" w:hAnsi="Times New Roman" w:cs="Times New Roman"/>
          <w:sz w:val="16"/>
          <w:lang w:val="uk-UA"/>
        </w:rPr>
      </w:pPr>
      <w:r w:rsidRPr="00AC66DE">
        <w:rPr>
          <w:rFonts w:ascii="Times New Roman" w:hAnsi="Times New Roman" w:cs="Times New Roman"/>
          <w:sz w:val="16"/>
          <w:lang w:val="uk-UA"/>
        </w:rPr>
        <w:t>(прізвище, ім’я, по батькові)</w:t>
      </w:r>
    </w:p>
    <w:p w:rsidR="00CC3C3A" w:rsidRDefault="00CC3C3A" w:rsidP="00842B1E">
      <w:pPr>
        <w:pStyle w:val="a4"/>
        <w:tabs>
          <w:tab w:val="left" w:pos="2193"/>
          <w:tab w:val="left" w:pos="9441"/>
          <w:tab w:val="left" w:pos="9641"/>
        </w:tabs>
        <w:ind w:left="102" w:right="102"/>
        <w:jc w:val="both"/>
      </w:pPr>
      <w:r>
        <w:t>народився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19</w:t>
      </w:r>
      <w:r>
        <w:rPr>
          <w:u w:val="single"/>
        </w:rPr>
        <w:t xml:space="preserve">    </w:t>
      </w:r>
      <w:r>
        <w:t>року, документ, що посвідчує особу</w:t>
      </w:r>
      <w:r>
        <w:rPr>
          <w:spacing w:val="-29"/>
        </w:rPr>
        <w:t xml:space="preserve"> </w:t>
      </w:r>
      <w:r>
        <w:t>(серія</w:t>
      </w:r>
      <w:r>
        <w:rPr>
          <w:u w:val="single"/>
        </w:rPr>
        <w:t xml:space="preserve">      </w:t>
      </w:r>
      <w:r>
        <w:rPr>
          <w:spacing w:val="43"/>
          <w:u w:val="single"/>
        </w:rPr>
        <w:t xml:space="preserve"> </w:t>
      </w:r>
      <w:r>
        <w:rPr>
          <w:spacing w:val="5"/>
        </w:rPr>
        <w:t>№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 w:rsidR="00842B1E">
        <w:t>),виданий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42B1E">
        <w:rPr>
          <w:u w:val="single"/>
        </w:rPr>
        <w:t>___________________________________________________</w:t>
      </w:r>
      <w:r w:rsidR="00842B1E">
        <w:t xml:space="preserve">, </w:t>
      </w:r>
      <w:r>
        <w:t>відповідно до Закону України «Про захист персональних даних» даю згоду на: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телефонів, дані про мою участь у міжнародних та європейських</w:t>
      </w:r>
      <w:r>
        <w:rPr>
          <w:spacing w:val="-21"/>
        </w:rPr>
        <w:t xml:space="preserve"> </w:t>
      </w:r>
      <w:r>
        <w:t>проектах;</w:t>
      </w:r>
    </w:p>
    <w:p w:rsidR="00CC3C3A" w:rsidRDefault="00CC3C3A" w:rsidP="00CC3C3A">
      <w:pPr>
        <w:pStyle w:val="a4"/>
        <w:spacing w:before="11"/>
        <w:rPr>
          <w:sz w:val="27"/>
        </w:rPr>
      </w:pPr>
    </w:p>
    <w:p w:rsidR="00CC3C3A" w:rsidRDefault="00CC3C3A" w:rsidP="00CC3C3A">
      <w:pPr>
        <w:pStyle w:val="a4"/>
        <w:ind w:left="102" w:right="143"/>
        <w:jc w:val="both"/>
      </w:pPr>
      <w:r>
        <w:t>використання персональних даних, що передбачає дії володільця бази щодо обробки цих даних, в тому числі використання персональних даних відповідно до</w:t>
      </w:r>
      <w:r>
        <w:rPr>
          <w:spacing w:val="-8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професійних</w:t>
      </w:r>
      <w:r>
        <w:rPr>
          <w:spacing w:val="-6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службових</w:t>
      </w:r>
      <w:r>
        <w:rPr>
          <w:spacing w:val="-7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трудових</w:t>
      </w:r>
      <w:r>
        <w:rPr>
          <w:spacing w:val="-7"/>
        </w:rPr>
        <w:t xml:space="preserve"> </w:t>
      </w:r>
      <w:r>
        <w:t>обов’язків,</w:t>
      </w:r>
      <w:r>
        <w:rPr>
          <w:spacing w:val="-9"/>
        </w:rPr>
        <w:t xml:space="preserve"> </w:t>
      </w:r>
      <w:r>
        <w:t>дії</w:t>
      </w:r>
      <w:r>
        <w:rPr>
          <w:spacing w:val="-5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захисту,</w:t>
      </w:r>
      <w:r>
        <w:rPr>
          <w:spacing w:val="-7"/>
        </w:rPr>
        <w:t xml:space="preserve"> </w:t>
      </w:r>
      <w:r>
        <w:t>а також дії щодо надання часткового або повного права обробки персональних даних іншим суб’єктам відносин, пов’язаних із персональними даними  (стаття 10 зазначеного Закону);</w:t>
      </w:r>
    </w:p>
    <w:p w:rsidR="00CC3C3A" w:rsidRDefault="00CC3C3A" w:rsidP="00CC3C3A">
      <w:pPr>
        <w:pStyle w:val="a4"/>
      </w:pPr>
    </w:p>
    <w:p w:rsidR="00CC3C3A" w:rsidRDefault="00CC3C3A" w:rsidP="00CC3C3A">
      <w:pPr>
        <w:pStyle w:val="a4"/>
        <w:ind w:left="102" w:right="151"/>
        <w:jc w:val="both"/>
      </w:pPr>
      <w:r>
        <w:t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</w:t>
      </w:r>
    </w:p>
    <w:p w:rsidR="00CC3C3A" w:rsidRDefault="00CC3C3A" w:rsidP="00CC3C3A">
      <w:pPr>
        <w:pStyle w:val="a4"/>
        <w:spacing w:before="10"/>
        <w:rPr>
          <w:sz w:val="27"/>
        </w:rPr>
      </w:pPr>
    </w:p>
    <w:p w:rsidR="00CC3C3A" w:rsidRDefault="00CC3C3A" w:rsidP="00CC3C3A">
      <w:pPr>
        <w:pStyle w:val="a4"/>
        <w:ind w:left="102" w:right="142"/>
        <w:jc w:val="both"/>
      </w:pPr>
      <w:r>
        <w:t>доступ до персональних даних третіх осіб, що визначає дії володільця бази персональних</w:t>
      </w:r>
      <w:r>
        <w:rPr>
          <w:spacing w:val="-11"/>
        </w:rPr>
        <w:t xml:space="preserve"> </w:t>
      </w:r>
      <w:r>
        <w:t>даних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разі</w:t>
      </w:r>
      <w:r>
        <w:rPr>
          <w:spacing w:val="-11"/>
        </w:rPr>
        <w:t xml:space="preserve"> </w:t>
      </w:r>
      <w:r>
        <w:t>отримання</w:t>
      </w:r>
      <w:r>
        <w:rPr>
          <w:spacing w:val="-11"/>
        </w:rPr>
        <w:t xml:space="preserve"> </w:t>
      </w:r>
      <w:r>
        <w:t>запиту</w:t>
      </w:r>
      <w:r>
        <w:rPr>
          <w:spacing w:val="-14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третьої</w:t>
      </w:r>
      <w:r>
        <w:rPr>
          <w:spacing w:val="-11"/>
        </w:rPr>
        <w:t xml:space="preserve"> </w:t>
      </w:r>
      <w:r>
        <w:t>особи</w:t>
      </w:r>
      <w:r>
        <w:rPr>
          <w:spacing w:val="-11"/>
        </w:rPr>
        <w:t xml:space="preserve"> </w:t>
      </w:r>
      <w:r>
        <w:t>щодо</w:t>
      </w:r>
      <w:r>
        <w:rPr>
          <w:spacing w:val="-11"/>
        </w:rPr>
        <w:t xml:space="preserve"> </w:t>
      </w:r>
      <w:r>
        <w:t>доступу</w:t>
      </w:r>
      <w:r>
        <w:rPr>
          <w:spacing w:val="-15"/>
        </w:rPr>
        <w:t xml:space="preserve"> </w:t>
      </w:r>
      <w:r>
        <w:t>до персональних даних, у тому числі порядок доступу суб’єкта персональних даних до відомостей про себе (стаття 16 зазначеного</w:t>
      </w:r>
      <w:r>
        <w:rPr>
          <w:spacing w:val="-5"/>
        </w:rPr>
        <w:t xml:space="preserve"> </w:t>
      </w:r>
      <w:r>
        <w:t>Закону).</w:t>
      </w:r>
    </w:p>
    <w:p w:rsidR="00CC3C3A" w:rsidRDefault="00CC3C3A" w:rsidP="00CC3C3A">
      <w:pPr>
        <w:pStyle w:val="a4"/>
        <w:spacing w:before="1"/>
      </w:pPr>
    </w:p>
    <w:p w:rsidR="00C17985" w:rsidRDefault="00CC3C3A" w:rsidP="00842B1E">
      <w:pPr>
        <w:pStyle w:val="a4"/>
        <w:ind w:left="102" w:right="147"/>
        <w:jc w:val="both"/>
      </w:pPr>
      <w:r>
        <w:t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</w:t>
      </w:r>
      <w:r w:rsidR="00842B1E">
        <w:t>.</w:t>
      </w:r>
    </w:p>
    <w:p w:rsidR="00842B1E" w:rsidRDefault="00842B1E" w:rsidP="00842B1E">
      <w:pPr>
        <w:pStyle w:val="a4"/>
        <w:ind w:left="102" w:right="147"/>
        <w:jc w:val="both"/>
      </w:pPr>
    </w:p>
    <w:p w:rsidR="00C17985" w:rsidRPr="000923A2" w:rsidRDefault="00C17985" w:rsidP="00C1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Pr="0009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                   </w:t>
      </w:r>
      <w:r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C17985" w:rsidRDefault="00C17985" w:rsidP="00C17985">
      <w:pPr>
        <w:spacing w:after="0" w:line="240" w:lineRule="auto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CC3C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CC3C3A">
        <w:rPr>
          <w:rFonts w:ascii="Times New Roman" w:eastAsia="Times New Roman" w:hAnsi="Times New Roman" w:cs="Times New Roman"/>
          <w:szCs w:val="28"/>
          <w:lang w:val="uk-UA" w:eastAsia="ru-RU"/>
        </w:rPr>
        <w:t>(дата</w:t>
      </w:r>
      <w:r w:rsidRPr="00CC3C3A">
        <w:rPr>
          <w:rFonts w:ascii="Times New Roman" w:eastAsia="Times New Roman" w:hAnsi="Times New Roman" w:cs="Times New Roman"/>
          <w:szCs w:val="28"/>
          <w:lang w:eastAsia="ru-RU"/>
        </w:rPr>
        <w:t xml:space="preserve">)                                               </w:t>
      </w:r>
      <w:r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</w:t>
      </w:r>
      <w:r w:rsidRPr="00CC3C3A">
        <w:rPr>
          <w:rFonts w:ascii="Times New Roman" w:eastAsia="Times New Roman" w:hAnsi="Times New Roman" w:cs="Times New Roman"/>
          <w:szCs w:val="28"/>
          <w:lang w:eastAsia="ru-RU"/>
        </w:rPr>
        <w:t xml:space="preserve"> (</w:t>
      </w:r>
      <w:r w:rsidRPr="00CC3C3A">
        <w:rPr>
          <w:rFonts w:ascii="Times New Roman" w:eastAsia="Times New Roman" w:hAnsi="Times New Roman" w:cs="Times New Roman"/>
          <w:szCs w:val="28"/>
          <w:lang w:val="uk-UA" w:eastAsia="ru-RU"/>
        </w:rPr>
        <w:t>підпис)</w:t>
      </w:r>
      <w:r w:rsidRPr="00CC3C3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C3C3A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</w:t>
      </w:r>
      <w:r w:rsidRPr="00CC3C3A">
        <w:rPr>
          <w:rFonts w:ascii="Times New Roman" w:eastAsia="Times New Roman" w:hAnsi="Times New Roman" w:cs="Times New Roman"/>
          <w:szCs w:val="28"/>
          <w:lang w:val="uk-UA" w:eastAsia="ru-RU"/>
        </w:rPr>
        <w:t>(ПІБ</w:t>
      </w:r>
      <w:r w:rsidR="007F79D7">
        <w:rPr>
          <w:rFonts w:ascii="Times New Roman" w:eastAsia="Times New Roman" w:hAnsi="Times New Roman" w:cs="Times New Roman"/>
          <w:szCs w:val="28"/>
          <w:lang w:val="uk-UA" w:eastAsia="ru-RU"/>
        </w:rPr>
        <w:t>)</w:t>
      </w:r>
    </w:p>
    <w:p w:rsidR="00842B1E" w:rsidRDefault="00842B1E" w:rsidP="00C17985">
      <w:pPr>
        <w:spacing w:after="0" w:line="240" w:lineRule="auto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p w:rsidR="00842B1E" w:rsidRPr="004E3794" w:rsidRDefault="00842B1E" w:rsidP="00842B1E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Начальник відділу у </w:t>
      </w:r>
    </w:p>
    <w:p w:rsidR="00842B1E" w:rsidRPr="004E3794" w:rsidRDefault="00842B1E" w:rsidP="0084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справах молоді та спорту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Є.О.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Обравіт</w:t>
      </w:r>
      <w:proofErr w:type="spellEnd"/>
    </w:p>
    <w:p w:rsidR="00842B1E" w:rsidRPr="00C17985" w:rsidRDefault="00842B1E" w:rsidP="00C1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sectPr w:rsidR="00842B1E" w:rsidRPr="00C17985" w:rsidSect="00C17985">
          <w:pgSz w:w="11910" w:h="16840"/>
          <w:pgMar w:top="1134" w:right="567" w:bottom="1134" w:left="1701" w:header="720" w:footer="720" w:gutter="0"/>
          <w:cols w:space="720"/>
        </w:sectPr>
      </w:pPr>
    </w:p>
    <w:p w:rsidR="00D96509" w:rsidRDefault="00D96509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справах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спорту</w:t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Є.О.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A34EB" w:rsidRPr="002A34EB" w:rsidRDefault="002A34EB" w:rsidP="002A34EB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виконавчих органів ради </w:t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В.В.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бухгалтерського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звітності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B1E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</w:t>
      </w:r>
      <w:r w:rsidR="00842B1E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О.А.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протокольної</w:t>
      </w: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та контролю</w:t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Л.В.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Моша</w:t>
      </w:r>
      <w:proofErr w:type="spellEnd"/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О.В.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голови, </w:t>
      </w: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виконавчого комітету</w:t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С.Я. Пак</w:t>
      </w:r>
    </w:p>
    <w:p w:rsidR="004E3794" w:rsidRPr="002A34EB" w:rsidRDefault="004E3794"/>
    <w:sectPr w:rsidR="004E3794" w:rsidRPr="002A34EB" w:rsidSect="004E37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11D"/>
    <w:multiLevelType w:val="hybridMultilevel"/>
    <w:tmpl w:val="03E8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215"/>
    <w:multiLevelType w:val="hybridMultilevel"/>
    <w:tmpl w:val="0BC4E1B8"/>
    <w:lvl w:ilvl="0" w:tplc="DCBE0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965"/>
    <w:multiLevelType w:val="multilevel"/>
    <w:tmpl w:val="2FAC59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8223949"/>
    <w:multiLevelType w:val="hybridMultilevel"/>
    <w:tmpl w:val="D164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26D0"/>
    <w:multiLevelType w:val="hybridMultilevel"/>
    <w:tmpl w:val="E6CE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E5CDF"/>
    <w:multiLevelType w:val="multilevel"/>
    <w:tmpl w:val="CD80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46346EB0"/>
    <w:multiLevelType w:val="hybridMultilevel"/>
    <w:tmpl w:val="6E78548A"/>
    <w:lvl w:ilvl="0" w:tplc="36687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E487E"/>
    <w:multiLevelType w:val="hybridMultilevel"/>
    <w:tmpl w:val="6C34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2A3E"/>
    <w:multiLevelType w:val="multilevel"/>
    <w:tmpl w:val="215E584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6C"/>
    <w:rsid w:val="000923A2"/>
    <w:rsid w:val="002A34EB"/>
    <w:rsid w:val="003850F5"/>
    <w:rsid w:val="00412BC8"/>
    <w:rsid w:val="004E3794"/>
    <w:rsid w:val="004E3F5B"/>
    <w:rsid w:val="00576C82"/>
    <w:rsid w:val="00661F3D"/>
    <w:rsid w:val="006D37D8"/>
    <w:rsid w:val="006F1077"/>
    <w:rsid w:val="007F6ADC"/>
    <w:rsid w:val="007F79D7"/>
    <w:rsid w:val="00842B1E"/>
    <w:rsid w:val="0086666C"/>
    <w:rsid w:val="00874366"/>
    <w:rsid w:val="00886B6A"/>
    <w:rsid w:val="00A901C9"/>
    <w:rsid w:val="00AA15A3"/>
    <w:rsid w:val="00AC66DE"/>
    <w:rsid w:val="00AE4BEB"/>
    <w:rsid w:val="00B2344B"/>
    <w:rsid w:val="00BF0172"/>
    <w:rsid w:val="00C17985"/>
    <w:rsid w:val="00C90A0B"/>
    <w:rsid w:val="00C9361B"/>
    <w:rsid w:val="00C962F1"/>
    <w:rsid w:val="00CC3C3A"/>
    <w:rsid w:val="00D35548"/>
    <w:rsid w:val="00D96509"/>
    <w:rsid w:val="00DF5BC8"/>
    <w:rsid w:val="00E526BF"/>
    <w:rsid w:val="00E921DB"/>
    <w:rsid w:val="00EB743E"/>
    <w:rsid w:val="00F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7B39"/>
  <w15:chartTrackingRefBased/>
  <w15:docId w15:val="{A8C546EA-4083-4F77-9606-EC057AC7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C3C3A"/>
    <w:pPr>
      <w:widowControl w:val="0"/>
      <w:autoSpaceDE w:val="0"/>
      <w:autoSpaceDN w:val="0"/>
      <w:spacing w:after="0" w:line="240" w:lineRule="auto"/>
      <w:ind w:right="4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C3C3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4">
    <w:name w:val="Body Text"/>
    <w:basedOn w:val="a"/>
    <w:link w:val="a5"/>
    <w:uiPriority w:val="1"/>
    <w:qFormat/>
    <w:rsid w:val="00CC3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CC3C3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9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Сахнюк Тетяна Володимирівна</cp:lastModifiedBy>
  <cp:revision>17</cp:revision>
  <cp:lastPrinted>2020-07-07T05:25:00Z</cp:lastPrinted>
  <dcterms:created xsi:type="dcterms:W3CDTF">2020-06-30T13:01:00Z</dcterms:created>
  <dcterms:modified xsi:type="dcterms:W3CDTF">2020-07-07T05:42:00Z</dcterms:modified>
</cp:coreProperties>
</file>