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E82673" w:rsidRDefault="00937DA9" w:rsidP="00937DA9">
            <w:pPr>
              <w:tabs>
                <w:tab w:val="left" w:pos="1635"/>
                <w:tab w:val="center" w:pos="2167"/>
              </w:tabs>
              <w:spacing w:after="0" w:line="240" w:lineRule="auto"/>
              <w:rPr>
                <w:rFonts w:ascii="Times New Roman" w:eastAsia="Calibri" w:hAnsi="Times New Roman" w:cs="Times New Roman"/>
                <w:sz w:val="28"/>
                <w:szCs w:val="28"/>
                <w:lang w:val="uk-UA"/>
              </w:rPr>
            </w:pPr>
            <w:r>
              <w:rPr>
                <w:rFonts w:ascii="Times New Roman" w:eastAsia="Times New Roman" w:hAnsi="Times New Roman" w:cs="Times New Roman"/>
                <w:sz w:val="20"/>
                <w:szCs w:val="20"/>
                <w:lang w:val="uk-UA" w:eastAsia="ru-RU"/>
              </w:rPr>
              <w:t xml:space="preserve">         </w:t>
            </w:r>
            <w:r w:rsidR="0095534E">
              <w:rPr>
                <w:rFonts w:ascii="Times New Roman" w:eastAsia="Times New Roman" w:hAnsi="Times New Roman" w:cs="Times New Roman"/>
                <w:sz w:val="20"/>
                <w:szCs w:val="20"/>
                <w:lang w:val="uk-UA" w:eastAsia="ru-RU"/>
              </w:rPr>
              <w:t xml:space="preserve">              </w:t>
            </w:r>
            <w:r w:rsidRPr="00E82673">
              <w:rPr>
                <w:rFonts w:ascii="Times New Roman" w:eastAsia="Times New Roman" w:hAnsi="Times New Roman" w:cs="Times New Roman"/>
                <w:sz w:val="28"/>
                <w:szCs w:val="28"/>
                <w:lang w:val="uk-UA" w:eastAsia="ru-RU"/>
              </w:rPr>
              <w:t>П</w:t>
            </w:r>
            <w:r w:rsidRPr="00E82673">
              <w:rPr>
                <w:rFonts w:ascii="Times New Roman" w:eastAsia="Calibri" w:hAnsi="Times New Roman" w:cs="Times New Roman"/>
                <w:sz w:val="28"/>
                <w:szCs w:val="28"/>
                <w:lang w:val="uk-UA"/>
              </w:rPr>
              <w:t xml:space="preserve">роект </w:t>
            </w:r>
          </w:p>
          <w:p w:rsidR="00937DA9" w:rsidRPr="00E82673" w:rsidRDefault="0095534E" w:rsidP="00937DA9">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r w:rsidRP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 xml:space="preserve">оприлюднено                                                                                                                                                                                                                     </w:t>
            </w:r>
            <w:r w:rsidR="00E82673">
              <w:rPr>
                <w:rFonts w:ascii="Times New Roman" w:eastAsia="Calibri" w:hAnsi="Times New Roman" w:cs="Times New Roman"/>
                <w:sz w:val="28"/>
                <w:szCs w:val="28"/>
                <w:lang w:val="uk-UA"/>
              </w:rPr>
              <w:t>«___» _________</w:t>
            </w:r>
            <w:r w:rsidR="0060608F">
              <w:rPr>
                <w:rFonts w:ascii="Times New Roman" w:eastAsia="Calibri" w:hAnsi="Times New Roman" w:cs="Times New Roman"/>
                <w:sz w:val="28"/>
                <w:szCs w:val="28"/>
                <w:lang w:val="uk-UA"/>
              </w:rPr>
              <w:t xml:space="preserve"> 2020</w:t>
            </w:r>
            <w:r w:rsidR="00E82673">
              <w:rPr>
                <w:rFonts w:ascii="Times New Roman" w:eastAsia="Calibri" w:hAnsi="Times New Roman" w:cs="Times New Roman"/>
                <w:sz w:val="28"/>
                <w:szCs w:val="28"/>
                <w:lang w:val="uk-UA"/>
              </w:rPr>
              <w:t xml:space="preserve"> </w:t>
            </w:r>
            <w:r w:rsidR="00937DA9" w:rsidRPr="00E82673">
              <w:rPr>
                <w:rFonts w:ascii="Times New Roman" w:eastAsia="Calibri" w:hAnsi="Times New Roman" w:cs="Times New Roman"/>
                <w:sz w:val="28"/>
                <w:szCs w:val="28"/>
                <w:lang w:val="uk-UA"/>
              </w:rPr>
              <w:t>р.</w:t>
            </w:r>
          </w:p>
          <w:p w:rsidR="00937DA9" w:rsidRPr="00937DA9" w:rsidRDefault="00937DA9" w:rsidP="00937DA9">
            <w:pPr>
              <w:tabs>
                <w:tab w:val="left" w:pos="1180"/>
              </w:tabs>
              <w:spacing w:after="0" w:line="240" w:lineRule="auto"/>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37DA9" w:rsidTr="00937DA9">
        <w:trPr>
          <w:trHeight w:val="493"/>
        </w:trPr>
        <w:tc>
          <w:tcPr>
            <w:tcW w:w="5104" w:type="dxa"/>
          </w:tcPr>
          <w:p w:rsidR="00937DA9" w:rsidRPr="00937DA9" w:rsidRDefault="00937DA9" w:rsidP="00937DA9">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p>
        </w:tc>
      </w:tr>
      <w:tr w:rsidR="00937DA9" w:rsidRPr="00937DA9" w:rsidTr="00937DA9">
        <w:trPr>
          <w:trHeight w:val="1467"/>
        </w:trPr>
        <w:tc>
          <w:tcPr>
            <w:tcW w:w="5104" w:type="dxa"/>
          </w:tcPr>
          <w:p w:rsidR="00937DA9" w:rsidRPr="00937DA9" w:rsidRDefault="00937DA9" w:rsidP="00937DA9">
            <w:pPr>
              <w:spacing w:before="120" w:after="0" w:line="240" w:lineRule="auto"/>
              <w:ind w:right="742"/>
              <w:jc w:val="both"/>
              <w:rPr>
                <w:rFonts w:ascii="Times New Roman" w:eastAsia="Times New Roman" w:hAnsi="Times New Roman" w:cs="Times New Roman"/>
                <w:b/>
                <w:sz w:val="28"/>
                <w:szCs w:val="20"/>
                <w:lang w:val="uk-UA" w:eastAsia="ru-RU"/>
              </w:rPr>
            </w:pPr>
            <w:bookmarkStart w:id="0" w:name="_GoBack"/>
            <w:r w:rsidRPr="00937DA9">
              <w:rPr>
                <w:rFonts w:ascii="Times New Roman" w:eastAsia="Times New Roman" w:hAnsi="Times New Roman" w:cs="Times New Roman"/>
                <w:b/>
                <w:sz w:val="28"/>
                <w:szCs w:val="20"/>
                <w:lang w:val="uk-UA" w:eastAsia="ru-RU"/>
              </w:rPr>
              <w:t>Про затвердження на 20</w:t>
            </w:r>
            <w:r w:rsidR="0060608F">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p>
          <w:bookmarkEnd w:id="0"/>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r w:rsidRPr="00937DA9">
        <w:rPr>
          <w:rFonts w:ascii="Times New Roman" w:eastAsia="Times New Roman" w:hAnsi="Times New Roman" w:cs="Times New Roman"/>
          <w:b/>
          <w:sz w:val="28"/>
          <w:szCs w:val="28"/>
          <w:lang w:val="uk-UA" w:eastAsia="ru-RU"/>
        </w:rPr>
        <w:t>1.</w:t>
      </w:r>
      <w:r w:rsidR="0060608F">
        <w:rPr>
          <w:rFonts w:ascii="Times New Roman" w:eastAsia="Times New Roman" w:hAnsi="Times New Roman" w:cs="Times New Roman"/>
          <w:sz w:val="28"/>
          <w:szCs w:val="28"/>
          <w:lang w:val="uk-UA" w:eastAsia="ru-RU"/>
        </w:rPr>
        <w:t xml:space="preserve"> Затвердити на 2021</w:t>
      </w:r>
      <w:r w:rsidRPr="00937DA9">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bCs/>
          <w:sz w:val="28"/>
          <w:szCs w:val="24"/>
          <w:lang w:val="uk-UA" w:eastAsia="ru-RU"/>
        </w:rPr>
      </w:pPr>
      <w:r w:rsidRPr="00937DA9">
        <w:rPr>
          <w:rFonts w:ascii="Times New Roman" w:eastAsia="Times New Roman" w:hAnsi="Times New Roman" w:cs="Times New Roman"/>
          <w:b/>
          <w:bCs/>
          <w:sz w:val="28"/>
          <w:szCs w:val="24"/>
          <w:lang w:val="uk-UA" w:eastAsia="ru-RU"/>
        </w:rPr>
        <w:t xml:space="preserve">2. </w:t>
      </w:r>
      <w:r w:rsidRPr="00937DA9">
        <w:rPr>
          <w:rFonts w:ascii="Times New Roman" w:eastAsia="Times New Roman" w:hAnsi="Times New Roman" w:cs="Times New Roman"/>
          <w:sz w:val="28"/>
          <w:szCs w:val="24"/>
          <w:lang w:val="uk-UA" w:eastAsia="ru-RU"/>
        </w:rPr>
        <w:t>Управлінню «Інспекція з благоустрою міста Суми»</w:t>
      </w:r>
      <w:r w:rsidRPr="00937DA9">
        <w:rPr>
          <w:rFonts w:ascii="Times New Roman" w:eastAsia="Times New Roman" w:hAnsi="Times New Roman" w:cs="Times New Roman"/>
          <w:bCs/>
          <w:sz w:val="28"/>
          <w:szCs w:val="24"/>
          <w:lang w:val="uk-UA" w:eastAsia="ru-RU"/>
        </w:rPr>
        <w:t xml:space="preserve"> Сумської міської ради (</w:t>
      </w:r>
      <w:proofErr w:type="spellStart"/>
      <w:r w:rsidRPr="00937DA9">
        <w:rPr>
          <w:rFonts w:ascii="Times New Roman" w:eastAsia="Times New Roman" w:hAnsi="Times New Roman" w:cs="Times New Roman"/>
          <w:bCs/>
          <w:sz w:val="28"/>
          <w:szCs w:val="24"/>
          <w:lang w:val="uk-UA" w:eastAsia="ru-RU"/>
        </w:rPr>
        <w:t>Голопьорову</w:t>
      </w:r>
      <w:proofErr w:type="spellEnd"/>
      <w:r w:rsidRPr="00937DA9">
        <w:rPr>
          <w:rFonts w:ascii="Times New Roman" w:eastAsia="Times New Roman" w:hAnsi="Times New Roman" w:cs="Times New Roman"/>
          <w:bCs/>
          <w:sz w:val="28"/>
          <w:szCs w:val="24"/>
          <w:lang w:val="uk-UA" w:eastAsia="ru-RU"/>
        </w:rPr>
        <w:t xml:space="preserve"> Р.В.) з</w:t>
      </w:r>
      <w:r w:rsidRPr="00937DA9">
        <w:rPr>
          <w:rFonts w:ascii="Times New Roman" w:eastAsia="Times New Roman" w:hAnsi="Times New Roman" w:cs="Times New Roman"/>
          <w:sz w:val="28"/>
          <w:szCs w:val="24"/>
          <w:lang w:val="uk-UA" w:eastAsia="ru-RU"/>
        </w:rPr>
        <w:t>абезп</w:t>
      </w:r>
      <w:r w:rsidRPr="00937DA9">
        <w:rPr>
          <w:rFonts w:ascii="Times New Roman" w:eastAsia="Times New Roman" w:hAnsi="Times New Roman" w:cs="Times New Roman"/>
          <w:bCs/>
          <w:sz w:val="28"/>
          <w:szCs w:val="24"/>
          <w:lang w:val="uk-UA" w:eastAsia="ru-RU"/>
        </w:rPr>
        <w:t>ечити:</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Cs/>
          <w:sz w:val="28"/>
          <w:szCs w:val="24"/>
          <w:lang w:val="uk-UA" w:eastAsia="ru-RU"/>
        </w:rPr>
        <w:t>2.1.</w:t>
      </w:r>
      <w:r w:rsidRPr="00937DA9">
        <w:rPr>
          <w:rFonts w:ascii="Times New Roman" w:eastAsia="Times New Roman" w:hAnsi="Times New Roman" w:cs="Times New Roman"/>
          <w:b/>
          <w:bCs/>
          <w:sz w:val="28"/>
          <w:szCs w:val="24"/>
          <w:lang w:val="uk-UA" w:eastAsia="ru-RU"/>
        </w:rPr>
        <w:t xml:space="preserve"> </w:t>
      </w:r>
      <w:r w:rsidRPr="00937DA9">
        <w:rPr>
          <w:rFonts w:ascii="Times New Roman" w:eastAsia="Times New Roman" w:hAnsi="Times New Roman" w:cs="Times New Roman"/>
          <w:bCs/>
          <w:sz w:val="28"/>
          <w:szCs w:val="24"/>
          <w:lang w:val="uk-UA" w:eastAsia="ru-RU"/>
        </w:rPr>
        <w:t xml:space="preserve">Проведення в повному обсязі розрахунків за спожиті енергоносії у межах затверджених лімітів споживання </w:t>
      </w:r>
      <w:r w:rsidR="00976B25">
        <w:rPr>
          <w:rFonts w:ascii="Times New Roman" w:eastAsia="Times New Roman" w:hAnsi="Times New Roman" w:cs="Times New Roman"/>
          <w:bCs/>
          <w:sz w:val="28"/>
          <w:szCs w:val="24"/>
          <w:lang w:val="uk-UA" w:eastAsia="ru-RU"/>
        </w:rPr>
        <w:t>та</w:t>
      </w:r>
      <w:r w:rsidRPr="00937DA9">
        <w:rPr>
          <w:rFonts w:ascii="Times New Roman" w:eastAsia="Times New Roman" w:hAnsi="Times New Roman" w:cs="Times New Roman"/>
          <w:bCs/>
          <w:sz w:val="28"/>
          <w:szCs w:val="24"/>
          <w:lang w:val="uk-UA" w:eastAsia="ru-RU"/>
        </w:rPr>
        <w:t xml:space="preserve"> укладання договорів про відшкодування витрат на оплату комунальних та інших послуг </w:t>
      </w:r>
      <w:r w:rsidR="00976B25">
        <w:rPr>
          <w:rFonts w:ascii="Times New Roman" w:eastAsia="Times New Roman" w:hAnsi="Times New Roman" w:cs="Times New Roman"/>
          <w:bCs/>
          <w:sz w:val="28"/>
          <w:szCs w:val="24"/>
          <w:lang w:val="uk-UA" w:eastAsia="ru-RU"/>
        </w:rPr>
        <w:t>і</w:t>
      </w:r>
      <w:r w:rsidRPr="00937DA9">
        <w:rPr>
          <w:rFonts w:ascii="Times New Roman" w:eastAsia="Times New Roman" w:hAnsi="Times New Roman" w:cs="Times New Roman"/>
          <w:bCs/>
          <w:sz w:val="28"/>
          <w:szCs w:val="24"/>
          <w:lang w:val="uk-UA" w:eastAsia="ru-RU"/>
        </w:rPr>
        <w:t xml:space="preserve">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
          <w:sz w:val="28"/>
          <w:szCs w:val="24"/>
          <w:lang w:val="uk-UA" w:eastAsia="ru-RU"/>
        </w:rPr>
        <w:lastRenderedPageBreak/>
        <w:t xml:space="preserve">3. </w:t>
      </w:r>
      <w:r w:rsidRPr="00937DA9">
        <w:rPr>
          <w:rFonts w:ascii="Times New Roman" w:eastAsia="Times New Roman" w:hAnsi="Times New Roman" w:cs="Times New Roman"/>
          <w:sz w:val="28"/>
          <w:szCs w:val="24"/>
          <w:lang w:val="uk-UA" w:eastAsia="ru-RU"/>
        </w:rPr>
        <w:t xml:space="preserve">Організацію виконання даного рішення покласти на заступника міського голови з питань діяльності виконавчих органів ради </w:t>
      </w:r>
      <w:r w:rsidR="0060608F">
        <w:rPr>
          <w:rFonts w:ascii="Times New Roman" w:eastAsia="Times New Roman" w:hAnsi="Times New Roman" w:cs="Times New Roman"/>
          <w:sz w:val="28"/>
          <w:szCs w:val="24"/>
          <w:lang w:val="uk-UA" w:eastAsia="ru-RU"/>
        </w:rPr>
        <w:t>Ларіна О.С.</w:t>
      </w:r>
    </w:p>
    <w:p w:rsidR="00937DA9" w:rsidRDefault="00937DA9" w:rsidP="00937DA9">
      <w:pPr>
        <w:spacing w:after="0" w:line="240" w:lineRule="auto"/>
        <w:ind w:left="-284" w:right="-1"/>
        <w:rPr>
          <w:rFonts w:ascii="Times New Roman" w:eastAsia="Times New Roman" w:hAnsi="Times New Roman" w:cs="Times New Roman"/>
          <w:b/>
          <w:sz w:val="28"/>
          <w:szCs w:val="28"/>
          <w:lang w:val="uk-UA" w:eastAsia="ru-RU"/>
        </w:rPr>
      </w:pPr>
    </w:p>
    <w:p w:rsidR="00976B25" w:rsidRPr="00937DA9" w:rsidRDefault="00976B25" w:rsidP="00937DA9">
      <w:pPr>
        <w:spacing w:after="0" w:line="240" w:lineRule="auto"/>
        <w:ind w:left="-284" w:right="-1"/>
        <w:rPr>
          <w:rFonts w:ascii="Times New Roman" w:eastAsia="Times New Roman" w:hAnsi="Times New Roman" w:cs="Times New Roman"/>
          <w:b/>
          <w:sz w:val="28"/>
          <w:szCs w:val="28"/>
          <w:lang w:val="uk-UA" w:eastAsia="ru-RU"/>
        </w:rPr>
      </w:pPr>
    </w:p>
    <w:p w:rsidR="00937DA9" w:rsidRDefault="00937DA9"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0095534E">
        <w:rPr>
          <w:rFonts w:ascii="Times New Roman" w:eastAsia="Times New Roman" w:hAnsi="Times New Roman" w:cs="Times New Roman"/>
          <w:b/>
          <w:sz w:val="28"/>
          <w:szCs w:val="28"/>
          <w:lang w:val="uk-UA" w:eastAsia="ru-RU"/>
        </w:rPr>
        <w:t xml:space="preserve">                                                                                </w:t>
      </w:r>
      <w:r w:rsidRPr="00937DA9">
        <w:rPr>
          <w:rFonts w:ascii="Times New Roman" w:eastAsia="Times New Roman" w:hAnsi="Times New Roman" w:cs="Times New Roman"/>
          <w:b/>
          <w:sz w:val="28"/>
          <w:szCs w:val="28"/>
          <w:lang w:val="uk-UA" w:eastAsia="ru-RU"/>
        </w:rPr>
        <w:t xml:space="preserve">   О.М. Лисенко</w:t>
      </w:r>
    </w:p>
    <w:p w:rsidR="005E3DB8" w:rsidRPr="00937DA9" w:rsidRDefault="005E3DB8"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76B25"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sidR="00937DA9" w:rsidRPr="00937DA9">
        <w:rPr>
          <w:rFonts w:ascii="Times New Roman" w:eastAsia="Times New Roman" w:hAnsi="Times New Roman" w:cs="Times New Roman"/>
          <w:sz w:val="24"/>
          <w:szCs w:val="24"/>
          <w:lang w:val="uk-UA" w:eastAsia="ru-RU"/>
        </w:rPr>
        <w:t xml:space="preserve"> 700-608</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r w:rsidR="0060608F">
        <w:rPr>
          <w:rFonts w:ascii="Times New Roman" w:eastAsia="Times New Roman" w:hAnsi="Times New Roman" w:cs="Times New Roman"/>
          <w:sz w:val="24"/>
          <w:szCs w:val="24"/>
          <w:lang w:val="uk-UA" w:eastAsia="ru-RU"/>
        </w:rPr>
        <w:t>Ларіну О.С</w:t>
      </w:r>
      <w:r w:rsidRPr="00937DA9">
        <w:rPr>
          <w:rFonts w:ascii="Times New Roman" w:eastAsia="Times New Roman" w:hAnsi="Times New Roman" w:cs="Times New Roman"/>
          <w:sz w:val="24"/>
          <w:szCs w:val="24"/>
          <w:lang w:val="uk-UA" w:eastAsia="ru-RU"/>
        </w:rPr>
        <w:t xml:space="preserve">., </w:t>
      </w:r>
      <w:proofErr w:type="spellStart"/>
      <w:r w:rsidRPr="00937DA9">
        <w:rPr>
          <w:rFonts w:ascii="Times New Roman" w:eastAsia="Times New Roman" w:hAnsi="Times New Roman" w:cs="Times New Roman"/>
          <w:sz w:val="24"/>
          <w:szCs w:val="24"/>
          <w:lang w:val="uk-UA" w:eastAsia="ru-RU"/>
        </w:rPr>
        <w:t>Голопьорову</w:t>
      </w:r>
      <w:proofErr w:type="spellEnd"/>
      <w:r w:rsidRPr="00937DA9">
        <w:rPr>
          <w:rFonts w:ascii="Times New Roman" w:eastAsia="Times New Roman" w:hAnsi="Times New Roman" w:cs="Times New Roman"/>
          <w:sz w:val="24"/>
          <w:szCs w:val="24"/>
          <w:lang w:val="uk-UA" w:eastAsia="ru-RU"/>
        </w:rPr>
        <w:t xml:space="preserve"> Р.В.,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3056C" w:rsidRPr="00937DA9" w:rsidRDefault="0093056C" w:rsidP="00937DA9">
      <w:pPr>
        <w:spacing w:after="0" w:line="240" w:lineRule="auto"/>
        <w:ind w:left="-284" w:right="-1"/>
        <w:rPr>
          <w:rFonts w:ascii="Times New Roman" w:eastAsia="Times New Roman" w:hAnsi="Times New Roman" w:cs="Times New Roman"/>
          <w:bCs/>
          <w:sz w:val="20"/>
          <w:szCs w:val="20"/>
          <w:lang w:val="uk-UA" w:eastAsia="ru-RU"/>
        </w:rPr>
      </w:pPr>
    </w:p>
    <w:p w:rsidR="00937DA9" w:rsidRPr="00937DA9" w:rsidRDefault="00937DA9" w:rsidP="00937DA9">
      <w:pPr>
        <w:spacing w:after="0" w:line="240" w:lineRule="auto"/>
        <w:jc w:val="both"/>
        <w:rPr>
          <w:rFonts w:ascii="Times New Roman" w:eastAsia="Times New Roman" w:hAnsi="Times New Roman" w:cs="Times New Roman"/>
          <w:bCs/>
          <w:sz w:val="20"/>
          <w:szCs w:val="20"/>
          <w:lang w:val="uk-UA" w:eastAsia="ru-RU"/>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63670C" w:rsidRPr="0060608F" w:rsidRDefault="0063670C" w:rsidP="0063670C">
      <w:pPr>
        <w:jc w:val="center"/>
        <w:rPr>
          <w:lang w:val="uk-UA"/>
        </w:rPr>
        <w:sectPr w:rsidR="0063670C" w:rsidRPr="0060608F" w:rsidSect="0063670C">
          <w:pgSz w:w="11906" w:h="16838"/>
          <w:pgMar w:top="1134" w:right="851" w:bottom="1134" w:left="1701" w:header="720" w:footer="720" w:gutter="0"/>
          <w:cols w:space="720"/>
        </w:sectPr>
      </w:pPr>
    </w:p>
    <w:p w:rsidR="0063670C" w:rsidRPr="00553955" w:rsidRDefault="0063670C" w:rsidP="0063670C">
      <w:pPr>
        <w:spacing w:after="0" w:line="240" w:lineRule="auto"/>
        <w:jc w:val="center"/>
        <w:rPr>
          <w:rFonts w:ascii="Times New Roman" w:hAnsi="Times New Roman" w:cs="Times New Roman"/>
          <w:sz w:val="24"/>
          <w:szCs w:val="24"/>
          <w:lang w:val="uk-UA"/>
        </w:rPr>
      </w:pPr>
      <w:r w:rsidRPr="0060608F">
        <w:rPr>
          <w:rFonts w:ascii="Times New Roman" w:hAnsi="Times New Roman" w:cs="Times New Roman"/>
          <w:lang w:val="uk-UA"/>
        </w:rPr>
        <w:lastRenderedPageBreak/>
        <w:t xml:space="preserve">                                                                                                                                                                                          </w:t>
      </w:r>
      <w:r w:rsidRPr="00553955">
        <w:rPr>
          <w:rFonts w:ascii="Times New Roman" w:hAnsi="Times New Roman" w:cs="Times New Roman"/>
          <w:sz w:val="24"/>
          <w:szCs w:val="24"/>
          <w:lang w:val="uk-UA"/>
        </w:rPr>
        <w:t xml:space="preserve">Додаток </w:t>
      </w:r>
    </w:p>
    <w:p w:rsidR="0063670C" w:rsidRPr="00553955" w:rsidRDefault="0063670C" w:rsidP="0063670C">
      <w:pPr>
        <w:spacing w:after="0" w:line="240" w:lineRule="auto"/>
        <w:jc w:val="right"/>
        <w:rPr>
          <w:rFonts w:ascii="Times New Roman" w:hAnsi="Times New Roman" w:cs="Times New Roman"/>
          <w:sz w:val="24"/>
          <w:szCs w:val="24"/>
          <w:lang w:val="uk-UA"/>
        </w:rPr>
      </w:pPr>
      <w:r w:rsidRPr="00553955">
        <w:rPr>
          <w:rFonts w:ascii="Times New Roman" w:hAnsi="Times New Roman" w:cs="Times New Roman"/>
          <w:sz w:val="24"/>
          <w:szCs w:val="24"/>
          <w:lang w:val="uk-UA"/>
        </w:rPr>
        <w:t>до рішення виконавчого комітету</w:t>
      </w:r>
    </w:p>
    <w:p w:rsidR="0060608F" w:rsidRPr="00553955" w:rsidRDefault="0063670C" w:rsidP="0060608F">
      <w:pPr>
        <w:spacing w:after="0" w:line="240" w:lineRule="auto"/>
        <w:jc w:val="center"/>
        <w:rPr>
          <w:rFonts w:ascii="Times New Roman" w:hAnsi="Times New Roman" w:cs="Times New Roman"/>
          <w:sz w:val="24"/>
          <w:szCs w:val="24"/>
          <w:lang w:val="uk-UA"/>
        </w:rPr>
      </w:pPr>
      <w:r w:rsidRPr="00553955">
        <w:rPr>
          <w:rFonts w:ascii="Times New Roman" w:hAnsi="Times New Roman" w:cs="Times New Roman"/>
          <w:sz w:val="24"/>
          <w:szCs w:val="24"/>
          <w:lang w:val="uk-UA"/>
        </w:rPr>
        <w:t xml:space="preserve">                                                                                                                                                               </w:t>
      </w:r>
      <w:r w:rsidR="0060608F" w:rsidRPr="00553955">
        <w:rPr>
          <w:rFonts w:ascii="Times New Roman" w:hAnsi="Times New Roman" w:cs="Times New Roman"/>
          <w:sz w:val="24"/>
          <w:szCs w:val="24"/>
          <w:lang w:val="uk-UA"/>
        </w:rPr>
        <w:t xml:space="preserve">                     від _________ 2020</w:t>
      </w:r>
      <w:r w:rsidRPr="00553955">
        <w:rPr>
          <w:rFonts w:ascii="Times New Roman" w:hAnsi="Times New Roman" w:cs="Times New Roman"/>
          <w:sz w:val="24"/>
          <w:szCs w:val="24"/>
          <w:lang w:val="uk-UA"/>
        </w:rPr>
        <w:t xml:space="preserve"> року </w:t>
      </w:r>
      <w:r w:rsidR="0060608F" w:rsidRPr="00553955">
        <w:rPr>
          <w:rFonts w:ascii="Times New Roman" w:hAnsi="Times New Roman" w:cs="Times New Roman"/>
          <w:sz w:val="24"/>
          <w:szCs w:val="24"/>
          <w:lang w:val="uk-UA"/>
        </w:rPr>
        <w:t>№_____</w:t>
      </w:r>
    </w:p>
    <w:p w:rsidR="0063670C" w:rsidRPr="00553955" w:rsidRDefault="0060608F" w:rsidP="006367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3670C" w:rsidRPr="00553955" w:rsidRDefault="0063670C" w:rsidP="0063670C">
      <w:pPr>
        <w:jc w:val="right"/>
        <w:rPr>
          <w:rFonts w:ascii="Times New Roman" w:hAnsi="Times New Roman" w:cs="Times New Roman"/>
          <w:lang w:val="uk-UA"/>
        </w:rPr>
      </w:pPr>
    </w:p>
    <w:p w:rsidR="0063670C" w:rsidRPr="00553955" w:rsidRDefault="0063670C" w:rsidP="0063670C">
      <w:pPr>
        <w:jc w:val="right"/>
        <w:rPr>
          <w:rFonts w:ascii="Times New Roman" w:hAnsi="Times New Roman" w:cs="Times New Roman"/>
          <w:lang w:val="uk-UA"/>
        </w:rPr>
      </w:pPr>
    </w:p>
    <w:p w:rsidR="0063670C" w:rsidRPr="00553955" w:rsidRDefault="0063670C" w:rsidP="0063670C">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Ліміти</w:t>
      </w:r>
    </w:p>
    <w:p w:rsidR="0063670C" w:rsidRPr="00553955" w:rsidRDefault="0063670C" w:rsidP="0063670C">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споживання теплової енергії, водопостачання та водовідведення, електричної енергії, природного газу</w:t>
      </w:r>
    </w:p>
    <w:p w:rsidR="0063670C" w:rsidRPr="0063670C" w:rsidRDefault="0063670C" w:rsidP="0063670C">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w:t>
      </w:r>
      <w:r w:rsidR="0060608F">
        <w:rPr>
          <w:rFonts w:ascii="Times New Roman" w:hAnsi="Times New Roman" w:cs="Times New Roman"/>
          <w:b/>
          <w:bCs/>
          <w:sz w:val="28"/>
        </w:rPr>
        <w:t>и</w:t>
      </w:r>
      <w:proofErr w:type="spellEnd"/>
      <w:r w:rsidR="0060608F">
        <w:rPr>
          <w:rFonts w:ascii="Times New Roman" w:hAnsi="Times New Roman" w:cs="Times New Roman"/>
          <w:b/>
          <w:bCs/>
          <w:sz w:val="28"/>
        </w:rPr>
        <w:t xml:space="preserve">» </w:t>
      </w:r>
      <w:proofErr w:type="spellStart"/>
      <w:r w:rsidR="0060608F">
        <w:rPr>
          <w:rFonts w:ascii="Times New Roman" w:hAnsi="Times New Roman" w:cs="Times New Roman"/>
          <w:b/>
          <w:bCs/>
          <w:sz w:val="28"/>
        </w:rPr>
        <w:t>Сумської</w:t>
      </w:r>
      <w:proofErr w:type="spellEnd"/>
      <w:r w:rsidR="0060608F">
        <w:rPr>
          <w:rFonts w:ascii="Times New Roman" w:hAnsi="Times New Roman" w:cs="Times New Roman"/>
          <w:b/>
          <w:bCs/>
          <w:sz w:val="28"/>
        </w:rPr>
        <w:t xml:space="preserve"> </w:t>
      </w:r>
      <w:proofErr w:type="spellStart"/>
      <w:r w:rsidR="0060608F">
        <w:rPr>
          <w:rFonts w:ascii="Times New Roman" w:hAnsi="Times New Roman" w:cs="Times New Roman"/>
          <w:b/>
          <w:bCs/>
          <w:sz w:val="28"/>
        </w:rPr>
        <w:t>міської</w:t>
      </w:r>
      <w:proofErr w:type="spellEnd"/>
      <w:r w:rsidR="0060608F">
        <w:rPr>
          <w:rFonts w:ascii="Times New Roman" w:hAnsi="Times New Roman" w:cs="Times New Roman"/>
          <w:b/>
          <w:bCs/>
          <w:sz w:val="28"/>
        </w:rPr>
        <w:t xml:space="preserve"> ради на 2021</w:t>
      </w:r>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рік</w:t>
      </w:r>
      <w:proofErr w:type="spellEnd"/>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1822"/>
        <w:gridCol w:w="979"/>
        <w:gridCol w:w="746"/>
        <w:gridCol w:w="753"/>
        <w:gridCol w:w="907"/>
        <w:gridCol w:w="826"/>
        <w:gridCol w:w="865"/>
        <w:gridCol w:w="867"/>
        <w:gridCol w:w="803"/>
        <w:gridCol w:w="871"/>
        <w:gridCol w:w="915"/>
        <w:gridCol w:w="909"/>
        <w:gridCol w:w="955"/>
        <w:gridCol w:w="854"/>
        <w:gridCol w:w="742"/>
      </w:tblGrid>
      <w:tr w:rsidR="00B25428" w:rsidRPr="0063670C" w:rsidTr="0060608F">
        <w:tc>
          <w:tcPr>
            <w:tcW w:w="471" w:type="dxa"/>
          </w:tcPr>
          <w:p w:rsidR="0063670C" w:rsidRPr="0060608F" w:rsidRDefault="0063670C" w:rsidP="0063670C">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 п/п</w:t>
            </w:r>
          </w:p>
        </w:tc>
        <w:tc>
          <w:tcPr>
            <w:tcW w:w="1622"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Назва</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показників</w:t>
            </w:r>
            <w:proofErr w:type="spellEnd"/>
          </w:p>
        </w:tc>
        <w:tc>
          <w:tcPr>
            <w:tcW w:w="1073" w:type="dxa"/>
          </w:tcPr>
          <w:p w:rsidR="0063670C" w:rsidRPr="0060608F" w:rsidRDefault="0060608F"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Одиниці</w:t>
            </w:r>
            <w:proofErr w:type="spellEnd"/>
            <w:r w:rsidR="0063670C" w:rsidRPr="0060608F">
              <w:rPr>
                <w:rFonts w:ascii="Times New Roman" w:hAnsi="Times New Roman" w:cs="Times New Roman"/>
                <w:b/>
                <w:bCs/>
                <w:sz w:val="16"/>
                <w:szCs w:val="16"/>
              </w:rPr>
              <w:t xml:space="preserve"> </w:t>
            </w:r>
            <w:proofErr w:type="spellStart"/>
            <w:r w:rsidR="0063670C" w:rsidRPr="0060608F">
              <w:rPr>
                <w:rFonts w:ascii="Times New Roman" w:hAnsi="Times New Roman" w:cs="Times New Roman"/>
                <w:b/>
                <w:bCs/>
                <w:sz w:val="16"/>
                <w:szCs w:val="16"/>
              </w:rPr>
              <w:t>виміру</w:t>
            </w:r>
            <w:proofErr w:type="spellEnd"/>
          </w:p>
        </w:tc>
        <w:tc>
          <w:tcPr>
            <w:tcW w:w="767"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Січень</w:t>
            </w:r>
            <w:proofErr w:type="spellEnd"/>
          </w:p>
        </w:tc>
        <w:tc>
          <w:tcPr>
            <w:tcW w:w="774" w:type="dxa"/>
          </w:tcPr>
          <w:p w:rsidR="0063670C" w:rsidRPr="0060608F" w:rsidRDefault="0063670C" w:rsidP="0063670C">
            <w:pPr>
              <w:spacing w:after="0" w:line="240" w:lineRule="auto"/>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Лютий</w:t>
            </w:r>
            <w:proofErr w:type="spellEnd"/>
          </w:p>
        </w:tc>
        <w:tc>
          <w:tcPr>
            <w:tcW w:w="934"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Березень</w:t>
            </w:r>
            <w:proofErr w:type="spellEnd"/>
          </w:p>
        </w:tc>
        <w:tc>
          <w:tcPr>
            <w:tcW w:w="850"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Квітень</w:t>
            </w:r>
            <w:proofErr w:type="spellEnd"/>
          </w:p>
        </w:tc>
        <w:tc>
          <w:tcPr>
            <w:tcW w:w="891"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Травень</w:t>
            </w:r>
            <w:proofErr w:type="spellEnd"/>
          </w:p>
        </w:tc>
        <w:tc>
          <w:tcPr>
            <w:tcW w:w="893" w:type="dxa"/>
          </w:tcPr>
          <w:p w:rsidR="0063670C" w:rsidRPr="0060608F" w:rsidRDefault="0063670C" w:rsidP="0063670C">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Червень</w:t>
            </w:r>
          </w:p>
        </w:tc>
        <w:tc>
          <w:tcPr>
            <w:tcW w:w="826" w:type="dxa"/>
          </w:tcPr>
          <w:p w:rsidR="0063670C" w:rsidRPr="0060608F" w:rsidRDefault="0063670C" w:rsidP="0063670C">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Липень</w:t>
            </w:r>
          </w:p>
        </w:tc>
        <w:tc>
          <w:tcPr>
            <w:tcW w:w="897"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Серпень</w:t>
            </w:r>
            <w:proofErr w:type="spellEnd"/>
          </w:p>
        </w:tc>
        <w:tc>
          <w:tcPr>
            <w:tcW w:w="942"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Вересень</w:t>
            </w:r>
            <w:proofErr w:type="spellEnd"/>
          </w:p>
        </w:tc>
        <w:tc>
          <w:tcPr>
            <w:tcW w:w="936"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Жовтень</w:t>
            </w:r>
            <w:proofErr w:type="spellEnd"/>
          </w:p>
        </w:tc>
        <w:tc>
          <w:tcPr>
            <w:tcW w:w="984" w:type="dxa"/>
          </w:tcPr>
          <w:p w:rsidR="0063670C" w:rsidRPr="0060608F" w:rsidRDefault="0063670C" w:rsidP="0063670C">
            <w:pPr>
              <w:pStyle w:val="1"/>
              <w:rPr>
                <w:sz w:val="16"/>
                <w:szCs w:val="16"/>
              </w:rPr>
            </w:pPr>
            <w:r w:rsidRPr="0060608F">
              <w:rPr>
                <w:sz w:val="16"/>
                <w:szCs w:val="16"/>
              </w:rPr>
              <w:t>Листопад</w:t>
            </w:r>
          </w:p>
        </w:tc>
        <w:tc>
          <w:tcPr>
            <w:tcW w:w="879"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Грудень</w:t>
            </w:r>
            <w:proofErr w:type="spellEnd"/>
          </w:p>
        </w:tc>
        <w:tc>
          <w:tcPr>
            <w:tcW w:w="763" w:type="dxa"/>
          </w:tcPr>
          <w:p w:rsidR="0063670C" w:rsidRPr="0060608F" w:rsidRDefault="0063670C" w:rsidP="0063670C">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Всього</w:t>
            </w:r>
            <w:proofErr w:type="spellEnd"/>
            <w:r w:rsidRPr="0060608F">
              <w:rPr>
                <w:rFonts w:ascii="Times New Roman" w:hAnsi="Times New Roman" w:cs="Times New Roman"/>
                <w:b/>
                <w:bCs/>
                <w:sz w:val="16"/>
                <w:szCs w:val="16"/>
              </w:rPr>
              <w:t xml:space="preserve"> на </w:t>
            </w:r>
            <w:proofErr w:type="spellStart"/>
            <w:r w:rsidRPr="0060608F">
              <w:rPr>
                <w:rFonts w:ascii="Times New Roman" w:hAnsi="Times New Roman" w:cs="Times New Roman"/>
                <w:b/>
                <w:bCs/>
                <w:sz w:val="16"/>
                <w:szCs w:val="16"/>
              </w:rPr>
              <w:t>рік</w:t>
            </w:r>
            <w:proofErr w:type="spellEnd"/>
          </w:p>
        </w:tc>
      </w:tr>
      <w:tr w:rsidR="00B25428" w:rsidRPr="0063670C" w:rsidTr="0060608F">
        <w:tc>
          <w:tcPr>
            <w:tcW w:w="47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62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73"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67" w:type="dxa"/>
          </w:tcPr>
          <w:p w:rsidR="0063670C" w:rsidRPr="0063670C" w:rsidRDefault="00553955" w:rsidP="0063670C">
            <w:pPr>
              <w:spacing w:after="0" w:line="240" w:lineRule="auto"/>
              <w:jc w:val="center"/>
              <w:rPr>
                <w:rFonts w:ascii="Times New Roman" w:hAnsi="Times New Roman" w:cs="Times New Roman"/>
                <w:sz w:val="18"/>
              </w:rPr>
            </w:pPr>
            <w:r>
              <w:rPr>
                <w:rFonts w:ascii="Times New Roman" w:hAnsi="Times New Roman" w:cs="Times New Roman"/>
                <w:sz w:val="18"/>
                <w:lang w:val="uk-UA"/>
              </w:rPr>
              <w:t>9</w:t>
            </w:r>
            <w:r w:rsidR="0063670C" w:rsidRPr="0063670C">
              <w:rPr>
                <w:rFonts w:ascii="Times New Roman" w:hAnsi="Times New Roman" w:cs="Times New Roman"/>
                <w:sz w:val="18"/>
              </w:rPr>
              <w:t>,500</w:t>
            </w:r>
          </w:p>
        </w:tc>
        <w:tc>
          <w:tcPr>
            <w:tcW w:w="774" w:type="dxa"/>
          </w:tcPr>
          <w:p w:rsidR="0063670C" w:rsidRPr="00553955"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8,500</w:t>
            </w:r>
          </w:p>
        </w:tc>
        <w:tc>
          <w:tcPr>
            <w:tcW w:w="93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50" w:type="dxa"/>
          </w:tcPr>
          <w:p w:rsidR="0063670C" w:rsidRPr="00553955"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2,000</w:t>
            </w:r>
          </w:p>
        </w:tc>
        <w:tc>
          <w:tcPr>
            <w:tcW w:w="891" w:type="dxa"/>
          </w:tcPr>
          <w:p w:rsidR="0063670C" w:rsidRPr="0063670C" w:rsidRDefault="0063670C" w:rsidP="0063670C">
            <w:pPr>
              <w:spacing w:after="0" w:line="240" w:lineRule="auto"/>
              <w:jc w:val="center"/>
              <w:rPr>
                <w:rFonts w:ascii="Times New Roman" w:hAnsi="Times New Roman" w:cs="Times New Roman"/>
                <w:sz w:val="18"/>
              </w:rPr>
            </w:pPr>
          </w:p>
        </w:tc>
        <w:tc>
          <w:tcPr>
            <w:tcW w:w="893" w:type="dxa"/>
          </w:tcPr>
          <w:p w:rsidR="0063670C" w:rsidRPr="0063670C" w:rsidRDefault="0063670C" w:rsidP="0063670C">
            <w:pPr>
              <w:spacing w:after="0" w:line="240" w:lineRule="auto"/>
              <w:jc w:val="center"/>
              <w:rPr>
                <w:rFonts w:ascii="Times New Roman" w:hAnsi="Times New Roman" w:cs="Times New Roman"/>
                <w:sz w:val="18"/>
              </w:rPr>
            </w:pPr>
          </w:p>
        </w:tc>
        <w:tc>
          <w:tcPr>
            <w:tcW w:w="826" w:type="dxa"/>
          </w:tcPr>
          <w:p w:rsidR="0063670C" w:rsidRPr="0063670C" w:rsidRDefault="0063670C" w:rsidP="0063670C">
            <w:pPr>
              <w:spacing w:after="0" w:line="240" w:lineRule="auto"/>
              <w:jc w:val="center"/>
              <w:rPr>
                <w:rFonts w:ascii="Times New Roman" w:hAnsi="Times New Roman" w:cs="Times New Roman"/>
                <w:sz w:val="18"/>
              </w:rPr>
            </w:pPr>
          </w:p>
        </w:tc>
        <w:tc>
          <w:tcPr>
            <w:tcW w:w="897" w:type="dxa"/>
          </w:tcPr>
          <w:p w:rsidR="0063670C" w:rsidRPr="0063670C" w:rsidRDefault="0063670C" w:rsidP="0063670C">
            <w:pPr>
              <w:spacing w:after="0" w:line="240" w:lineRule="auto"/>
              <w:jc w:val="center"/>
              <w:rPr>
                <w:rFonts w:ascii="Times New Roman" w:hAnsi="Times New Roman" w:cs="Times New Roman"/>
                <w:sz w:val="18"/>
              </w:rPr>
            </w:pPr>
          </w:p>
        </w:tc>
        <w:tc>
          <w:tcPr>
            <w:tcW w:w="942" w:type="dxa"/>
          </w:tcPr>
          <w:p w:rsidR="0063670C" w:rsidRPr="0063670C" w:rsidRDefault="0063670C" w:rsidP="0063670C">
            <w:pPr>
              <w:spacing w:after="0" w:line="240" w:lineRule="auto"/>
              <w:jc w:val="center"/>
              <w:rPr>
                <w:rFonts w:ascii="Times New Roman" w:hAnsi="Times New Roman" w:cs="Times New Roman"/>
                <w:sz w:val="18"/>
              </w:rPr>
            </w:pPr>
          </w:p>
        </w:tc>
        <w:tc>
          <w:tcPr>
            <w:tcW w:w="936" w:type="dxa"/>
          </w:tcPr>
          <w:p w:rsidR="0063670C" w:rsidRPr="00553955"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1,500</w:t>
            </w:r>
          </w:p>
        </w:tc>
        <w:tc>
          <w:tcPr>
            <w:tcW w:w="984" w:type="dxa"/>
          </w:tcPr>
          <w:p w:rsidR="0063670C" w:rsidRPr="00553955"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7,000</w:t>
            </w:r>
          </w:p>
        </w:tc>
        <w:tc>
          <w:tcPr>
            <w:tcW w:w="879" w:type="dxa"/>
          </w:tcPr>
          <w:p w:rsidR="0063670C" w:rsidRPr="00553955" w:rsidRDefault="00553955" w:rsidP="0063670C">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8,500</w:t>
            </w:r>
          </w:p>
        </w:tc>
        <w:tc>
          <w:tcPr>
            <w:tcW w:w="763" w:type="dxa"/>
          </w:tcPr>
          <w:p w:rsidR="0063670C" w:rsidRPr="0063670C" w:rsidRDefault="0063670C" w:rsidP="00553955">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w:t>
            </w:r>
            <w:r w:rsidR="00553955">
              <w:rPr>
                <w:rFonts w:ascii="Times New Roman" w:hAnsi="Times New Roman" w:cs="Times New Roman"/>
                <w:b/>
                <w:bCs/>
                <w:sz w:val="18"/>
                <w:lang w:val="uk-UA"/>
              </w:rPr>
              <w:t>4</w:t>
            </w:r>
            <w:r w:rsidRPr="0063670C">
              <w:rPr>
                <w:rFonts w:ascii="Times New Roman" w:hAnsi="Times New Roman" w:cs="Times New Roman"/>
                <w:b/>
                <w:bCs/>
                <w:sz w:val="18"/>
              </w:rPr>
              <w:t>,000</w:t>
            </w:r>
          </w:p>
        </w:tc>
      </w:tr>
      <w:tr w:rsidR="00B25428" w:rsidRPr="0063670C" w:rsidTr="0060608F">
        <w:tc>
          <w:tcPr>
            <w:tcW w:w="47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622"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7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67" w:type="dxa"/>
          </w:tcPr>
          <w:p w:rsidR="0063670C" w:rsidRPr="0063670C" w:rsidRDefault="0060608F" w:rsidP="0063670C">
            <w:pPr>
              <w:spacing w:after="0" w:line="240" w:lineRule="auto"/>
              <w:jc w:val="center"/>
              <w:rPr>
                <w:rFonts w:ascii="Times New Roman" w:hAnsi="Times New Roman" w:cs="Times New Roman"/>
                <w:sz w:val="18"/>
              </w:rPr>
            </w:pPr>
            <w:r>
              <w:rPr>
                <w:rFonts w:ascii="Times New Roman" w:hAnsi="Times New Roman" w:cs="Times New Roman"/>
                <w:sz w:val="18"/>
              </w:rPr>
              <w:t>8,0</w:t>
            </w:r>
          </w:p>
        </w:tc>
        <w:tc>
          <w:tcPr>
            <w:tcW w:w="774" w:type="dxa"/>
          </w:tcPr>
          <w:p w:rsidR="0063670C" w:rsidRPr="00553955"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934" w:type="dxa"/>
          </w:tcPr>
          <w:p w:rsidR="0063670C" w:rsidRPr="0063670C" w:rsidRDefault="00553955" w:rsidP="0063670C">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50" w:type="dxa"/>
          </w:tcPr>
          <w:p w:rsidR="0063670C" w:rsidRPr="0063670C" w:rsidRDefault="00553955" w:rsidP="0063670C">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91" w:type="dxa"/>
          </w:tcPr>
          <w:p w:rsidR="0063670C" w:rsidRPr="0063670C" w:rsidRDefault="00553955" w:rsidP="0063670C">
            <w:pPr>
              <w:spacing w:after="0" w:line="240" w:lineRule="auto"/>
              <w:jc w:val="center"/>
              <w:rPr>
                <w:rFonts w:ascii="Times New Roman" w:hAnsi="Times New Roman" w:cs="Times New Roman"/>
                <w:sz w:val="18"/>
              </w:rPr>
            </w:pPr>
            <w:r>
              <w:rPr>
                <w:rFonts w:ascii="Times New Roman" w:hAnsi="Times New Roman" w:cs="Times New Roman"/>
                <w:sz w:val="18"/>
              </w:rPr>
              <w:t>7,0</w:t>
            </w:r>
          </w:p>
        </w:tc>
        <w:tc>
          <w:tcPr>
            <w:tcW w:w="893" w:type="dxa"/>
          </w:tcPr>
          <w:p w:rsidR="0063670C" w:rsidRPr="0060608F"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26" w:type="dxa"/>
          </w:tcPr>
          <w:p w:rsidR="0063670C" w:rsidRPr="0060608F"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97" w:type="dxa"/>
          </w:tcPr>
          <w:p w:rsidR="0063670C" w:rsidRPr="0060608F" w:rsidRDefault="00553955" w:rsidP="00B25428">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942" w:type="dxa"/>
          </w:tcPr>
          <w:p w:rsidR="0063670C" w:rsidRPr="0060608F"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6,8</w:t>
            </w:r>
          </w:p>
        </w:tc>
        <w:tc>
          <w:tcPr>
            <w:tcW w:w="936" w:type="dxa"/>
          </w:tcPr>
          <w:p w:rsidR="0063670C" w:rsidRPr="0060608F"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w:t>
            </w:r>
          </w:p>
        </w:tc>
        <w:tc>
          <w:tcPr>
            <w:tcW w:w="984" w:type="dxa"/>
          </w:tcPr>
          <w:p w:rsidR="0063670C" w:rsidRPr="0060608F" w:rsidRDefault="00553955" w:rsidP="0063670C">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w:t>
            </w:r>
          </w:p>
        </w:tc>
        <w:tc>
          <w:tcPr>
            <w:tcW w:w="879" w:type="dxa"/>
          </w:tcPr>
          <w:p w:rsidR="0063670C" w:rsidRPr="0060608F" w:rsidRDefault="00553955" w:rsidP="0063670C">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7,0</w:t>
            </w:r>
          </w:p>
        </w:tc>
        <w:tc>
          <w:tcPr>
            <w:tcW w:w="763" w:type="dxa"/>
          </w:tcPr>
          <w:p w:rsidR="0063670C" w:rsidRPr="0063670C" w:rsidRDefault="00553955" w:rsidP="0063670C">
            <w:pPr>
              <w:spacing w:after="0" w:line="240" w:lineRule="auto"/>
              <w:jc w:val="center"/>
              <w:rPr>
                <w:rFonts w:ascii="Times New Roman" w:hAnsi="Times New Roman" w:cs="Times New Roman"/>
                <w:b/>
                <w:bCs/>
                <w:sz w:val="18"/>
              </w:rPr>
            </w:pPr>
            <w:r>
              <w:rPr>
                <w:rFonts w:ascii="Times New Roman" w:hAnsi="Times New Roman" w:cs="Times New Roman"/>
                <w:b/>
                <w:bCs/>
                <w:sz w:val="18"/>
                <w:lang w:val="uk-UA"/>
              </w:rPr>
              <w:t>85</w:t>
            </w:r>
            <w:r w:rsidR="0063670C" w:rsidRPr="0063670C">
              <w:rPr>
                <w:rFonts w:ascii="Times New Roman" w:hAnsi="Times New Roman" w:cs="Times New Roman"/>
                <w:b/>
                <w:bCs/>
                <w:sz w:val="18"/>
              </w:rPr>
              <w:t>,0</w:t>
            </w:r>
          </w:p>
        </w:tc>
      </w:tr>
      <w:tr w:rsidR="00B25428" w:rsidRPr="0063670C" w:rsidTr="0060608F">
        <w:trPr>
          <w:trHeight w:val="486"/>
        </w:trPr>
        <w:tc>
          <w:tcPr>
            <w:tcW w:w="471"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622"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63670C" w:rsidRPr="0063670C" w:rsidRDefault="0063670C" w:rsidP="0063670C">
            <w:pPr>
              <w:spacing w:after="0" w:line="240" w:lineRule="auto"/>
              <w:jc w:val="center"/>
              <w:rPr>
                <w:rFonts w:ascii="Times New Roman" w:hAnsi="Times New Roman" w:cs="Times New Roman"/>
                <w:sz w:val="18"/>
              </w:rPr>
            </w:pPr>
          </w:p>
        </w:tc>
        <w:tc>
          <w:tcPr>
            <w:tcW w:w="1073"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6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3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5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26"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4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36"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9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87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6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5 000</w:t>
            </w:r>
          </w:p>
        </w:tc>
      </w:tr>
      <w:tr w:rsidR="00B25428" w:rsidRPr="0063670C" w:rsidTr="0060608F">
        <w:tc>
          <w:tcPr>
            <w:tcW w:w="47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622"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7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67" w:type="dxa"/>
          </w:tcPr>
          <w:p w:rsidR="0063670C" w:rsidRPr="0063670C" w:rsidRDefault="0063670C" w:rsidP="0063670C">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7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3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5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89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26"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4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6"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8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7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63"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w:t>
      </w:r>
      <w:proofErr w:type="spellStart"/>
      <w:r w:rsidRPr="0063670C">
        <w:rPr>
          <w:rFonts w:ascii="Times New Roman" w:hAnsi="Times New Roman" w:cs="Times New Roman"/>
          <w:bCs/>
          <w:sz w:val="28"/>
        </w:rPr>
        <w:t>управління</w:t>
      </w:r>
      <w:proofErr w:type="spellEnd"/>
      <w:r w:rsidRPr="0063670C">
        <w:rPr>
          <w:rFonts w:ascii="Times New Roman" w:hAnsi="Times New Roman" w:cs="Times New Roman"/>
          <w:bCs/>
          <w:sz w:val="28"/>
        </w:rPr>
        <w:t xml:space="preserve"> </w:t>
      </w: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63670C" w:rsidRPr="0063670C" w:rsidRDefault="0063670C" w:rsidP="0063670C">
      <w:pPr>
        <w:tabs>
          <w:tab w:val="left" w:pos="12750"/>
        </w:tabs>
        <w:spacing w:after="0" w:line="240" w:lineRule="auto"/>
        <w:rPr>
          <w:rFonts w:ascii="Times New Roman" w:hAnsi="Times New Roman" w:cs="Times New Roman"/>
          <w:bCs/>
          <w:sz w:val="28"/>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sidR="00B25428">
        <w:rPr>
          <w:rFonts w:ascii="Times New Roman" w:hAnsi="Times New Roman" w:cs="Times New Roman"/>
          <w:bCs/>
          <w:sz w:val="28"/>
        </w:rPr>
        <w:t xml:space="preserve">                            </w:t>
      </w:r>
      <w:r w:rsidRPr="0063670C">
        <w:rPr>
          <w:rFonts w:ascii="Times New Roman" w:hAnsi="Times New Roman" w:cs="Times New Roman"/>
          <w:bCs/>
          <w:sz w:val="28"/>
        </w:rPr>
        <w:t xml:space="preserve">  Р.В. </w:t>
      </w:r>
      <w:proofErr w:type="spellStart"/>
      <w:r w:rsidRPr="0063670C">
        <w:rPr>
          <w:rFonts w:ascii="Times New Roman" w:hAnsi="Times New Roman" w:cs="Times New Roman"/>
          <w:bCs/>
          <w:sz w:val="28"/>
        </w:rPr>
        <w:t>Голопьоров</w:t>
      </w:r>
      <w:proofErr w:type="spellEnd"/>
    </w:p>
    <w:p w:rsidR="00417A1C" w:rsidRDefault="00417A1C" w:rsidP="00417A1C">
      <w:pPr>
        <w:spacing w:after="0" w:line="240" w:lineRule="auto"/>
        <w:rPr>
          <w:rFonts w:ascii="Times New Roman" w:eastAsia="Calibri" w:hAnsi="Times New Roman" w:cs="Times New Roman"/>
          <w:sz w:val="28"/>
          <w:szCs w:val="28"/>
          <w:lang w:val="uk-UA"/>
        </w:rPr>
        <w:sectPr w:rsidR="00417A1C" w:rsidSect="00C92907">
          <w:pgSz w:w="16838" w:h="11906" w:orient="landscape"/>
          <w:pgMar w:top="1134" w:right="851" w:bottom="1134" w:left="1701" w:header="720" w:footer="720" w:gutter="0"/>
          <w:cols w:space="720"/>
          <w:docGrid w:linePitch="299"/>
        </w:sectPr>
      </w:pPr>
    </w:p>
    <w:p w:rsidR="0063670C" w:rsidRDefault="0063670C" w:rsidP="00417A1C">
      <w:pPr>
        <w:spacing w:after="0" w:line="240" w:lineRule="auto"/>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95534E" w:rsidRPr="00976B25" w:rsidRDefault="0095534E" w:rsidP="0095534E">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ЛИСТ ПОГОДЖЕННЯ</w:t>
      </w:r>
    </w:p>
    <w:p w:rsidR="0095534E" w:rsidRPr="00976B25" w:rsidRDefault="0095534E" w:rsidP="0095534E">
      <w:pPr>
        <w:spacing w:after="0" w:line="240" w:lineRule="auto"/>
        <w:ind w:firstLine="567"/>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до проекту рішення виконавчого комітету Сумської міської ради</w:t>
      </w:r>
    </w:p>
    <w:p w:rsidR="0095534E"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76B25">
        <w:rPr>
          <w:rFonts w:ascii="Times New Roman" w:eastAsia="Calibri" w:hAnsi="Times New Roman" w:cs="Times New Roman"/>
          <w:b/>
          <w:sz w:val="28"/>
          <w:szCs w:val="28"/>
          <w:lang w:val="uk-UA"/>
        </w:rPr>
        <w:t>«</w:t>
      </w:r>
      <w:r w:rsidRPr="00937DA9">
        <w:rPr>
          <w:rFonts w:ascii="Times New Roman" w:eastAsia="Times New Roman" w:hAnsi="Times New Roman" w:cs="Times New Roman"/>
          <w:b/>
          <w:sz w:val="28"/>
          <w:szCs w:val="20"/>
          <w:lang w:val="uk-UA" w:eastAsia="ru-RU"/>
        </w:rPr>
        <w:t>Про затвердження на 20</w:t>
      </w:r>
      <w:r w:rsidR="00B25428">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w:t>
      </w:r>
      <w:r w:rsidRPr="00935052">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е</w:t>
      </w:r>
      <w:r w:rsidRPr="00937DA9">
        <w:rPr>
          <w:rFonts w:ascii="Times New Roman" w:eastAsia="Times New Roman" w:hAnsi="Times New Roman" w:cs="Times New Roman"/>
          <w:b/>
          <w:sz w:val="28"/>
          <w:szCs w:val="20"/>
          <w:lang w:val="uk-UA" w:eastAsia="ru-RU"/>
        </w:rPr>
        <w:t>нергоносіїв</w:t>
      </w:r>
    </w:p>
    <w:p w:rsidR="0095534E"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95534E" w:rsidRPr="00937DA9" w:rsidRDefault="0095534E" w:rsidP="0095534E">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976B25" w:rsidRPr="00976B25" w:rsidRDefault="00976B25"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63670C">
        <w:tc>
          <w:tcPr>
            <w:tcW w:w="5495" w:type="dxa"/>
          </w:tcPr>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Р.В. </w:t>
            </w:r>
            <w:proofErr w:type="spellStart"/>
            <w:r w:rsidRPr="00976B25">
              <w:rPr>
                <w:rFonts w:ascii="Times New Roman" w:eastAsia="Calibri" w:hAnsi="Times New Roman" w:cs="Times New Roman"/>
                <w:sz w:val="28"/>
                <w:szCs w:val="28"/>
                <w:lang w:val="uk-UA"/>
              </w:rPr>
              <w:t>Голопьоров</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B25428"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B25428"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 Ларін</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206B0"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E82673">
              <w:rPr>
                <w:rFonts w:ascii="Times New Roman" w:eastAsia="Calibri" w:hAnsi="Times New Roman" w:cs="Times New Roman"/>
                <w:sz w:val="28"/>
                <w:szCs w:val="28"/>
                <w:lang w:val="uk-UA"/>
              </w:rPr>
              <w:t xml:space="preserve">еруючий справами </w:t>
            </w:r>
            <w:r w:rsidR="00E82673" w:rsidRPr="00976B25">
              <w:rPr>
                <w:rFonts w:ascii="Times New Roman" w:eastAsia="Calibri" w:hAnsi="Times New Roman" w:cs="Times New Roman"/>
                <w:sz w:val="28"/>
                <w:szCs w:val="28"/>
                <w:lang w:val="uk-UA"/>
              </w:rPr>
              <w:t xml:space="preserve">виконавчого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206B0"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bl>
    <w:p w:rsidR="00976B25" w:rsidRDefault="00976B25" w:rsidP="00976B25">
      <w:pPr>
        <w:spacing w:after="0" w:line="240" w:lineRule="auto"/>
        <w:ind w:firstLine="567"/>
        <w:rPr>
          <w:rFonts w:ascii="Times New Roman" w:eastAsia="Calibri" w:hAnsi="Times New Roman" w:cs="Times New Roman"/>
          <w:sz w:val="28"/>
          <w:szCs w:val="28"/>
          <w:lang w:val="uk-UA"/>
        </w:rPr>
      </w:pPr>
    </w:p>
    <w:p w:rsidR="00E82673" w:rsidRDefault="00E82673" w:rsidP="00976B25">
      <w:pPr>
        <w:spacing w:after="0" w:line="240" w:lineRule="auto"/>
        <w:ind w:firstLine="567"/>
        <w:rPr>
          <w:rFonts w:ascii="Times New Roman" w:eastAsia="Calibri" w:hAnsi="Times New Roman" w:cs="Times New Roman"/>
          <w:sz w:val="28"/>
          <w:szCs w:val="28"/>
          <w:lang w:val="uk-UA"/>
        </w:rPr>
      </w:pPr>
    </w:p>
    <w:p w:rsidR="00E82673" w:rsidRPr="00976B25" w:rsidRDefault="00E82673" w:rsidP="00417A1C">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E82673" w:rsidRDefault="00E82673" w:rsidP="00E82673">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Р.В. </w:t>
      </w:r>
      <w:proofErr w:type="spellStart"/>
      <w:r w:rsidRPr="00976B25">
        <w:rPr>
          <w:rFonts w:ascii="Times New Roman" w:eastAsia="Calibri" w:hAnsi="Times New Roman" w:cs="Times New Roman"/>
          <w:sz w:val="28"/>
          <w:szCs w:val="28"/>
          <w:lang w:val="uk-UA"/>
        </w:rPr>
        <w:t>Голопьоров</w:t>
      </w:r>
      <w:proofErr w:type="spellEnd"/>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lastRenderedPageBreak/>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00E206B0">
        <w:rPr>
          <w:rFonts w:ascii="Times New Roman" w:eastAsia="Times New Roman" w:hAnsi="Times New Roman" w:cs="Times New Roman"/>
          <w:b/>
          <w:sz w:val="28"/>
          <w:szCs w:val="20"/>
          <w:lang w:val="uk-UA" w:eastAsia="ru-RU"/>
        </w:rPr>
        <w:t>Про затвердження на 2021</w:t>
      </w:r>
      <w:r w:rsidRPr="00DD13F1">
        <w:rPr>
          <w:rFonts w:ascii="Times New Roman" w:eastAsia="Times New Roman" w:hAnsi="Times New Roman" w:cs="Times New Roman"/>
          <w:b/>
          <w:sz w:val="28"/>
          <w:szCs w:val="20"/>
          <w:lang w:val="uk-UA" w:eastAsia="ru-RU"/>
        </w:rPr>
        <w:t xml:space="preserve"> рік лімітів споживання енергоносіїв</w:t>
      </w:r>
    </w:p>
    <w:p w:rsid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DD13F1" w:rsidRPr="00937DA9"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54"/>
        <w:gridCol w:w="3916"/>
        <w:gridCol w:w="2240"/>
        <w:gridCol w:w="2818"/>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E206B0"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Ларін О.С.</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Pr="00976B25" w:rsidRDefault="00DD13F1" w:rsidP="00E82673">
      <w:pPr>
        <w:spacing w:after="0" w:line="240" w:lineRule="auto"/>
        <w:rPr>
          <w:rFonts w:ascii="Times New Roman" w:eastAsia="Calibri" w:hAnsi="Times New Roman" w:cs="Times New Roman"/>
          <w:sz w:val="28"/>
          <w:szCs w:val="28"/>
          <w:lang w:val="uk-UA"/>
        </w:rPr>
      </w:pPr>
    </w:p>
    <w:sectPr w:rsidR="00DD13F1" w:rsidRPr="00976B25" w:rsidSect="00417A1C">
      <w:pgSz w:w="11906" w:h="16838"/>
      <w:pgMar w:top="851" w:right="1134" w:bottom="1418"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9"/>
    <w:rsid w:val="00417A1C"/>
    <w:rsid w:val="00511395"/>
    <w:rsid w:val="00553955"/>
    <w:rsid w:val="005E3DB8"/>
    <w:rsid w:val="0060608F"/>
    <w:rsid w:val="0063670C"/>
    <w:rsid w:val="00914CF8"/>
    <w:rsid w:val="0093056C"/>
    <w:rsid w:val="00935052"/>
    <w:rsid w:val="00937DA9"/>
    <w:rsid w:val="0095534E"/>
    <w:rsid w:val="00976B25"/>
    <w:rsid w:val="00980239"/>
    <w:rsid w:val="00B25428"/>
    <w:rsid w:val="00BD5E0A"/>
    <w:rsid w:val="00C50350"/>
    <w:rsid w:val="00C92907"/>
    <w:rsid w:val="00D07AF8"/>
    <w:rsid w:val="00DD13F1"/>
    <w:rsid w:val="00E206B0"/>
    <w:rsid w:val="00E82673"/>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9180"/>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3EF9-1BF9-4FFB-B3B7-063EB6EC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Фесенко Людмила Федорівна</cp:lastModifiedBy>
  <cp:revision>4</cp:revision>
  <cp:lastPrinted>2020-08-19T11:51:00Z</cp:lastPrinted>
  <dcterms:created xsi:type="dcterms:W3CDTF">2020-08-21T05:18:00Z</dcterms:created>
  <dcterms:modified xsi:type="dcterms:W3CDTF">2020-08-31T10:42:00Z</dcterms:modified>
</cp:coreProperties>
</file>