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EA2BFB" w:rsidRPr="00716D6E" w14:paraId="29567A1B" w14:textId="77777777" w:rsidTr="002C2B0E">
        <w:tc>
          <w:tcPr>
            <w:tcW w:w="4785" w:type="dxa"/>
            <w:shd w:val="clear" w:color="auto" w:fill="auto"/>
          </w:tcPr>
          <w:p w14:paraId="1CC7837A" w14:textId="77777777" w:rsidR="00EA2BFB" w:rsidRPr="00716D6E" w:rsidRDefault="00EA2BFB" w:rsidP="002C2B0E">
            <w:pPr>
              <w:suppressAutoHyphens w:val="0"/>
              <w:jc w:val="center"/>
              <w:rPr>
                <w:rFonts w:ascii="Calibri" w:eastAsia="Calibri" w:hAnsi="Calibri"/>
                <w:bCs/>
                <w:sz w:val="22"/>
                <w:szCs w:val="22"/>
                <w:lang w:val="ru-RU" w:eastAsia="ru-RU"/>
              </w:rPr>
            </w:pPr>
          </w:p>
        </w:tc>
        <w:tc>
          <w:tcPr>
            <w:tcW w:w="4786" w:type="dxa"/>
            <w:shd w:val="clear" w:color="auto" w:fill="auto"/>
          </w:tcPr>
          <w:p w14:paraId="2D0BA801" w14:textId="77777777" w:rsidR="00EA2BFB" w:rsidRPr="00716D6E" w:rsidRDefault="00EA2BFB" w:rsidP="002C2B0E">
            <w:pPr>
              <w:suppressAutoHyphens w:val="0"/>
              <w:jc w:val="center"/>
              <w:rPr>
                <w:rFonts w:eastAsia="Calibri"/>
                <w:bCs/>
                <w:sz w:val="22"/>
                <w:szCs w:val="22"/>
                <w:lang w:eastAsia="ru-RU"/>
              </w:rPr>
            </w:pPr>
            <w:r w:rsidRPr="00716D6E">
              <w:rPr>
                <w:rFonts w:eastAsia="Calibri"/>
                <w:bCs/>
                <w:sz w:val="22"/>
                <w:szCs w:val="22"/>
                <w:lang w:eastAsia="ru-RU"/>
              </w:rPr>
              <w:t>Додаток</w:t>
            </w:r>
          </w:p>
          <w:p w14:paraId="3338E92F" w14:textId="77777777" w:rsidR="00EA2BFB" w:rsidRPr="00716D6E" w:rsidRDefault="00EA2BFB" w:rsidP="002C2B0E">
            <w:pPr>
              <w:suppressAutoHyphens w:val="0"/>
              <w:jc w:val="both"/>
              <w:rPr>
                <w:rFonts w:eastAsia="Calibri"/>
                <w:bCs/>
                <w:sz w:val="22"/>
                <w:szCs w:val="22"/>
                <w:lang w:eastAsia="ru-RU"/>
              </w:rPr>
            </w:pPr>
            <w:r w:rsidRPr="00716D6E">
              <w:rPr>
                <w:rFonts w:eastAsia="Calibri"/>
                <w:bCs/>
                <w:sz w:val="22"/>
                <w:szCs w:val="22"/>
                <w:lang w:eastAsia="ru-RU"/>
              </w:rPr>
              <w:t>до проєкту регуляторного акта – рішення Сумської міської ради «Про заборону розміщення пересувних цирків та інших атракціонів з тваринами на території Сумської міської територіальної громади»</w:t>
            </w:r>
          </w:p>
        </w:tc>
      </w:tr>
    </w:tbl>
    <w:p w14:paraId="28AD2D34" w14:textId="77777777" w:rsidR="0046770F" w:rsidRPr="00716D6E" w:rsidRDefault="0046770F" w:rsidP="0046770F">
      <w:pPr>
        <w:pStyle w:val="ac"/>
        <w:rPr>
          <w:b/>
          <w:i/>
          <w:sz w:val="26"/>
          <w:szCs w:val="26"/>
        </w:rPr>
      </w:pPr>
    </w:p>
    <w:p w14:paraId="0C332E5C" w14:textId="304249B2" w:rsidR="0046770F" w:rsidRPr="00716D6E" w:rsidRDefault="0046770F" w:rsidP="0046770F">
      <w:pPr>
        <w:pStyle w:val="ac"/>
        <w:rPr>
          <w:b/>
          <w:i/>
          <w:sz w:val="26"/>
          <w:szCs w:val="26"/>
        </w:rPr>
      </w:pPr>
      <w:r w:rsidRPr="00716D6E">
        <w:rPr>
          <w:b/>
          <w:i/>
          <w:sz w:val="26"/>
          <w:szCs w:val="26"/>
        </w:rPr>
        <w:t xml:space="preserve">АНАЛІЗ РЕГУЛЯТОРНОГО ВПЛИВУ </w:t>
      </w:r>
    </w:p>
    <w:p w14:paraId="07C8CE4E" w14:textId="77777777" w:rsidR="0046770F" w:rsidRPr="00716D6E" w:rsidRDefault="0046770F" w:rsidP="0046770F">
      <w:pPr>
        <w:jc w:val="center"/>
        <w:rPr>
          <w:b/>
          <w:i/>
          <w:sz w:val="26"/>
          <w:szCs w:val="26"/>
        </w:rPr>
      </w:pPr>
      <w:r w:rsidRPr="00716D6E">
        <w:rPr>
          <w:b/>
          <w:i/>
          <w:sz w:val="26"/>
          <w:szCs w:val="26"/>
        </w:rPr>
        <w:t xml:space="preserve">проєкту регуляторного акта - рішення Сумської міської ради </w:t>
      </w:r>
    </w:p>
    <w:p w14:paraId="228649AE" w14:textId="19CBFC42" w:rsidR="0046770F" w:rsidRPr="00716D6E" w:rsidRDefault="0046770F" w:rsidP="0046770F">
      <w:pPr>
        <w:jc w:val="center"/>
        <w:rPr>
          <w:b/>
          <w:szCs w:val="28"/>
        </w:rPr>
      </w:pPr>
      <w:r w:rsidRPr="00716D6E">
        <w:rPr>
          <w:b/>
          <w:i/>
          <w:sz w:val="26"/>
          <w:szCs w:val="26"/>
        </w:rPr>
        <w:t>«Про заборону розміщення пересувних цирків та інших атракціонів з тваринами на території Сумської міської територіальної громади»</w:t>
      </w:r>
    </w:p>
    <w:p w14:paraId="6FFE1038" w14:textId="77777777" w:rsidR="0046770F" w:rsidRPr="00716D6E" w:rsidRDefault="0046770F" w:rsidP="0046770F">
      <w:pPr>
        <w:jc w:val="both"/>
        <w:rPr>
          <w:szCs w:val="28"/>
        </w:rPr>
      </w:pPr>
    </w:p>
    <w:tbl>
      <w:tblPr>
        <w:tblW w:w="0" w:type="auto"/>
        <w:tblLook w:val="04A0" w:firstRow="1" w:lastRow="0" w:firstColumn="1" w:lastColumn="0" w:noHBand="0" w:noVBand="1"/>
      </w:tblPr>
      <w:tblGrid>
        <w:gridCol w:w="3369"/>
        <w:gridCol w:w="6485"/>
      </w:tblGrid>
      <w:tr w:rsidR="00716D6E" w:rsidRPr="00716D6E" w14:paraId="58BD6F7E" w14:textId="77777777" w:rsidTr="002C2B0E">
        <w:tc>
          <w:tcPr>
            <w:tcW w:w="3369" w:type="dxa"/>
            <w:shd w:val="clear" w:color="auto" w:fill="auto"/>
          </w:tcPr>
          <w:p w14:paraId="00C127BD" w14:textId="77777777" w:rsidR="0046770F" w:rsidRPr="00716D6E" w:rsidRDefault="0046770F" w:rsidP="002C2B0E">
            <w:pPr>
              <w:rPr>
                <w:sz w:val="26"/>
                <w:szCs w:val="26"/>
              </w:rPr>
            </w:pPr>
            <w:r w:rsidRPr="00716D6E">
              <w:rPr>
                <w:b/>
                <w:sz w:val="26"/>
                <w:szCs w:val="26"/>
              </w:rPr>
              <w:t>Регуляторний орган</w:t>
            </w:r>
          </w:p>
        </w:tc>
        <w:tc>
          <w:tcPr>
            <w:tcW w:w="6485" w:type="dxa"/>
            <w:shd w:val="clear" w:color="auto" w:fill="auto"/>
          </w:tcPr>
          <w:p w14:paraId="0D1E26A6" w14:textId="26E30BFA" w:rsidR="0046770F" w:rsidRPr="00716D6E" w:rsidRDefault="0046770F" w:rsidP="0046770F">
            <w:pPr>
              <w:ind w:left="170"/>
              <w:rPr>
                <w:sz w:val="26"/>
                <w:szCs w:val="26"/>
              </w:rPr>
            </w:pPr>
            <w:r w:rsidRPr="00716D6E">
              <w:rPr>
                <w:sz w:val="26"/>
                <w:szCs w:val="26"/>
              </w:rPr>
              <w:t>Сумська міська рада</w:t>
            </w:r>
          </w:p>
        </w:tc>
      </w:tr>
      <w:tr w:rsidR="00716D6E" w:rsidRPr="00716D6E" w14:paraId="78E3A7C3" w14:textId="77777777" w:rsidTr="002C2B0E">
        <w:tc>
          <w:tcPr>
            <w:tcW w:w="3369" w:type="dxa"/>
            <w:shd w:val="clear" w:color="auto" w:fill="auto"/>
          </w:tcPr>
          <w:p w14:paraId="766B1B29" w14:textId="77777777" w:rsidR="0046770F" w:rsidRPr="00716D6E" w:rsidRDefault="0046770F" w:rsidP="002C2B0E">
            <w:pPr>
              <w:rPr>
                <w:sz w:val="26"/>
                <w:szCs w:val="26"/>
              </w:rPr>
            </w:pPr>
            <w:r w:rsidRPr="00716D6E">
              <w:rPr>
                <w:b/>
                <w:sz w:val="26"/>
                <w:szCs w:val="26"/>
              </w:rPr>
              <w:t>Розробник документа</w:t>
            </w:r>
          </w:p>
        </w:tc>
        <w:tc>
          <w:tcPr>
            <w:tcW w:w="6485" w:type="dxa"/>
            <w:shd w:val="clear" w:color="auto" w:fill="auto"/>
          </w:tcPr>
          <w:p w14:paraId="05FDE916" w14:textId="74ED5938" w:rsidR="0046770F" w:rsidRPr="00716D6E" w:rsidRDefault="0046770F" w:rsidP="0046770F">
            <w:pPr>
              <w:ind w:left="170"/>
              <w:rPr>
                <w:sz w:val="26"/>
                <w:szCs w:val="26"/>
              </w:rPr>
            </w:pPr>
            <w:r w:rsidRPr="00716D6E">
              <w:rPr>
                <w:sz w:val="26"/>
                <w:szCs w:val="26"/>
              </w:rPr>
              <w:t>Управління «Інспекція з благоустрою міста Сумської міської територіальної громади» Сумської міської ради</w:t>
            </w:r>
          </w:p>
        </w:tc>
      </w:tr>
      <w:tr w:rsidR="00716D6E" w:rsidRPr="00716D6E" w14:paraId="4B28BA9B" w14:textId="77777777" w:rsidTr="002C2B0E">
        <w:tc>
          <w:tcPr>
            <w:tcW w:w="3369" w:type="dxa"/>
            <w:shd w:val="clear" w:color="auto" w:fill="auto"/>
          </w:tcPr>
          <w:p w14:paraId="50A7DB93" w14:textId="77777777" w:rsidR="0046770F" w:rsidRPr="00716D6E" w:rsidRDefault="0046770F" w:rsidP="002C2B0E">
            <w:pPr>
              <w:rPr>
                <w:sz w:val="26"/>
                <w:szCs w:val="26"/>
              </w:rPr>
            </w:pPr>
            <w:r w:rsidRPr="00716D6E">
              <w:rPr>
                <w:b/>
                <w:sz w:val="26"/>
                <w:szCs w:val="26"/>
              </w:rPr>
              <w:t>Поштова адреса</w:t>
            </w:r>
          </w:p>
        </w:tc>
        <w:tc>
          <w:tcPr>
            <w:tcW w:w="6485" w:type="dxa"/>
            <w:shd w:val="clear" w:color="auto" w:fill="auto"/>
          </w:tcPr>
          <w:p w14:paraId="529F7A6E" w14:textId="1305761E" w:rsidR="0046770F" w:rsidRPr="00716D6E" w:rsidRDefault="003368B6" w:rsidP="0046770F">
            <w:pPr>
              <w:ind w:left="170"/>
              <w:rPr>
                <w:sz w:val="26"/>
                <w:szCs w:val="26"/>
              </w:rPr>
            </w:pPr>
            <w:r w:rsidRPr="00716D6E">
              <w:rPr>
                <w:rStyle w:val="ae"/>
                <w:b w:val="0"/>
                <w:bCs w:val="0"/>
                <w:sz w:val="26"/>
                <w:szCs w:val="26"/>
              </w:rPr>
              <w:t>40024</w:t>
            </w:r>
            <w:r w:rsidR="0046770F" w:rsidRPr="00716D6E">
              <w:rPr>
                <w:rStyle w:val="ae"/>
                <w:b w:val="0"/>
                <w:bCs w:val="0"/>
                <w:sz w:val="26"/>
                <w:szCs w:val="26"/>
              </w:rPr>
              <w:t>,</w:t>
            </w:r>
            <w:r w:rsidR="0046770F" w:rsidRPr="00716D6E">
              <w:rPr>
                <w:rStyle w:val="ae"/>
                <w:bCs w:val="0"/>
                <w:sz w:val="26"/>
                <w:szCs w:val="26"/>
              </w:rPr>
              <w:t xml:space="preserve"> </w:t>
            </w:r>
            <w:r w:rsidR="0046770F" w:rsidRPr="00716D6E">
              <w:rPr>
                <w:sz w:val="26"/>
                <w:szCs w:val="26"/>
                <w:shd w:val="clear" w:color="auto" w:fill="FFFFFF"/>
              </w:rPr>
              <w:t>м. Суми, вул. Харківська, 41</w:t>
            </w:r>
          </w:p>
        </w:tc>
      </w:tr>
      <w:tr w:rsidR="00716D6E" w:rsidRPr="00716D6E" w14:paraId="36DA4D80" w14:textId="77777777" w:rsidTr="002C2B0E">
        <w:tc>
          <w:tcPr>
            <w:tcW w:w="3369" w:type="dxa"/>
            <w:shd w:val="clear" w:color="auto" w:fill="auto"/>
          </w:tcPr>
          <w:p w14:paraId="748BB4AE" w14:textId="77777777" w:rsidR="0046770F" w:rsidRPr="00716D6E" w:rsidRDefault="0046770F" w:rsidP="002C2B0E">
            <w:pPr>
              <w:rPr>
                <w:sz w:val="26"/>
                <w:szCs w:val="26"/>
              </w:rPr>
            </w:pPr>
            <w:r w:rsidRPr="00716D6E">
              <w:rPr>
                <w:b/>
                <w:sz w:val="26"/>
                <w:szCs w:val="26"/>
              </w:rPr>
              <w:t>Відповідальна особа</w:t>
            </w:r>
          </w:p>
        </w:tc>
        <w:tc>
          <w:tcPr>
            <w:tcW w:w="6485" w:type="dxa"/>
            <w:shd w:val="clear" w:color="auto" w:fill="auto"/>
          </w:tcPr>
          <w:p w14:paraId="2E9F7864" w14:textId="41F0D0E6" w:rsidR="0046770F" w:rsidRPr="00716D6E" w:rsidRDefault="003368B6" w:rsidP="002C2B0E">
            <w:pPr>
              <w:ind w:left="170"/>
              <w:rPr>
                <w:sz w:val="26"/>
                <w:szCs w:val="26"/>
              </w:rPr>
            </w:pPr>
            <w:r w:rsidRPr="00716D6E">
              <w:rPr>
                <w:sz w:val="26"/>
                <w:szCs w:val="26"/>
              </w:rPr>
              <w:t>Голопьоров Руслан Володимирович</w:t>
            </w:r>
          </w:p>
        </w:tc>
      </w:tr>
      <w:tr w:rsidR="00716D6E" w:rsidRPr="00716D6E" w14:paraId="41FB621C" w14:textId="77777777" w:rsidTr="002C2B0E">
        <w:tc>
          <w:tcPr>
            <w:tcW w:w="3369" w:type="dxa"/>
            <w:shd w:val="clear" w:color="auto" w:fill="auto"/>
          </w:tcPr>
          <w:p w14:paraId="6FDBF1AD" w14:textId="77777777" w:rsidR="0046770F" w:rsidRPr="00716D6E" w:rsidRDefault="0046770F" w:rsidP="002C2B0E">
            <w:pPr>
              <w:rPr>
                <w:sz w:val="26"/>
                <w:szCs w:val="26"/>
              </w:rPr>
            </w:pPr>
            <w:r w:rsidRPr="00716D6E">
              <w:rPr>
                <w:b/>
                <w:sz w:val="26"/>
                <w:szCs w:val="26"/>
              </w:rPr>
              <w:t>Контактний телефон</w:t>
            </w:r>
          </w:p>
        </w:tc>
        <w:tc>
          <w:tcPr>
            <w:tcW w:w="6485" w:type="dxa"/>
            <w:shd w:val="clear" w:color="auto" w:fill="auto"/>
          </w:tcPr>
          <w:p w14:paraId="63D3734E" w14:textId="35FE429B" w:rsidR="0046770F" w:rsidRPr="00716D6E" w:rsidRDefault="0046770F" w:rsidP="003368B6">
            <w:pPr>
              <w:ind w:left="170"/>
              <w:rPr>
                <w:sz w:val="26"/>
                <w:szCs w:val="26"/>
              </w:rPr>
            </w:pPr>
            <w:r w:rsidRPr="00716D6E">
              <w:rPr>
                <w:sz w:val="26"/>
                <w:szCs w:val="26"/>
                <w:shd w:val="clear" w:color="auto" w:fill="FFFFFF"/>
              </w:rPr>
              <w:t>(0542)</w:t>
            </w:r>
            <w:r w:rsidRPr="00716D6E">
              <w:rPr>
                <w:rStyle w:val="apple-converted-space"/>
                <w:sz w:val="26"/>
                <w:szCs w:val="26"/>
                <w:shd w:val="clear" w:color="auto" w:fill="FFFFFF"/>
              </w:rPr>
              <w:t> </w:t>
            </w:r>
            <w:r w:rsidRPr="00716D6E">
              <w:rPr>
                <w:sz w:val="26"/>
                <w:szCs w:val="26"/>
              </w:rPr>
              <w:t>700-605</w:t>
            </w:r>
            <w:r w:rsidR="003368B6" w:rsidRPr="00716D6E">
              <w:rPr>
                <w:sz w:val="26"/>
                <w:szCs w:val="26"/>
              </w:rPr>
              <w:t>, 600-703</w:t>
            </w:r>
          </w:p>
        </w:tc>
      </w:tr>
    </w:tbl>
    <w:p w14:paraId="7A568839" w14:textId="77777777" w:rsidR="0046770F" w:rsidRPr="00716D6E" w:rsidRDefault="0046770F" w:rsidP="0046770F">
      <w:pPr>
        <w:shd w:val="clear" w:color="auto" w:fill="FFFFFF"/>
        <w:suppressAutoHyphens w:val="0"/>
        <w:ind w:firstLine="709"/>
        <w:rPr>
          <w:bCs/>
          <w:szCs w:val="28"/>
          <w:lang w:val="ru-RU" w:eastAsia="ru-RU"/>
        </w:rPr>
      </w:pPr>
    </w:p>
    <w:p w14:paraId="65C7F75D" w14:textId="13F5E203" w:rsidR="00EA2BFB" w:rsidRPr="00716D6E" w:rsidRDefault="003368B6" w:rsidP="00EA2BFB">
      <w:pPr>
        <w:suppressAutoHyphens w:val="0"/>
        <w:ind w:firstLine="709"/>
        <w:jc w:val="both"/>
        <w:rPr>
          <w:rFonts w:eastAsia="Calibri"/>
          <w:szCs w:val="28"/>
          <w:lang w:eastAsia="en-US"/>
        </w:rPr>
      </w:pPr>
      <w:r w:rsidRPr="00716D6E">
        <w:rPr>
          <w:rFonts w:eastAsia="Calibri"/>
          <w:sz w:val="26"/>
          <w:szCs w:val="26"/>
          <w:lang w:eastAsia="en-US"/>
        </w:rPr>
        <w:t>Аналіз регуляторного впливу до проєкту регуляторного акта – рішення Сумської міської ради «Про заборону розміщення пересувних цирків та інших атракціонів з тваринами на території Сумської міської територіальної громади» розроблений на виконання Плану діяльності з підготовки проєктів регуляторних актів Сумської міської ради на 2020 рік, затвердженого рішенням Сумської міської ради від 24.12.2019 № 6210-МР «Про план діяльності з підготовки проектів регуляторних актів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w:t>
      </w:r>
    </w:p>
    <w:p w14:paraId="436985D3" w14:textId="77777777" w:rsidR="00EA2BFB" w:rsidRPr="00716D6E" w:rsidRDefault="00EA2BFB" w:rsidP="00EA2BFB">
      <w:pPr>
        <w:suppressAutoHyphens w:val="0"/>
        <w:ind w:firstLine="709"/>
        <w:jc w:val="both"/>
        <w:rPr>
          <w:rFonts w:eastAsia="Calibri"/>
          <w:szCs w:val="28"/>
          <w:lang w:eastAsia="en-US"/>
        </w:rPr>
      </w:pPr>
    </w:p>
    <w:p w14:paraId="225E6CC0" w14:textId="77777777" w:rsidR="00EA2BFB" w:rsidRPr="00716D6E" w:rsidRDefault="00EA2BFB" w:rsidP="00EA2BFB">
      <w:pPr>
        <w:jc w:val="center"/>
        <w:rPr>
          <w:b/>
          <w:lang w:val="ru-RU" w:eastAsia="ru-RU"/>
        </w:rPr>
      </w:pPr>
      <w:r w:rsidRPr="00716D6E">
        <w:rPr>
          <w:b/>
          <w:lang w:val="ru-RU" w:eastAsia="ru-RU"/>
        </w:rPr>
        <w:t>I. Визначення проблеми</w:t>
      </w:r>
    </w:p>
    <w:p w14:paraId="1B7ED5F9" w14:textId="6F6CF082"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У 2006 році Україна прийняла</w:t>
      </w:r>
      <w:r w:rsidR="00AB7E78" w:rsidRPr="00716D6E">
        <w:rPr>
          <w:rFonts w:eastAsia="Calibri"/>
          <w:sz w:val="26"/>
          <w:szCs w:val="26"/>
          <w:lang w:eastAsia="en-US"/>
        </w:rPr>
        <w:t xml:space="preserve"> Закон України «Про захист тварин від жорстокого поводження» (далі - Закон),</w:t>
      </w:r>
      <w:r w:rsidRPr="00716D6E">
        <w:rPr>
          <w:rFonts w:eastAsia="Calibri"/>
          <w:sz w:val="26"/>
          <w:szCs w:val="26"/>
          <w:lang w:eastAsia="en-US"/>
        </w:rPr>
        <w:t xml:space="preserve"> який покликаний забезпечити захист тварин ві</w:t>
      </w:r>
      <w:r w:rsidR="00AB7E78" w:rsidRPr="00716D6E">
        <w:rPr>
          <w:rFonts w:eastAsia="Calibri"/>
          <w:sz w:val="26"/>
          <w:szCs w:val="26"/>
          <w:lang w:eastAsia="en-US"/>
        </w:rPr>
        <w:t>д жорстокості на рівні держави.</w:t>
      </w:r>
      <w:r w:rsidRPr="00716D6E">
        <w:rPr>
          <w:rFonts w:eastAsia="Calibri"/>
          <w:sz w:val="26"/>
          <w:szCs w:val="26"/>
          <w:lang w:eastAsia="en-US"/>
        </w:rPr>
        <w:t xml:space="preserve"> </w:t>
      </w:r>
      <w:r w:rsidR="00AB7E78" w:rsidRPr="00716D6E">
        <w:rPr>
          <w:rFonts w:eastAsia="Calibri"/>
          <w:sz w:val="26"/>
          <w:szCs w:val="26"/>
          <w:lang w:eastAsia="en-US"/>
        </w:rPr>
        <w:t xml:space="preserve">У відповідності до частини 1 та 2 статті 8 Закону, </w:t>
      </w:r>
      <w:r w:rsidRPr="00716D6E">
        <w:rPr>
          <w:rFonts w:eastAsia="Calibri"/>
          <w:sz w:val="26"/>
          <w:szCs w:val="26"/>
          <w:lang w:eastAsia="en-US"/>
        </w:rPr>
        <w:t xml:space="preserve">Україна визначила свою позицію щодо утримання диких тварин у неволі: «Утримання диких тварин у неволі допускається, якщо створені умови, що відповідають їх біологічним, видовим та індивідуальним особливостям. </w:t>
      </w:r>
      <w:bookmarkStart w:id="0" w:name="o68"/>
      <w:bookmarkEnd w:id="0"/>
      <w:r w:rsidRPr="00716D6E">
        <w:rPr>
          <w:rFonts w:eastAsia="Calibri"/>
          <w:sz w:val="26"/>
          <w:szCs w:val="26"/>
          <w:lang w:eastAsia="en-US"/>
        </w:rPr>
        <w:t>Утримання диких тварин у неволі без створення відповідних умов не допускається</w:t>
      </w:r>
      <w:r w:rsidR="00AB7E78" w:rsidRPr="00716D6E">
        <w:rPr>
          <w:rFonts w:eastAsia="Calibri"/>
          <w:sz w:val="26"/>
          <w:szCs w:val="26"/>
          <w:lang w:eastAsia="en-US"/>
        </w:rPr>
        <w:t>.».</w:t>
      </w:r>
    </w:p>
    <w:p w14:paraId="6BE36B39" w14:textId="77777777"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 xml:space="preserve">Крім того, згідно  з Європейською конвенцією про захист домашніх тварин від 18.09.2013 № 578-VII (578-18) передбачені умови утримання усіх тварин (домашньою твариною згідно Конвенції вважається будь-яка тварина, яка утримується людиною  для товариства, або для  комерційних цілей і повинна дбати </w:t>
      </w:r>
      <w:r w:rsidR="008872B4" w:rsidRPr="00716D6E">
        <w:rPr>
          <w:rFonts w:eastAsia="Calibri"/>
          <w:sz w:val="26"/>
          <w:szCs w:val="26"/>
          <w:lang w:eastAsia="en-US"/>
        </w:rPr>
        <w:t>про її благополуччя), які зобов’язують</w:t>
      </w:r>
      <w:r w:rsidRPr="00716D6E">
        <w:rPr>
          <w:rFonts w:eastAsia="Calibri"/>
          <w:sz w:val="26"/>
          <w:szCs w:val="26"/>
          <w:lang w:eastAsia="en-US"/>
        </w:rPr>
        <w:t xml:space="preserve"> власників або підприємство, де утримується тварина забезпечити їй відповідні умови, щоб тварина не зазнавала ні болю, ні пригнічення, і ні в якому разі </w:t>
      </w:r>
      <w:r w:rsidRPr="00716D6E">
        <w:rPr>
          <w:rFonts w:eastAsia="Calibri"/>
          <w:sz w:val="26"/>
          <w:szCs w:val="26"/>
          <w:lang w:eastAsia="en-US"/>
        </w:rPr>
        <w:lastRenderedPageBreak/>
        <w:t>не змушували тварину перевершувати свої природні можливості або робити те, що може зашкодити здоров’ю тварини – що постійно відбувається у цирках (ведмеді на велосипедах, собаки, які стрибають через колесо з вогнем).</w:t>
      </w:r>
    </w:p>
    <w:p w14:paraId="0E956BA3" w14:textId="1534A0A5"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Протягом цих років представники зоозахисних та екологічних організацій постійно зверталися із скаргами до територіальних представництв екологічних інспекцій щодо недотримання пересувними цирками Порядку утримання диких тварин у неволі та напіввільних умовах. В усіх випадках були встановлені факти недотримання Порядку, порушників притягували до адміністративної відповідальності, як правило, у вигляді штрафу. Після сплати якого, власники знову продовжували жорстоко експлуатувати тварин.</w:t>
      </w:r>
    </w:p>
    <w:p w14:paraId="154EFE7F" w14:textId="23494A7F"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 xml:space="preserve">Разом з тим, Міністерство культури України, яке здійснює формування та реалізацію державної політики у сфері циркового мистецтва, не володіє інформацією  щодо </w:t>
      </w:r>
      <w:r w:rsidR="00B0162B" w:rsidRPr="00716D6E">
        <w:rPr>
          <w:rFonts w:eastAsia="Calibri"/>
          <w:sz w:val="26"/>
          <w:szCs w:val="26"/>
          <w:lang w:eastAsia="en-US"/>
        </w:rPr>
        <w:t>Кількости</w:t>
      </w:r>
      <w:r w:rsidRPr="00716D6E">
        <w:rPr>
          <w:rFonts w:eastAsia="Calibri"/>
          <w:sz w:val="26"/>
          <w:szCs w:val="26"/>
          <w:lang w:eastAsia="en-US"/>
        </w:rPr>
        <w:t xml:space="preserve"> тварин, умов їх утримання, годування, тощо, яких використовують у пересувних цирках, так як вони належать на правах власності найманим артистам. Тобто, Міністерство не вживає жодних заходів щодо дотримання Закону України «Про захист тварин від жорстокого поводження». </w:t>
      </w:r>
    </w:p>
    <w:p w14:paraId="1285FD0C" w14:textId="3D9133CE"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 xml:space="preserve">Доречно відмітити, що інформація щодо діяльності пересувних цирків іншої форми власності, ніж державна, в тому числі щодо тварин, яких там використовують, відсутня як у Міністерства культури України, так і у Державної екологічної інспекції. </w:t>
      </w:r>
    </w:p>
    <w:p w14:paraId="39495D99" w14:textId="77777777"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 xml:space="preserve">Крім того, за інформацією Міністерства культури України у власності державних пересувних цирків відсутні тварини. Тварини, яких використовують державні пересувні цирки належать найманим артистам на праві приватної власності.  </w:t>
      </w:r>
    </w:p>
    <w:p w14:paraId="4E987ED0" w14:textId="70400A20"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 xml:space="preserve">Отже, практика показує, що у пересувних цирках неможливо створити умови, які будуть відповідати їх біологічним, видовим та індивідуальним властивостям, через те, що гастрольний характер діяльності не надає такої можливості. Так, наприклад, відповідно до Порядку для утримання ведмедя у неволі повинен бути облаштований вольєр 30х3 м., в якому відповідно до його біологічних потреб повинен бути басейн та різні конструкції для лазання, як це приблизно у дикій природі. Але замість цього ведмедів тримають у клітках або в фургонах автомобілів, в спеку та в мороз, розмір якої може бути до десяти разів менше, ніж передбачено Порядком утримання, без будь-яких засобів наближених до природних, що приводить до страждань тварини і суперечить здоровому глузду і Закону України «Про захист тварин від жорстокого поводження». </w:t>
      </w:r>
    </w:p>
    <w:p w14:paraId="4B45CF4C" w14:textId="221FF60E" w:rsidR="00EA2BFB" w:rsidRPr="00716D6E" w:rsidRDefault="00EA2BFB" w:rsidP="00EA2BFB">
      <w:pPr>
        <w:ind w:firstLine="708"/>
        <w:jc w:val="both"/>
        <w:rPr>
          <w:rFonts w:eastAsia="Calibri"/>
          <w:sz w:val="26"/>
          <w:szCs w:val="26"/>
          <w:lang w:eastAsia="en-US"/>
        </w:rPr>
      </w:pPr>
      <w:bookmarkStart w:id="1" w:name="n332"/>
      <w:bookmarkEnd w:id="1"/>
      <w:r w:rsidRPr="00716D6E">
        <w:rPr>
          <w:rFonts w:eastAsia="Calibri"/>
          <w:sz w:val="26"/>
          <w:szCs w:val="26"/>
          <w:lang w:eastAsia="en-US"/>
        </w:rPr>
        <w:t>Слід зазначити, що у багатьох країнах світу обмежено або заборонено використання тварин у пересувних цирках. До таких країн відносяться: Австрія, Великобританія, Данія, Ірландія, Італія, Нідерланди, Норвегія, Польща, Португалія, Болівія, Австралія, Індія, Ізраїль.</w:t>
      </w:r>
    </w:p>
    <w:p w14:paraId="502E795D" w14:textId="77777777"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Прийняття даного акта потрібно для дотримання декларованих норм законодавства України щодо захисту тварин від жорстокого поводження, Закону України «Про тваринний світ», Закону України «Про Загальнодержавну програму адаптації законодавства України до законодавства Європейського Союзу».</w:t>
      </w:r>
    </w:p>
    <w:p w14:paraId="21F2CE10" w14:textId="77777777"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Відносини, пов’язані із забороною розміщувати атракціони з тваринами на території міста, зачіпають інтереси всіх верств населення, основними групами (підгрупами), на які проблема справляє вплив, є:</w:t>
      </w:r>
    </w:p>
    <w:p w14:paraId="7AD7F727" w14:textId="77777777" w:rsidR="00EA2BFB" w:rsidRPr="00716D6E" w:rsidRDefault="00EA2BFB" w:rsidP="00EA2BFB">
      <w:pPr>
        <w:ind w:firstLine="708"/>
        <w:jc w:val="both"/>
        <w:rPr>
          <w:rFonts w:eastAsia="Calibri"/>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5"/>
        <w:gridCol w:w="2862"/>
        <w:gridCol w:w="2469"/>
      </w:tblGrid>
      <w:tr w:rsidR="00716D6E" w:rsidRPr="00716D6E" w14:paraId="70642FBF" w14:textId="77777777" w:rsidTr="002C2B0E">
        <w:tc>
          <w:tcPr>
            <w:tcW w:w="2273" w:type="pct"/>
            <w:shd w:val="clear" w:color="auto" w:fill="auto"/>
            <w:hideMark/>
          </w:tcPr>
          <w:p w14:paraId="4A318DFA" w14:textId="77777777" w:rsidR="00EA2BFB" w:rsidRPr="00716D6E" w:rsidRDefault="00EA2BFB" w:rsidP="002C2B0E">
            <w:pPr>
              <w:jc w:val="center"/>
              <w:rPr>
                <w:rFonts w:eastAsia="Calibri"/>
                <w:b/>
                <w:i/>
                <w:sz w:val="24"/>
                <w:szCs w:val="24"/>
                <w:lang w:eastAsia="en-US"/>
              </w:rPr>
            </w:pPr>
            <w:r w:rsidRPr="00716D6E">
              <w:rPr>
                <w:rFonts w:eastAsia="Calibri"/>
                <w:b/>
                <w:i/>
                <w:sz w:val="24"/>
                <w:szCs w:val="24"/>
                <w:lang w:eastAsia="en-US"/>
              </w:rPr>
              <w:t>Групи (підгрупи)</w:t>
            </w:r>
          </w:p>
        </w:tc>
        <w:tc>
          <w:tcPr>
            <w:tcW w:w="1464" w:type="pct"/>
            <w:shd w:val="clear" w:color="auto" w:fill="auto"/>
            <w:hideMark/>
          </w:tcPr>
          <w:p w14:paraId="6A207E91" w14:textId="77777777" w:rsidR="00EA2BFB" w:rsidRPr="00716D6E" w:rsidRDefault="00EA2BFB" w:rsidP="002C2B0E">
            <w:pPr>
              <w:jc w:val="center"/>
              <w:rPr>
                <w:rFonts w:eastAsia="Calibri"/>
                <w:b/>
                <w:i/>
                <w:sz w:val="24"/>
                <w:szCs w:val="24"/>
                <w:lang w:eastAsia="en-US"/>
              </w:rPr>
            </w:pPr>
            <w:r w:rsidRPr="00716D6E">
              <w:rPr>
                <w:rFonts w:eastAsia="Calibri"/>
                <w:b/>
                <w:i/>
                <w:sz w:val="24"/>
                <w:szCs w:val="24"/>
                <w:lang w:eastAsia="en-US"/>
              </w:rPr>
              <w:t>Так</w:t>
            </w:r>
          </w:p>
        </w:tc>
        <w:tc>
          <w:tcPr>
            <w:tcW w:w="1263" w:type="pct"/>
            <w:shd w:val="clear" w:color="auto" w:fill="auto"/>
            <w:hideMark/>
          </w:tcPr>
          <w:p w14:paraId="7BA47D34" w14:textId="77777777" w:rsidR="00EA2BFB" w:rsidRPr="00716D6E" w:rsidRDefault="00EA2BFB" w:rsidP="002C2B0E">
            <w:pPr>
              <w:jc w:val="center"/>
              <w:rPr>
                <w:rFonts w:eastAsia="Calibri"/>
                <w:b/>
                <w:i/>
                <w:sz w:val="24"/>
                <w:szCs w:val="24"/>
                <w:lang w:eastAsia="en-US"/>
              </w:rPr>
            </w:pPr>
            <w:r w:rsidRPr="00716D6E">
              <w:rPr>
                <w:rFonts w:eastAsia="Calibri"/>
                <w:b/>
                <w:i/>
                <w:sz w:val="24"/>
                <w:szCs w:val="24"/>
                <w:lang w:eastAsia="en-US"/>
              </w:rPr>
              <w:t>Ні</w:t>
            </w:r>
          </w:p>
        </w:tc>
      </w:tr>
      <w:tr w:rsidR="00716D6E" w:rsidRPr="00716D6E" w14:paraId="733A6CFB" w14:textId="77777777" w:rsidTr="002C2B0E">
        <w:tc>
          <w:tcPr>
            <w:tcW w:w="2273" w:type="pct"/>
            <w:shd w:val="clear" w:color="auto" w:fill="auto"/>
            <w:hideMark/>
          </w:tcPr>
          <w:p w14:paraId="4E8895F7" w14:textId="486CC9E4" w:rsidR="00EA2BFB" w:rsidRPr="00716D6E" w:rsidRDefault="00076E25" w:rsidP="00076E25">
            <w:pPr>
              <w:rPr>
                <w:rFonts w:eastAsia="Calibri"/>
                <w:strike/>
                <w:sz w:val="24"/>
                <w:szCs w:val="24"/>
                <w:lang w:eastAsia="en-US"/>
              </w:rPr>
            </w:pPr>
            <w:r w:rsidRPr="00716D6E">
              <w:rPr>
                <w:sz w:val="24"/>
                <w:szCs w:val="24"/>
              </w:rPr>
              <w:lastRenderedPageBreak/>
              <w:t>Т</w:t>
            </w:r>
            <w:r w:rsidR="006E5375" w:rsidRPr="00716D6E">
              <w:rPr>
                <w:sz w:val="24"/>
                <w:szCs w:val="24"/>
              </w:rPr>
              <w:t>ериторіальна</w:t>
            </w:r>
            <w:r w:rsidRPr="00716D6E">
              <w:rPr>
                <w:sz w:val="24"/>
                <w:szCs w:val="24"/>
              </w:rPr>
              <w:t xml:space="preserve"> </w:t>
            </w:r>
            <w:r w:rsidR="006E5375" w:rsidRPr="00716D6E">
              <w:rPr>
                <w:sz w:val="24"/>
                <w:szCs w:val="24"/>
              </w:rPr>
              <w:t>громада</w:t>
            </w:r>
          </w:p>
        </w:tc>
        <w:tc>
          <w:tcPr>
            <w:tcW w:w="1464" w:type="pct"/>
            <w:shd w:val="clear" w:color="auto" w:fill="auto"/>
            <w:hideMark/>
          </w:tcPr>
          <w:p w14:paraId="68EE0E01" w14:textId="77777777" w:rsidR="00EA2BFB" w:rsidRPr="00716D6E" w:rsidRDefault="00EA2BFB" w:rsidP="002C2B0E">
            <w:pPr>
              <w:jc w:val="center"/>
              <w:rPr>
                <w:rFonts w:eastAsia="Calibri"/>
                <w:sz w:val="24"/>
                <w:szCs w:val="24"/>
                <w:lang w:eastAsia="en-US"/>
              </w:rPr>
            </w:pPr>
            <w:r w:rsidRPr="00716D6E">
              <w:rPr>
                <w:rFonts w:eastAsia="Calibri"/>
                <w:sz w:val="24"/>
                <w:szCs w:val="24"/>
                <w:lang w:eastAsia="en-US"/>
              </w:rPr>
              <w:t>-</w:t>
            </w:r>
          </w:p>
        </w:tc>
        <w:tc>
          <w:tcPr>
            <w:tcW w:w="1263" w:type="pct"/>
            <w:shd w:val="clear" w:color="auto" w:fill="auto"/>
            <w:hideMark/>
          </w:tcPr>
          <w:p w14:paraId="0F9C1E13" w14:textId="77777777" w:rsidR="00EA2BFB" w:rsidRPr="00716D6E" w:rsidRDefault="00EA2BFB" w:rsidP="002C2B0E">
            <w:pPr>
              <w:jc w:val="center"/>
              <w:rPr>
                <w:rFonts w:eastAsia="Calibri"/>
                <w:sz w:val="24"/>
                <w:szCs w:val="24"/>
                <w:lang w:eastAsia="en-US"/>
              </w:rPr>
            </w:pPr>
            <w:r w:rsidRPr="00716D6E">
              <w:rPr>
                <w:rFonts w:eastAsia="Calibri"/>
                <w:sz w:val="24"/>
                <w:szCs w:val="24"/>
                <w:lang w:eastAsia="en-US"/>
              </w:rPr>
              <w:t>-</w:t>
            </w:r>
          </w:p>
        </w:tc>
      </w:tr>
      <w:tr w:rsidR="00716D6E" w:rsidRPr="00716D6E" w14:paraId="4B00F81A" w14:textId="77777777" w:rsidTr="002C2B0E">
        <w:tc>
          <w:tcPr>
            <w:tcW w:w="2273" w:type="pct"/>
            <w:shd w:val="clear" w:color="auto" w:fill="auto"/>
          </w:tcPr>
          <w:p w14:paraId="2373CE39" w14:textId="5BF3F80D" w:rsidR="00955F90" w:rsidRPr="00716D6E" w:rsidRDefault="00955F90" w:rsidP="00293633">
            <w:pPr>
              <w:rPr>
                <w:rFonts w:eastAsia="Calibri"/>
                <w:sz w:val="24"/>
                <w:szCs w:val="24"/>
                <w:lang w:eastAsia="en-US"/>
              </w:rPr>
            </w:pPr>
            <w:r w:rsidRPr="00716D6E">
              <w:rPr>
                <w:rFonts w:eastAsia="Calibri"/>
                <w:sz w:val="24"/>
                <w:szCs w:val="24"/>
                <w:lang w:eastAsia="en-US"/>
              </w:rPr>
              <w:t xml:space="preserve">Органи місцевого самоврядування </w:t>
            </w:r>
          </w:p>
        </w:tc>
        <w:tc>
          <w:tcPr>
            <w:tcW w:w="1464" w:type="pct"/>
            <w:shd w:val="clear" w:color="auto" w:fill="auto"/>
          </w:tcPr>
          <w:p w14:paraId="2CBB300F" w14:textId="77777777" w:rsidR="00955F90" w:rsidRPr="00716D6E" w:rsidRDefault="00955F90" w:rsidP="002C2B0E">
            <w:pPr>
              <w:jc w:val="center"/>
              <w:rPr>
                <w:rFonts w:eastAsia="Calibri"/>
                <w:sz w:val="24"/>
                <w:szCs w:val="24"/>
                <w:lang w:eastAsia="en-US"/>
              </w:rPr>
            </w:pPr>
            <w:r w:rsidRPr="00716D6E">
              <w:rPr>
                <w:rFonts w:eastAsia="Calibri"/>
                <w:sz w:val="24"/>
                <w:szCs w:val="24"/>
                <w:lang w:eastAsia="en-US"/>
              </w:rPr>
              <w:t>+</w:t>
            </w:r>
          </w:p>
        </w:tc>
        <w:tc>
          <w:tcPr>
            <w:tcW w:w="1263" w:type="pct"/>
            <w:shd w:val="clear" w:color="auto" w:fill="auto"/>
          </w:tcPr>
          <w:p w14:paraId="242F70A4" w14:textId="77777777" w:rsidR="00955F90" w:rsidRPr="00716D6E" w:rsidRDefault="00955F90" w:rsidP="002C2B0E">
            <w:pPr>
              <w:jc w:val="center"/>
              <w:rPr>
                <w:rFonts w:eastAsia="Calibri"/>
                <w:sz w:val="24"/>
                <w:szCs w:val="24"/>
                <w:lang w:eastAsia="en-US"/>
              </w:rPr>
            </w:pPr>
            <w:r w:rsidRPr="00716D6E">
              <w:rPr>
                <w:rFonts w:eastAsia="Calibri"/>
                <w:sz w:val="24"/>
                <w:szCs w:val="24"/>
                <w:lang w:eastAsia="en-US"/>
              </w:rPr>
              <w:t>-</w:t>
            </w:r>
          </w:p>
        </w:tc>
      </w:tr>
      <w:tr w:rsidR="00716D6E" w:rsidRPr="00716D6E" w14:paraId="55134A2A" w14:textId="77777777" w:rsidTr="002C2B0E">
        <w:tc>
          <w:tcPr>
            <w:tcW w:w="2273" w:type="pct"/>
            <w:shd w:val="clear" w:color="auto" w:fill="auto"/>
            <w:hideMark/>
          </w:tcPr>
          <w:p w14:paraId="7F3AE3F2" w14:textId="77777777" w:rsidR="00EA2BFB" w:rsidRPr="00716D6E" w:rsidRDefault="00EA2BFB" w:rsidP="006E5375">
            <w:pPr>
              <w:rPr>
                <w:rFonts w:eastAsia="Calibri"/>
                <w:sz w:val="24"/>
                <w:szCs w:val="24"/>
                <w:lang w:eastAsia="en-US"/>
              </w:rPr>
            </w:pPr>
            <w:r w:rsidRPr="00716D6E">
              <w:rPr>
                <w:rFonts w:eastAsia="Calibri"/>
                <w:sz w:val="24"/>
                <w:szCs w:val="24"/>
                <w:lang w:eastAsia="en-US"/>
              </w:rPr>
              <w:t>Суб’єкти господарювання,</w:t>
            </w:r>
          </w:p>
        </w:tc>
        <w:tc>
          <w:tcPr>
            <w:tcW w:w="1464" w:type="pct"/>
            <w:shd w:val="clear" w:color="auto" w:fill="auto"/>
            <w:hideMark/>
          </w:tcPr>
          <w:p w14:paraId="1147A757" w14:textId="79DBE5DF" w:rsidR="00EA2BFB" w:rsidRPr="00716D6E" w:rsidRDefault="003E4B22" w:rsidP="002C2B0E">
            <w:pPr>
              <w:jc w:val="center"/>
              <w:rPr>
                <w:rFonts w:eastAsia="Calibri"/>
                <w:sz w:val="24"/>
                <w:szCs w:val="24"/>
                <w:lang w:eastAsia="en-US"/>
              </w:rPr>
            </w:pPr>
            <w:r w:rsidRPr="00716D6E">
              <w:rPr>
                <w:rFonts w:eastAsia="Calibri"/>
                <w:sz w:val="24"/>
                <w:szCs w:val="24"/>
                <w:lang w:eastAsia="en-US"/>
              </w:rPr>
              <w:t>-</w:t>
            </w:r>
          </w:p>
        </w:tc>
        <w:tc>
          <w:tcPr>
            <w:tcW w:w="1263" w:type="pct"/>
            <w:shd w:val="clear" w:color="auto" w:fill="auto"/>
            <w:hideMark/>
          </w:tcPr>
          <w:p w14:paraId="04EB61CB" w14:textId="77777777" w:rsidR="00EA2BFB" w:rsidRPr="00716D6E" w:rsidRDefault="00EA2BFB" w:rsidP="002C2B0E">
            <w:pPr>
              <w:jc w:val="center"/>
              <w:rPr>
                <w:rFonts w:eastAsia="Calibri"/>
                <w:sz w:val="24"/>
                <w:szCs w:val="24"/>
                <w:lang w:eastAsia="en-US"/>
              </w:rPr>
            </w:pPr>
            <w:r w:rsidRPr="00716D6E">
              <w:rPr>
                <w:rFonts w:eastAsia="Calibri"/>
                <w:sz w:val="24"/>
                <w:szCs w:val="24"/>
                <w:lang w:eastAsia="en-US"/>
              </w:rPr>
              <w:t>-</w:t>
            </w:r>
          </w:p>
        </w:tc>
      </w:tr>
      <w:tr w:rsidR="00716D6E" w:rsidRPr="00716D6E" w14:paraId="1D72C84F" w14:textId="77777777" w:rsidTr="002C2B0E">
        <w:tc>
          <w:tcPr>
            <w:tcW w:w="2273" w:type="pct"/>
            <w:shd w:val="clear" w:color="auto" w:fill="auto"/>
            <w:hideMark/>
          </w:tcPr>
          <w:p w14:paraId="6011078B" w14:textId="77777777" w:rsidR="00EA2BFB" w:rsidRPr="00716D6E" w:rsidRDefault="00EA2BFB" w:rsidP="006E5375">
            <w:pPr>
              <w:rPr>
                <w:rFonts w:eastAsia="Calibri"/>
                <w:sz w:val="24"/>
                <w:szCs w:val="24"/>
                <w:lang w:eastAsia="en-US"/>
              </w:rPr>
            </w:pPr>
            <w:r w:rsidRPr="00716D6E">
              <w:rPr>
                <w:rFonts w:eastAsia="Calibri"/>
                <w:sz w:val="24"/>
                <w:szCs w:val="24"/>
                <w:lang w:eastAsia="en-US"/>
              </w:rPr>
              <w:t xml:space="preserve">       у тому числі суб’єкти малого підприємництва</w:t>
            </w:r>
          </w:p>
        </w:tc>
        <w:tc>
          <w:tcPr>
            <w:tcW w:w="1464" w:type="pct"/>
            <w:shd w:val="clear" w:color="auto" w:fill="auto"/>
            <w:hideMark/>
          </w:tcPr>
          <w:p w14:paraId="085B5AFB" w14:textId="3D5C647D" w:rsidR="00EA2BFB" w:rsidRPr="00716D6E" w:rsidRDefault="003E4B22" w:rsidP="002C2B0E">
            <w:pPr>
              <w:jc w:val="center"/>
              <w:rPr>
                <w:rFonts w:eastAsia="Calibri"/>
                <w:sz w:val="24"/>
                <w:szCs w:val="24"/>
                <w:lang w:eastAsia="en-US"/>
              </w:rPr>
            </w:pPr>
            <w:r w:rsidRPr="00716D6E">
              <w:rPr>
                <w:rFonts w:eastAsia="Calibri"/>
                <w:sz w:val="24"/>
                <w:szCs w:val="24"/>
                <w:lang w:eastAsia="en-US"/>
              </w:rPr>
              <w:t>+</w:t>
            </w:r>
          </w:p>
        </w:tc>
        <w:tc>
          <w:tcPr>
            <w:tcW w:w="1263" w:type="pct"/>
            <w:shd w:val="clear" w:color="auto" w:fill="auto"/>
            <w:hideMark/>
          </w:tcPr>
          <w:p w14:paraId="33BE0FD9" w14:textId="77777777" w:rsidR="00EA2BFB" w:rsidRPr="00716D6E" w:rsidRDefault="00EA2BFB" w:rsidP="002C2B0E">
            <w:pPr>
              <w:jc w:val="center"/>
              <w:rPr>
                <w:rFonts w:eastAsia="Calibri"/>
                <w:sz w:val="24"/>
                <w:szCs w:val="24"/>
                <w:lang w:eastAsia="en-US"/>
              </w:rPr>
            </w:pPr>
            <w:r w:rsidRPr="00716D6E">
              <w:rPr>
                <w:rFonts w:eastAsia="Calibri"/>
                <w:sz w:val="24"/>
                <w:szCs w:val="24"/>
                <w:lang w:eastAsia="en-US"/>
              </w:rPr>
              <w:t>-</w:t>
            </w:r>
          </w:p>
        </w:tc>
      </w:tr>
    </w:tbl>
    <w:p w14:paraId="31F30C1E" w14:textId="77777777" w:rsidR="00A549D3" w:rsidRPr="00716D6E" w:rsidRDefault="00A549D3" w:rsidP="00EA2BFB">
      <w:pPr>
        <w:ind w:firstLine="708"/>
        <w:jc w:val="both"/>
        <w:rPr>
          <w:rFonts w:eastAsia="Calibri"/>
          <w:sz w:val="16"/>
          <w:szCs w:val="16"/>
          <w:lang w:eastAsia="en-US"/>
        </w:rPr>
      </w:pPr>
    </w:p>
    <w:p w14:paraId="44C6CE13" w14:textId="21E812EA" w:rsidR="000D5663" w:rsidRPr="00716D6E" w:rsidRDefault="000D5663" w:rsidP="000D5663">
      <w:pPr>
        <w:jc w:val="center"/>
        <w:rPr>
          <w:rFonts w:eastAsia="Calibri"/>
          <w:b/>
          <w:i/>
          <w:sz w:val="26"/>
          <w:szCs w:val="26"/>
          <w:lang w:eastAsia="en-US"/>
        </w:rPr>
      </w:pPr>
      <w:r w:rsidRPr="00716D6E">
        <w:rPr>
          <w:rFonts w:eastAsia="Calibri"/>
          <w:b/>
          <w:i/>
          <w:sz w:val="26"/>
          <w:szCs w:val="26"/>
          <w:lang w:eastAsia="en-US"/>
        </w:rPr>
        <w:t>Обґрунтування неможливості вирішення проблеми за допомогою</w:t>
      </w:r>
    </w:p>
    <w:p w14:paraId="2EB70EC9" w14:textId="0C4EC421" w:rsidR="000D5663" w:rsidRPr="00716D6E" w:rsidRDefault="000D5663" w:rsidP="000D5663">
      <w:pPr>
        <w:jc w:val="center"/>
        <w:rPr>
          <w:rFonts w:eastAsia="Calibri"/>
          <w:b/>
          <w:sz w:val="26"/>
          <w:szCs w:val="26"/>
          <w:lang w:eastAsia="en-US"/>
        </w:rPr>
      </w:pPr>
      <w:r w:rsidRPr="00716D6E">
        <w:rPr>
          <w:rFonts w:eastAsia="Calibri"/>
          <w:b/>
          <w:i/>
          <w:sz w:val="26"/>
          <w:szCs w:val="26"/>
          <w:lang w:eastAsia="en-US"/>
        </w:rPr>
        <w:t>ринкових механізмів</w:t>
      </w:r>
    </w:p>
    <w:p w14:paraId="577B3552" w14:textId="6090D137"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Проблема, яку пропонується врегулювати у результаті прийняття регуляторного акта, є важливою для Сумської міської територіальної громади і не може бути розв’язана за допомогою ринкових механізмів, оскільки потребує регулювання на місцевому рівні.</w:t>
      </w:r>
    </w:p>
    <w:p w14:paraId="2CB97497" w14:textId="06BC7DF3" w:rsidR="00EA2BFB" w:rsidRPr="00716D6E" w:rsidRDefault="00A549D3" w:rsidP="00EA2BFB">
      <w:pPr>
        <w:ind w:firstLine="708"/>
        <w:jc w:val="both"/>
        <w:rPr>
          <w:rFonts w:eastAsia="Calibri"/>
          <w:sz w:val="26"/>
          <w:szCs w:val="26"/>
          <w:lang w:eastAsia="en-US"/>
        </w:rPr>
      </w:pPr>
      <w:r w:rsidRPr="00716D6E">
        <w:rPr>
          <w:rFonts w:eastAsia="Calibri"/>
          <w:sz w:val="26"/>
          <w:szCs w:val="26"/>
          <w:lang w:eastAsia="en-US"/>
        </w:rPr>
        <w:t xml:space="preserve">У зв’язку зі змінами у чинному законодавстві </w:t>
      </w:r>
      <w:r w:rsidR="00EA2BFB" w:rsidRPr="00716D6E">
        <w:rPr>
          <w:rFonts w:eastAsia="Calibri"/>
          <w:sz w:val="26"/>
          <w:szCs w:val="26"/>
          <w:lang w:eastAsia="en-US"/>
        </w:rPr>
        <w:t xml:space="preserve">прийняття </w:t>
      </w:r>
      <w:r w:rsidRPr="00716D6E">
        <w:rPr>
          <w:rFonts w:eastAsia="Calibri"/>
          <w:sz w:val="26"/>
          <w:szCs w:val="26"/>
          <w:lang w:eastAsia="en-US"/>
        </w:rPr>
        <w:t>проєкту регуляторного акта - рішення</w:t>
      </w:r>
      <w:r w:rsidR="00EA2BFB" w:rsidRPr="00716D6E">
        <w:rPr>
          <w:rFonts w:eastAsia="Calibri"/>
          <w:sz w:val="26"/>
          <w:szCs w:val="26"/>
          <w:lang w:eastAsia="en-US"/>
        </w:rPr>
        <w:t xml:space="preserve"> Сумської міської ради «Про заборону розміщення пересувних цирків та інших атракціонів з тваринами на території Сумської міської територіальної громади»</w:t>
      </w:r>
      <w:r w:rsidRPr="00716D6E">
        <w:rPr>
          <w:rFonts w:eastAsia="Calibri"/>
          <w:sz w:val="26"/>
          <w:szCs w:val="26"/>
          <w:lang w:eastAsia="en-US"/>
        </w:rPr>
        <w:t xml:space="preserve"> (далі - регуляторний акт)</w:t>
      </w:r>
      <w:r w:rsidR="00EA2BFB" w:rsidRPr="00716D6E">
        <w:rPr>
          <w:rFonts w:eastAsia="Calibri"/>
          <w:sz w:val="26"/>
          <w:szCs w:val="26"/>
          <w:lang w:eastAsia="en-US"/>
        </w:rPr>
        <w:t>, допоможе врегулювати відносини, які виникають у сфері екологічної політики та природокористування між суб’єктами господарювання, фізичними особами та органами місцевого самоврядування.</w:t>
      </w:r>
    </w:p>
    <w:p w14:paraId="61BA8A9D" w14:textId="77777777" w:rsidR="00EA2BFB" w:rsidRPr="00716D6E" w:rsidRDefault="00EA2BFB" w:rsidP="00EA2BFB">
      <w:pPr>
        <w:ind w:firstLine="708"/>
        <w:jc w:val="both"/>
        <w:rPr>
          <w:rFonts w:eastAsia="Calibri"/>
          <w:sz w:val="26"/>
          <w:szCs w:val="26"/>
          <w:lang w:eastAsia="en-US"/>
        </w:rPr>
      </w:pPr>
      <w:r w:rsidRPr="00716D6E">
        <w:rPr>
          <w:rFonts w:eastAsia="Calibri"/>
          <w:sz w:val="26"/>
          <w:szCs w:val="26"/>
          <w:lang w:eastAsia="en-US"/>
        </w:rPr>
        <w:t>Прийняття даного акта створить правове підґрунтя для ефективного функціонування системи самоврядного, державного та громадського контролю у сфері захисту тварин, які перебувають у неволі від жорстокого поводження і сприятиме:</w:t>
      </w:r>
    </w:p>
    <w:p w14:paraId="4C6486FF" w14:textId="77777777" w:rsidR="00EA2BFB" w:rsidRPr="00716D6E" w:rsidRDefault="00EA2BFB" w:rsidP="00A549D3">
      <w:pPr>
        <w:numPr>
          <w:ilvl w:val="0"/>
          <w:numId w:val="1"/>
        </w:numPr>
        <w:ind w:left="426"/>
        <w:jc w:val="both"/>
        <w:rPr>
          <w:rFonts w:eastAsia="Calibri"/>
          <w:sz w:val="26"/>
          <w:szCs w:val="26"/>
          <w:lang w:eastAsia="en-US"/>
        </w:rPr>
      </w:pPr>
      <w:r w:rsidRPr="00716D6E">
        <w:rPr>
          <w:rFonts w:eastAsia="Calibri"/>
          <w:sz w:val="26"/>
          <w:szCs w:val="26"/>
          <w:lang w:eastAsia="en-US"/>
        </w:rPr>
        <w:t xml:space="preserve">забороні використання тварин, які перебувають у неволі у пересувних цирках; </w:t>
      </w:r>
    </w:p>
    <w:p w14:paraId="479BB5EF" w14:textId="77777777" w:rsidR="00EA2BFB" w:rsidRPr="00716D6E" w:rsidRDefault="00EA2BFB" w:rsidP="00A549D3">
      <w:pPr>
        <w:numPr>
          <w:ilvl w:val="0"/>
          <w:numId w:val="1"/>
        </w:numPr>
        <w:ind w:left="426"/>
        <w:jc w:val="both"/>
        <w:rPr>
          <w:rFonts w:eastAsia="Calibri"/>
          <w:sz w:val="26"/>
          <w:szCs w:val="26"/>
          <w:lang w:eastAsia="en-US"/>
        </w:rPr>
      </w:pPr>
      <w:r w:rsidRPr="00716D6E">
        <w:rPr>
          <w:rFonts w:eastAsia="Calibri"/>
          <w:sz w:val="26"/>
          <w:szCs w:val="26"/>
          <w:lang w:eastAsia="en-US"/>
        </w:rPr>
        <w:t>вдосконаленню захисту тварин від жорстокого поводження, усуненню найжорстокіших засобів використання тварин;</w:t>
      </w:r>
    </w:p>
    <w:p w14:paraId="3B9F6EBC" w14:textId="77777777" w:rsidR="00EA2BFB" w:rsidRPr="00716D6E" w:rsidRDefault="00EA2BFB" w:rsidP="00A549D3">
      <w:pPr>
        <w:numPr>
          <w:ilvl w:val="0"/>
          <w:numId w:val="1"/>
        </w:numPr>
        <w:ind w:left="426"/>
        <w:jc w:val="both"/>
        <w:rPr>
          <w:rFonts w:eastAsia="Calibri"/>
          <w:sz w:val="26"/>
          <w:szCs w:val="26"/>
          <w:lang w:eastAsia="en-US"/>
        </w:rPr>
      </w:pPr>
      <w:r w:rsidRPr="00716D6E">
        <w:rPr>
          <w:rFonts w:eastAsia="Calibri"/>
          <w:sz w:val="26"/>
          <w:szCs w:val="26"/>
          <w:lang w:eastAsia="en-US"/>
        </w:rPr>
        <w:t>формуванню сучасного гуманного ставлення до тварин, які перебувають у неволі;</w:t>
      </w:r>
    </w:p>
    <w:p w14:paraId="6E680520" w14:textId="77777777" w:rsidR="00EA2BFB" w:rsidRPr="00716D6E" w:rsidRDefault="00EA2BFB" w:rsidP="00A549D3">
      <w:pPr>
        <w:numPr>
          <w:ilvl w:val="0"/>
          <w:numId w:val="1"/>
        </w:numPr>
        <w:ind w:left="426"/>
        <w:jc w:val="both"/>
        <w:rPr>
          <w:rFonts w:eastAsia="Calibri"/>
          <w:sz w:val="26"/>
          <w:szCs w:val="26"/>
          <w:lang w:eastAsia="en-US"/>
        </w:rPr>
      </w:pPr>
      <w:r w:rsidRPr="00716D6E">
        <w:rPr>
          <w:rFonts w:eastAsia="Calibri"/>
          <w:sz w:val="26"/>
          <w:szCs w:val="26"/>
          <w:lang w:eastAsia="en-US"/>
        </w:rPr>
        <w:t>свідомому ставленню мешканців міста до існуючих проблем у сфері захисту тварин від жорстокого поводження;</w:t>
      </w:r>
    </w:p>
    <w:p w14:paraId="27998CDF" w14:textId="77777777" w:rsidR="00EA2BFB" w:rsidRPr="00716D6E" w:rsidRDefault="00EA2BFB" w:rsidP="00A549D3">
      <w:pPr>
        <w:numPr>
          <w:ilvl w:val="0"/>
          <w:numId w:val="1"/>
        </w:numPr>
        <w:ind w:left="426"/>
        <w:jc w:val="both"/>
        <w:rPr>
          <w:rFonts w:eastAsia="Calibri"/>
          <w:sz w:val="26"/>
          <w:szCs w:val="26"/>
          <w:lang w:eastAsia="en-US"/>
        </w:rPr>
      </w:pPr>
      <w:r w:rsidRPr="00716D6E">
        <w:rPr>
          <w:rFonts w:eastAsia="Calibri"/>
          <w:sz w:val="26"/>
          <w:szCs w:val="26"/>
          <w:lang w:eastAsia="en-US"/>
        </w:rPr>
        <w:t>зміцненню авторитету міста Сумської міської територіальної громади при відносинах з іншими територіальними одиницями та на міжнародній арені.</w:t>
      </w:r>
    </w:p>
    <w:p w14:paraId="48BDFE62" w14:textId="77777777" w:rsidR="00EA2BFB" w:rsidRPr="00716D6E" w:rsidRDefault="00EA2BFB" w:rsidP="00EA2BFB">
      <w:pPr>
        <w:suppressAutoHyphens w:val="0"/>
        <w:ind w:firstLine="709"/>
        <w:jc w:val="both"/>
        <w:rPr>
          <w:rFonts w:eastAsia="Calibri"/>
          <w:szCs w:val="28"/>
          <w:lang w:eastAsia="en-US"/>
        </w:rPr>
      </w:pPr>
    </w:p>
    <w:p w14:paraId="3BD4D85C" w14:textId="15CC401E" w:rsidR="00EA2BFB" w:rsidRPr="00716D6E" w:rsidRDefault="00EA2BFB" w:rsidP="00EA2BFB">
      <w:pPr>
        <w:jc w:val="center"/>
        <w:rPr>
          <w:rFonts w:eastAsia="Calibri"/>
          <w:b/>
          <w:lang w:eastAsia="en-US"/>
        </w:rPr>
      </w:pPr>
      <w:r w:rsidRPr="00716D6E">
        <w:rPr>
          <w:rFonts w:eastAsia="Calibri"/>
          <w:b/>
          <w:lang w:eastAsia="en-US"/>
        </w:rPr>
        <w:t xml:space="preserve">ІІ. </w:t>
      </w:r>
      <w:r w:rsidR="0049246C" w:rsidRPr="00716D6E">
        <w:rPr>
          <w:rFonts w:eastAsia="Calibri"/>
          <w:b/>
          <w:lang w:eastAsia="en-US"/>
        </w:rPr>
        <w:t>Цілі державного регулювання</w:t>
      </w:r>
    </w:p>
    <w:p w14:paraId="6F7D0455" w14:textId="28AA8734" w:rsidR="00EA2BFB" w:rsidRPr="00716D6E" w:rsidRDefault="00EA2BFB" w:rsidP="00EA2BFB">
      <w:pPr>
        <w:ind w:firstLine="708"/>
        <w:jc w:val="both"/>
        <w:rPr>
          <w:rFonts w:eastAsia="Calibri"/>
          <w:sz w:val="26"/>
          <w:szCs w:val="26"/>
          <w:lang w:eastAsia="en-US"/>
        </w:rPr>
      </w:pPr>
      <w:r w:rsidRPr="00716D6E">
        <w:rPr>
          <w:rFonts w:eastAsia="Calibri"/>
          <w:sz w:val="26"/>
          <w:szCs w:val="26"/>
          <w:lang w:val="ru-RU" w:eastAsia="en-US"/>
        </w:rPr>
        <w:t xml:space="preserve">Проєкт </w:t>
      </w:r>
      <w:r w:rsidR="000D5663" w:rsidRPr="00716D6E">
        <w:rPr>
          <w:rFonts w:eastAsia="Calibri"/>
          <w:sz w:val="26"/>
          <w:szCs w:val="26"/>
          <w:lang w:val="ru-RU" w:eastAsia="en-US"/>
        </w:rPr>
        <w:t xml:space="preserve">регуляторного </w:t>
      </w:r>
      <w:r w:rsidRPr="00716D6E">
        <w:rPr>
          <w:rFonts w:eastAsia="Calibri"/>
          <w:sz w:val="26"/>
          <w:szCs w:val="26"/>
          <w:lang w:val="ru-RU" w:eastAsia="en-US"/>
        </w:rPr>
        <w:t xml:space="preserve">акта </w:t>
      </w:r>
      <w:r w:rsidRPr="00716D6E">
        <w:rPr>
          <w:rFonts w:eastAsia="Calibri"/>
          <w:sz w:val="26"/>
          <w:szCs w:val="26"/>
          <w:lang w:eastAsia="en-US"/>
        </w:rPr>
        <w:t>спрямований на розв’язання проблеми, визначеної у попередньому розділі аналізу регуляторного впливу</w:t>
      </w:r>
      <w:r w:rsidRPr="00716D6E">
        <w:rPr>
          <w:rFonts w:eastAsia="Calibri"/>
          <w:sz w:val="26"/>
          <w:szCs w:val="26"/>
          <w:lang w:val="ru-RU" w:eastAsia="en-US"/>
        </w:rPr>
        <w:t>.</w:t>
      </w:r>
    </w:p>
    <w:p w14:paraId="2A1C1296" w14:textId="77777777" w:rsidR="00EA2BFB" w:rsidRPr="00716D6E" w:rsidRDefault="00EA2BFB" w:rsidP="00EA2BFB">
      <w:pPr>
        <w:ind w:firstLine="708"/>
        <w:jc w:val="both"/>
        <w:rPr>
          <w:spacing w:val="1"/>
          <w:sz w:val="26"/>
          <w:szCs w:val="26"/>
        </w:rPr>
      </w:pPr>
      <w:r w:rsidRPr="00716D6E">
        <w:rPr>
          <w:spacing w:val="1"/>
          <w:sz w:val="26"/>
          <w:szCs w:val="26"/>
        </w:rPr>
        <w:t xml:space="preserve">Метою прийняття акта є захист тварин, які перебувають у неволі, </w:t>
      </w:r>
      <w:r w:rsidRPr="00716D6E">
        <w:rPr>
          <w:spacing w:val="1"/>
          <w:sz w:val="26"/>
          <w:szCs w:val="26"/>
        </w:rPr>
        <w:br/>
        <w:t xml:space="preserve">у пересувних цирках від жорстокого поводження, виконання Закону України </w:t>
      </w:r>
      <w:r w:rsidRPr="00716D6E">
        <w:rPr>
          <w:bCs/>
          <w:sz w:val="26"/>
          <w:szCs w:val="26"/>
        </w:rPr>
        <w:t>«Про Загальнодержавну програму адаптації законодавства України до законодавства Європейського Союзу»</w:t>
      </w:r>
      <w:r w:rsidRPr="00716D6E">
        <w:rPr>
          <w:spacing w:val="1"/>
          <w:sz w:val="26"/>
          <w:szCs w:val="26"/>
        </w:rPr>
        <w:t>.</w:t>
      </w:r>
    </w:p>
    <w:p w14:paraId="1201D8F1" w14:textId="4ABE40C1" w:rsidR="00EA2BFB" w:rsidRPr="00716D6E" w:rsidRDefault="00EA2BFB" w:rsidP="00EA2BFB">
      <w:pPr>
        <w:ind w:firstLine="708"/>
        <w:jc w:val="both"/>
        <w:rPr>
          <w:sz w:val="26"/>
          <w:szCs w:val="26"/>
        </w:rPr>
      </w:pPr>
      <w:r w:rsidRPr="00716D6E">
        <w:rPr>
          <w:sz w:val="26"/>
          <w:szCs w:val="26"/>
        </w:rPr>
        <w:t xml:space="preserve">Завданнями є: </w:t>
      </w:r>
      <w:r w:rsidRPr="00716D6E">
        <w:rPr>
          <w:spacing w:val="1"/>
          <w:sz w:val="26"/>
          <w:szCs w:val="26"/>
        </w:rPr>
        <w:t xml:space="preserve">запобігання жорстокому поводженню з тваринами </w:t>
      </w:r>
      <w:r w:rsidRPr="00716D6E">
        <w:rPr>
          <w:spacing w:val="1"/>
          <w:sz w:val="26"/>
          <w:szCs w:val="26"/>
        </w:rPr>
        <w:br/>
        <w:t xml:space="preserve">у пересувних цирках; </w:t>
      </w:r>
      <w:r w:rsidRPr="00716D6E">
        <w:rPr>
          <w:sz w:val="26"/>
          <w:szCs w:val="26"/>
        </w:rPr>
        <w:t>формування сучасного етичного ставлення до тварин, які перебувають у неволі; зміцнення авторитету України на міжнародній арені.</w:t>
      </w:r>
    </w:p>
    <w:p w14:paraId="70F0CD0A" w14:textId="12CAD63E" w:rsidR="000D5663" w:rsidRPr="00716D6E" w:rsidRDefault="0049246C" w:rsidP="00803A1D">
      <w:pPr>
        <w:ind w:firstLine="708"/>
        <w:jc w:val="both"/>
        <w:rPr>
          <w:sz w:val="26"/>
          <w:szCs w:val="26"/>
        </w:rPr>
      </w:pPr>
      <w:r w:rsidRPr="00716D6E">
        <w:rPr>
          <w:sz w:val="26"/>
          <w:szCs w:val="26"/>
        </w:rPr>
        <w:t>Цей проєкт регуляторного акта має сприяти в цілому розв’язанню проблеми, зазначеної в попередньому розділі аналізу регуляторного впливу.</w:t>
      </w:r>
    </w:p>
    <w:p w14:paraId="0A89B855" w14:textId="77777777" w:rsidR="00BF4699" w:rsidRPr="00716D6E" w:rsidRDefault="00BF4699" w:rsidP="00BF4699">
      <w:pPr>
        <w:jc w:val="both"/>
        <w:rPr>
          <w:sz w:val="26"/>
          <w:szCs w:val="26"/>
        </w:rPr>
      </w:pPr>
    </w:p>
    <w:p w14:paraId="0E80FB98" w14:textId="27F287BA" w:rsidR="00EA2BFB" w:rsidRPr="00716D6E" w:rsidRDefault="00EA2BFB" w:rsidP="00EA2BFB">
      <w:pPr>
        <w:jc w:val="center"/>
        <w:rPr>
          <w:rFonts w:eastAsia="Calibri"/>
          <w:b/>
          <w:lang w:eastAsia="en-US"/>
        </w:rPr>
      </w:pPr>
      <w:r w:rsidRPr="00716D6E">
        <w:rPr>
          <w:rFonts w:eastAsia="Calibri"/>
          <w:b/>
          <w:lang w:eastAsia="en-US"/>
        </w:rPr>
        <w:t>ІІІ. Визначення та оцінка альтернативних способів</w:t>
      </w:r>
      <w:r w:rsidR="00D64F06" w:rsidRPr="00716D6E">
        <w:rPr>
          <w:rFonts w:eastAsia="Calibri"/>
          <w:b/>
          <w:lang w:eastAsia="en-US"/>
        </w:rPr>
        <w:t xml:space="preserve"> </w:t>
      </w:r>
      <w:r w:rsidRPr="00716D6E">
        <w:rPr>
          <w:rFonts w:eastAsia="Calibri"/>
          <w:b/>
          <w:lang w:eastAsia="en-US"/>
        </w:rPr>
        <w:t>досягнення цілей</w:t>
      </w:r>
    </w:p>
    <w:p w14:paraId="1D75BAEF" w14:textId="77777777" w:rsidR="00EA2BFB" w:rsidRPr="00716D6E" w:rsidRDefault="00EA2BFB" w:rsidP="00EA2BFB">
      <w:pPr>
        <w:suppressAutoHyphens w:val="0"/>
        <w:ind w:firstLine="709"/>
        <w:jc w:val="both"/>
        <w:rPr>
          <w:rFonts w:eastAsia="Calibri"/>
          <w:sz w:val="16"/>
          <w:szCs w:val="16"/>
          <w:lang w:eastAsia="en-US"/>
        </w:rPr>
      </w:pP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831"/>
        <w:gridCol w:w="6931"/>
      </w:tblGrid>
      <w:tr w:rsidR="00716D6E" w:rsidRPr="00716D6E" w14:paraId="7AC31021" w14:textId="77777777" w:rsidTr="002C2B0E">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C7C2600" w14:textId="77777777" w:rsidR="00EA2BFB" w:rsidRPr="00716D6E" w:rsidRDefault="00F805BD" w:rsidP="002C2B0E">
            <w:pPr>
              <w:jc w:val="center"/>
              <w:rPr>
                <w:b/>
                <w:i/>
                <w:sz w:val="22"/>
                <w:szCs w:val="22"/>
                <w:lang w:val="ru-RU" w:eastAsia="ru-RU"/>
              </w:rPr>
            </w:pPr>
            <w:hyperlink r:id="rId8" w:tgtFrame="_top" w:history="1">
              <w:r w:rsidR="00EA2BFB" w:rsidRPr="00716D6E">
                <w:rPr>
                  <w:b/>
                  <w:i/>
                  <w:sz w:val="22"/>
                  <w:szCs w:val="22"/>
                  <w:lang w:val="ru-RU" w:eastAsia="ru-RU"/>
                </w:rPr>
                <w:t xml:space="preserve">Вид </w:t>
              </w:r>
              <w:r w:rsidR="00EA2BFB" w:rsidRPr="00716D6E">
                <w:rPr>
                  <w:b/>
                  <w:i/>
                  <w:sz w:val="22"/>
                  <w:szCs w:val="22"/>
                  <w:lang w:eastAsia="ru-RU"/>
                </w:rPr>
                <w:t>альтернативи</w:t>
              </w:r>
            </w:hyperlink>
          </w:p>
        </w:tc>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1CAC3B7" w14:textId="77777777" w:rsidR="00EA2BFB" w:rsidRPr="00716D6E" w:rsidRDefault="00F805BD" w:rsidP="002C2B0E">
            <w:pPr>
              <w:jc w:val="center"/>
              <w:rPr>
                <w:b/>
                <w:i/>
                <w:sz w:val="22"/>
                <w:szCs w:val="22"/>
                <w:lang w:eastAsia="ru-RU"/>
              </w:rPr>
            </w:pPr>
            <w:hyperlink r:id="rId9" w:tgtFrame="_top" w:history="1">
              <w:r w:rsidR="00EA2BFB" w:rsidRPr="00716D6E">
                <w:rPr>
                  <w:b/>
                  <w:i/>
                  <w:sz w:val="22"/>
                  <w:szCs w:val="22"/>
                  <w:lang w:eastAsia="ru-RU"/>
                </w:rPr>
                <w:t>Опис альтернативи</w:t>
              </w:r>
            </w:hyperlink>
          </w:p>
        </w:tc>
      </w:tr>
      <w:tr w:rsidR="00716D6E" w:rsidRPr="00716D6E" w14:paraId="2BA3FFA2" w14:textId="77777777" w:rsidTr="002C2B0E">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84EBB39" w14:textId="2AE181D3" w:rsidR="00EA2BFB" w:rsidRPr="00716D6E" w:rsidRDefault="00EA2BFB" w:rsidP="002C2B0E">
            <w:pPr>
              <w:rPr>
                <w:sz w:val="22"/>
                <w:szCs w:val="22"/>
                <w:lang w:val="ru-RU" w:eastAsia="ru-RU"/>
              </w:rPr>
            </w:pPr>
            <w:r w:rsidRPr="00716D6E">
              <w:rPr>
                <w:rFonts w:eastAsia="Calibri"/>
                <w:b/>
                <w:i/>
                <w:sz w:val="22"/>
                <w:szCs w:val="22"/>
                <w:lang w:val="ru-RU" w:eastAsia="en-US"/>
              </w:rPr>
              <w:t>Альтернатива 1.</w:t>
            </w:r>
            <w:r w:rsidRPr="00716D6E">
              <w:rPr>
                <w:rFonts w:eastAsia="Calibri"/>
                <w:sz w:val="22"/>
                <w:szCs w:val="22"/>
                <w:lang w:val="ru-RU" w:eastAsia="en-US"/>
              </w:rPr>
              <w:t xml:space="preserve"> </w:t>
            </w:r>
            <w:r w:rsidRPr="00716D6E">
              <w:rPr>
                <w:rFonts w:eastAsia="Calibri"/>
                <w:sz w:val="22"/>
                <w:szCs w:val="22"/>
                <w:lang w:eastAsia="en-US"/>
              </w:rPr>
              <w:t xml:space="preserve">Залишення </w:t>
            </w:r>
            <w:r w:rsidRPr="00716D6E">
              <w:rPr>
                <w:rFonts w:eastAsia="Calibri"/>
                <w:sz w:val="22"/>
                <w:szCs w:val="22"/>
                <w:lang w:eastAsia="en-US"/>
              </w:rPr>
              <w:lastRenderedPageBreak/>
              <w:t>існуючої на даний момент ситуації без змін</w:t>
            </w:r>
            <w:r w:rsidR="00F70B50" w:rsidRPr="00716D6E">
              <w:rPr>
                <w:rFonts w:eastAsia="Calibri"/>
                <w:sz w:val="22"/>
                <w:szCs w:val="22"/>
                <w:lang w:eastAsia="en-US"/>
              </w:rPr>
              <w:t xml:space="preserve"> (не прийняття регуляторного акта)</w:t>
            </w:r>
          </w:p>
        </w:tc>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8680DF1" w14:textId="77777777" w:rsidR="00EA2BFB" w:rsidRPr="00716D6E" w:rsidRDefault="00F70B50" w:rsidP="00FF1F71">
            <w:pPr>
              <w:ind w:left="125" w:right="140"/>
              <w:jc w:val="both"/>
              <w:rPr>
                <w:bCs/>
                <w:sz w:val="22"/>
                <w:szCs w:val="22"/>
              </w:rPr>
            </w:pPr>
            <w:r w:rsidRPr="00716D6E">
              <w:rPr>
                <w:bCs/>
                <w:sz w:val="22"/>
                <w:szCs w:val="22"/>
              </w:rPr>
              <w:lastRenderedPageBreak/>
              <w:t xml:space="preserve">Альтернатива є неприйнятною, оскільки не відповідає вимогам </w:t>
            </w:r>
            <w:r w:rsidRPr="00716D6E">
              <w:rPr>
                <w:bCs/>
                <w:sz w:val="22"/>
                <w:szCs w:val="22"/>
              </w:rPr>
              <w:lastRenderedPageBreak/>
              <w:t xml:space="preserve">чинного законодавства України. </w:t>
            </w:r>
            <w:r w:rsidR="00EA2BFB" w:rsidRPr="00716D6E">
              <w:rPr>
                <w:bCs/>
                <w:sz w:val="22"/>
                <w:szCs w:val="22"/>
              </w:rPr>
              <w:t>У пересувних цирках неможливо створити умови, які будуть відповідати їх біологічним, видовим та індивідуальним властивостям, так як гастрольний характер діяльності не надає такої можливості</w:t>
            </w:r>
            <w:r w:rsidRPr="00716D6E">
              <w:rPr>
                <w:bCs/>
                <w:sz w:val="22"/>
                <w:szCs w:val="22"/>
              </w:rPr>
              <w:t>.</w:t>
            </w:r>
          </w:p>
          <w:p w14:paraId="69097A41" w14:textId="48DCC46B" w:rsidR="00651D92" w:rsidRPr="00716D6E" w:rsidRDefault="00651D92" w:rsidP="00FF1F71">
            <w:pPr>
              <w:ind w:left="125" w:right="140"/>
              <w:jc w:val="both"/>
              <w:rPr>
                <w:sz w:val="10"/>
                <w:szCs w:val="10"/>
                <w:lang w:eastAsia="ru-RU"/>
              </w:rPr>
            </w:pPr>
          </w:p>
        </w:tc>
      </w:tr>
      <w:tr w:rsidR="00716D6E" w:rsidRPr="00716D6E" w14:paraId="699C26E2" w14:textId="77777777" w:rsidTr="002C2B0E">
        <w:tc>
          <w:tcPr>
            <w:tcW w:w="1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D92B288" w14:textId="77777777" w:rsidR="00EA2BFB" w:rsidRPr="00716D6E" w:rsidRDefault="00EA2BFB" w:rsidP="002C2B0E">
            <w:pPr>
              <w:rPr>
                <w:sz w:val="22"/>
                <w:szCs w:val="22"/>
                <w:lang w:val="ru-RU" w:eastAsia="ru-RU"/>
              </w:rPr>
            </w:pPr>
            <w:r w:rsidRPr="00716D6E">
              <w:rPr>
                <w:rFonts w:eastAsia="Calibri"/>
                <w:b/>
                <w:i/>
                <w:sz w:val="22"/>
                <w:szCs w:val="22"/>
                <w:lang w:val="ru-RU" w:eastAsia="en-US"/>
              </w:rPr>
              <w:lastRenderedPageBreak/>
              <w:t>Альтернатива 2.</w:t>
            </w:r>
            <w:r w:rsidRPr="00716D6E">
              <w:rPr>
                <w:rFonts w:eastAsia="Calibri"/>
                <w:sz w:val="22"/>
                <w:szCs w:val="22"/>
                <w:lang w:val="ru-RU" w:eastAsia="en-US"/>
              </w:rPr>
              <w:t xml:space="preserve"> </w:t>
            </w:r>
            <w:r w:rsidRPr="00716D6E">
              <w:rPr>
                <w:rFonts w:eastAsia="Calibri"/>
                <w:sz w:val="22"/>
                <w:szCs w:val="22"/>
                <w:lang w:eastAsia="en-US"/>
              </w:rPr>
              <w:t>Прийняття</w:t>
            </w:r>
            <w:r w:rsidRPr="00716D6E">
              <w:rPr>
                <w:rFonts w:eastAsia="Calibri"/>
                <w:sz w:val="22"/>
                <w:szCs w:val="22"/>
                <w:lang w:val="ru-RU" w:eastAsia="en-US"/>
              </w:rPr>
              <w:t xml:space="preserve"> проєкту акта</w:t>
            </w:r>
          </w:p>
        </w:tc>
        <w:tc>
          <w:tcPr>
            <w:tcW w:w="3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FD7EC97" w14:textId="62A4F124" w:rsidR="00EA2BFB" w:rsidRPr="00716D6E" w:rsidRDefault="007D14D5" w:rsidP="007D14D5">
            <w:pPr>
              <w:ind w:left="125" w:right="140"/>
              <w:jc w:val="both"/>
              <w:rPr>
                <w:sz w:val="22"/>
                <w:szCs w:val="22"/>
                <w:lang w:eastAsia="ru-RU"/>
              </w:rPr>
            </w:pPr>
            <w:r w:rsidRPr="00716D6E">
              <w:rPr>
                <w:rFonts w:eastAsia="Calibri"/>
                <w:sz w:val="22"/>
                <w:szCs w:val="22"/>
                <w:lang w:eastAsia="en-US"/>
              </w:rPr>
              <w:t>Формування прозорих правил щодо урегулювання відносин, які виникають у сфері екологічної політики та природокористування між суб’єктами господарювання, фізичними особами та органами місцевого самоврядування. Даний акт дозволить реалізувати на практиці норми законодавства, що забороняють діяльність пересувних звіринців</w:t>
            </w:r>
          </w:p>
        </w:tc>
      </w:tr>
    </w:tbl>
    <w:p w14:paraId="268C97A0" w14:textId="77777777" w:rsidR="00EA2BFB" w:rsidRPr="00716D6E" w:rsidRDefault="00EA2BFB" w:rsidP="00EA2BFB">
      <w:pPr>
        <w:suppressAutoHyphens w:val="0"/>
        <w:ind w:firstLine="709"/>
        <w:jc w:val="both"/>
        <w:rPr>
          <w:rFonts w:eastAsia="Calibri"/>
          <w:sz w:val="16"/>
          <w:szCs w:val="16"/>
          <w:lang w:eastAsia="en-US"/>
        </w:rPr>
      </w:pPr>
      <w:r w:rsidRPr="00716D6E">
        <w:rPr>
          <w:rFonts w:eastAsia="Calibri"/>
          <w:szCs w:val="28"/>
          <w:lang w:eastAsia="en-US"/>
        </w:rPr>
        <w:t xml:space="preserve">  </w:t>
      </w:r>
      <w:r w:rsidRPr="00716D6E">
        <w:rPr>
          <w:rFonts w:eastAsia="Calibri"/>
          <w:szCs w:val="28"/>
          <w:lang w:eastAsia="en-US"/>
        </w:rPr>
        <w:tab/>
      </w:r>
    </w:p>
    <w:p w14:paraId="7AA1A1B3" w14:textId="5F30CE11" w:rsidR="00EA2BFB" w:rsidRPr="00716D6E" w:rsidRDefault="00F805BD" w:rsidP="00B128B7">
      <w:pPr>
        <w:jc w:val="center"/>
        <w:rPr>
          <w:rFonts w:eastAsia="Calibri"/>
          <w:b/>
          <w:lang w:eastAsia="en-US"/>
        </w:rPr>
      </w:pPr>
      <w:hyperlink r:id="rId10" w:tgtFrame="_top" w:history="1">
        <w:r w:rsidR="00EA2BFB" w:rsidRPr="00716D6E">
          <w:rPr>
            <w:rFonts w:eastAsia="Calibri"/>
            <w:b/>
            <w:lang w:eastAsia="en-US"/>
          </w:rPr>
          <w:t>Оцінка вибраних альтернативних способів досягнення цілей</w:t>
        </w:r>
      </w:hyperlink>
    </w:p>
    <w:p w14:paraId="25C5424B" w14:textId="3C343E54" w:rsidR="00EA2BFB" w:rsidRPr="00716D6E" w:rsidRDefault="00EA2BFB" w:rsidP="00F20BA5">
      <w:pPr>
        <w:suppressAutoHyphens w:val="0"/>
        <w:jc w:val="both"/>
        <w:rPr>
          <w:rFonts w:eastAsia="Calibri"/>
          <w:sz w:val="16"/>
          <w:szCs w:val="16"/>
          <w:lang w:eastAsia="en-US"/>
        </w:rPr>
      </w:pPr>
    </w:p>
    <w:p w14:paraId="3B47F9A7" w14:textId="0FBCF365" w:rsidR="00F20BA5" w:rsidRPr="00716D6E" w:rsidRDefault="00F805BD" w:rsidP="00F20BA5">
      <w:pPr>
        <w:suppressAutoHyphens w:val="0"/>
        <w:jc w:val="center"/>
        <w:rPr>
          <w:rFonts w:eastAsia="Calibri"/>
          <w:szCs w:val="28"/>
          <w:lang w:eastAsia="en-US"/>
        </w:rPr>
      </w:pPr>
      <w:hyperlink r:id="rId11" w:tgtFrame="_top" w:history="1">
        <w:r w:rsidR="00F20BA5" w:rsidRPr="00716D6E">
          <w:rPr>
            <w:b/>
            <w:i/>
            <w:sz w:val="26"/>
            <w:szCs w:val="26"/>
            <w:lang w:eastAsia="ru-RU"/>
          </w:rPr>
          <w:t>Оцінка впливу на сферу інтересів</w:t>
        </w:r>
      </w:hyperlink>
      <w:r w:rsidR="00F20BA5" w:rsidRPr="00716D6E">
        <w:rPr>
          <w:b/>
          <w:i/>
          <w:sz w:val="26"/>
          <w:szCs w:val="26"/>
          <w:lang w:eastAsia="ru-RU"/>
        </w:rPr>
        <w:t xml:space="preserve"> органів місцевого самоврядування</w:t>
      </w:r>
    </w:p>
    <w:p w14:paraId="6A6AE1ED" w14:textId="77777777" w:rsidR="00F20BA5" w:rsidRPr="00716D6E" w:rsidRDefault="00F20BA5" w:rsidP="00F20BA5">
      <w:pPr>
        <w:suppressAutoHyphens w:val="0"/>
        <w:jc w:val="both"/>
        <w:rPr>
          <w:rFonts w:eastAsia="Calibri"/>
          <w:sz w:val="16"/>
          <w:szCs w:val="16"/>
          <w:lang w:eastAsia="en-US"/>
        </w:rPr>
      </w:pPr>
    </w:p>
    <w:tbl>
      <w:tblPr>
        <w:tblW w:w="4996"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18"/>
        <w:gridCol w:w="4282"/>
        <w:gridCol w:w="2954"/>
      </w:tblGrid>
      <w:tr w:rsidR="00716D6E" w:rsidRPr="00716D6E" w14:paraId="2B60CA66" w14:textId="77777777" w:rsidTr="00B128B7">
        <w:tc>
          <w:tcPr>
            <w:tcW w:w="12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B8D113D" w14:textId="77777777" w:rsidR="00EA2BFB" w:rsidRPr="00716D6E" w:rsidRDefault="00F805BD" w:rsidP="002C2B0E">
            <w:pPr>
              <w:jc w:val="center"/>
              <w:rPr>
                <w:b/>
                <w:i/>
                <w:sz w:val="22"/>
                <w:szCs w:val="22"/>
                <w:lang w:eastAsia="ru-RU"/>
              </w:rPr>
            </w:pPr>
            <w:hyperlink r:id="rId12" w:tgtFrame="_top" w:history="1">
              <w:r w:rsidR="00EA2BFB" w:rsidRPr="00716D6E">
                <w:rPr>
                  <w:b/>
                  <w:i/>
                  <w:sz w:val="22"/>
                  <w:szCs w:val="22"/>
                  <w:lang w:eastAsia="ru-RU"/>
                </w:rPr>
                <w:t>Вид альтернативи</w:t>
              </w:r>
            </w:hyperlink>
          </w:p>
          <w:p w14:paraId="0DDB0A69" w14:textId="77777777" w:rsidR="00EA2BFB" w:rsidRPr="00716D6E" w:rsidRDefault="00EA2BFB" w:rsidP="002C2B0E">
            <w:pPr>
              <w:jc w:val="center"/>
              <w:rPr>
                <w:sz w:val="10"/>
                <w:szCs w:val="10"/>
                <w:lang w:eastAsia="ru-RU"/>
              </w:rPr>
            </w:pPr>
          </w:p>
        </w:tc>
        <w:tc>
          <w:tcPr>
            <w:tcW w:w="21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72B08EE" w14:textId="77777777" w:rsidR="00EA2BFB" w:rsidRPr="00716D6E" w:rsidRDefault="00F805BD" w:rsidP="002C2B0E">
            <w:pPr>
              <w:jc w:val="center"/>
              <w:rPr>
                <w:b/>
                <w:i/>
                <w:sz w:val="22"/>
                <w:szCs w:val="22"/>
                <w:lang w:eastAsia="ru-RU"/>
              </w:rPr>
            </w:pPr>
            <w:hyperlink r:id="rId13" w:tgtFrame="_top" w:history="1">
              <w:r w:rsidR="00EA2BFB" w:rsidRPr="00716D6E">
                <w:rPr>
                  <w:b/>
                  <w:i/>
                  <w:sz w:val="22"/>
                  <w:szCs w:val="22"/>
                  <w:lang w:eastAsia="ru-RU"/>
                </w:rPr>
                <w:t>Вигоди</w:t>
              </w:r>
            </w:hyperlink>
          </w:p>
        </w:tc>
        <w:tc>
          <w:tcPr>
            <w:tcW w:w="15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9026170" w14:textId="77777777" w:rsidR="00EA2BFB" w:rsidRPr="00716D6E" w:rsidRDefault="00F805BD" w:rsidP="002C2B0E">
            <w:pPr>
              <w:jc w:val="center"/>
              <w:rPr>
                <w:b/>
                <w:i/>
                <w:sz w:val="22"/>
                <w:szCs w:val="22"/>
                <w:lang w:eastAsia="ru-RU"/>
              </w:rPr>
            </w:pPr>
            <w:hyperlink r:id="rId14" w:tgtFrame="_top" w:history="1">
              <w:r w:rsidR="00EA2BFB" w:rsidRPr="00716D6E">
                <w:rPr>
                  <w:b/>
                  <w:i/>
                  <w:sz w:val="22"/>
                  <w:szCs w:val="22"/>
                  <w:lang w:eastAsia="ru-RU"/>
                </w:rPr>
                <w:t>Витрати</w:t>
              </w:r>
            </w:hyperlink>
          </w:p>
        </w:tc>
      </w:tr>
      <w:tr w:rsidR="00716D6E" w:rsidRPr="00716D6E" w14:paraId="138CDEDC" w14:textId="77777777" w:rsidTr="00B128B7">
        <w:tc>
          <w:tcPr>
            <w:tcW w:w="12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7797EE0" w14:textId="77777777" w:rsidR="00EA2BFB" w:rsidRPr="00716D6E" w:rsidRDefault="00EA2BFB" w:rsidP="002C2B0E">
            <w:pPr>
              <w:rPr>
                <w:rFonts w:eastAsia="Calibri"/>
                <w:sz w:val="20"/>
                <w:lang w:eastAsia="en-US"/>
              </w:rPr>
            </w:pPr>
            <w:r w:rsidRPr="00716D6E">
              <w:rPr>
                <w:rFonts w:eastAsia="Calibri"/>
                <w:b/>
                <w:i/>
                <w:sz w:val="20"/>
                <w:lang w:val="ru-RU" w:eastAsia="en-US"/>
              </w:rPr>
              <w:t>Альтернатива 1.</w:t>
            </w:r>
            <w:r w:rsidRPr="00716D6E">
              <w:rPr>
                <w:rFonts w:eastAsia="Calibri"/>
                <w:sz w:val="20"/>
                <w:lang w:val="ru-RU" w:eastAsia="en-US"/>
              </w:rPr>
              <w:t xml:space="preserve"> </w:t>
            </w:r>
            <w:r w:rsidRPr="00716D6E">
              <w:rPr>
                <w:rFonts w:eastAsia="Calibri"/>
                <w:sz w:val="20"/>
                <w:lang w:eastAsia="en-US"/>
              </w:rPr>
              <w:t>Залишення існуючої на даний момент ситуації без змін</w:t>
            </w:r>
            <w:r w:rsidR="00B128B7" w:rsidRPr="00716D6E">
              <w:rPr>
                <w:rFonts w:eastAsia="Calibri"/>
                <w:sz w:val="20"/>
                <w:lang w:eastAsia="en-US"/>
              </w:rPr>
              <w:t xml:space="preserve"> (не прийняття регуляторного акта)</w:t>
            </w:r>
          </w:p>
          <w:p w14:paraId="3B41742F" w14:textId="121C01B0" w:rsidR="00B128B7" w:rsidRPr="00716D6E" w:rsidRDefault="00B128B7" w:rsidP="002C2B0E">
            <w:pPr>
              <w:rPr>
                <w:sz w:val="10"/>
                <w:szCs w:val="10"/>
                <w:lang w:val="ru-RU" w:eastAsia="ru-RU"/>
              </w:rPr>
            </w:pPr>
          </w:p>
        </w:tc>
        <w:tc>
          <w:tcPr>
            <w:tcW w:w="21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91313B4" w14:textId="77777777" w:rsidR="00EA2BFB" w:rsidRPr="00716D6E" w:rsidRDefault="00EA2BFB" w:rsidP="002C2B0E">
            <w:pPr>
              <w:ind w:left="137" w:right="134"/>
              <w:jc w:val="both"/>
              <w:rPr>
                <w:sz w:val="22"/>
                <w:szCs w:val="22"/>
                <w:lang w:eastAsia="ru-RU"/>
              </w:rPr>
            </w:pPr>
            <w:r w:rsidRPr="00716D6E">
              <w:rPr>
                <w:sz w:val="22"/>
                <w:szCs w:val="22"/>
                <w:lang w:eastAsia="ru-RU"/>
              </w:rPr>
              <w:t>Відсутні</w:t>
            </w:r>
          </w:p>
        </w:tc>
        <w:tc>
          <w:tcPr>
            <w:tcW w:w="15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BE7B80E" w14:textId="6B5EE18C" w:rsidR="00EA2BFB" w:rsidRPr="00716D6E" w:rsidRDefault="00F20BA5" w:rsidP="002C2B0E">
            <w:pPr>
              <w:ind w:left="137" w:right="140"/>
              <w:jc w:val="both"/>
              <w:rPr>
                <w:sz w:val="22"/>
                <w:szCs w:val="22"/>
                <w:lang w:eastAsia="ru-RU"/>
              </w:rPr>
            </w:pPr>
            <w:r w:rsidRPr="00716D6E">
              <w:rPr>
                <w:rFonts w:eastAsia="Calibri"/>
                <w:sz w:val="22"/>
                <w:szCs w:val="22"/>
                <w:lang w:eastAsia="en-US"/>
              </w:rPr>
              <w:t xml:space="preserve">Відсутні </w:t>
            </w:r>
          </w:p>
        </w:tc>
      </w:tr>
      <w:tr w:rsidR="00716D6E" w:rsidRPr="00716D6E" w14:paraId="2B2B1D57" w14:textId="77777777" w:rsidTr="00B128B7">
        <w:tc>
          <w:tcPr>
            <w:tcW w:w="12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E4E555F" w14:textId="77777777" w:rsidR="00EA2BFB" w:rsidRPr="00716D6E" w:rsidRDefault="00EA2BFB" w:rsidP="002C2B0E">
            <w:pPr>
              <w:rPr>
                <w:sz w:val="20"/>
                <w:lang w:val="ru-RU" w:eastAsia="ru-RU"/>
              </w:rPr>
            </w:pPr>
            <w:r w:rsidRPr="00716D6E">
              <w:rPr>
                <w:rFonts w:eastAsia="Calibri"/>
                <w:b/>
                <w:i/>
                <w:sz w:val="20"/>
                <w:lang w:val="ru-RU" w:eastAsia="en-US"/>
              </w:rPr>
              <w:t>Альтернатива 2.</w:t>
            </w:r>
            <w:r w:rsidRPr="00716D6E">
              <w:rPr>
                <w:rFonts w:eastAsia="Calibri"/>
                <w:sz w:val="20"/>
                <w:lang w:val="ru-RU" w:eastAsia="en-US"/>
              </w:rPr>
              <w:t xml:space="preserve"> </w:t>
            </w:r>
            <w:r w:rsidRPr="00716D6E">
              <w:rPr>
                <w:rFonts w:eastAsia="Calibri"/>
                <w:sz w:val="20"/>
                <w:lang w:eastAsia="en-US"/>
              </w:rPr>
              <w:t>Прийняття</w:t>
            </w:r>
            <w:r w:rsidRPr="00716D6E">
              <w:rPr>
                <w:rFonts w:eastAsia="Calibri"/>
                <w:sz w:val="20"/>
                <w:lang w:val="ru-RU" w:eastAsia="en-US"/>
              </w:rPr>
              <w:t xml:space="preserve"> проєкту акта</w:t>
            </w:r>
          </w:p>
        </w:tc>
        <w:tc>
          <w:tcPr>
            <w:tcW w:w="21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E2DE0DF" w14:textId="25D8BE95" w:rsidR="00EA2BFB" w:rsidRPr="00716D6E" w:rsidRDefault="00EA2BFB" w:rsidP="00F20BA5">
            <w:pPr>
              <w:ind w:left="137" w:right="134"/>
              <w:jc w:val="both"/>
              <w:rPr>
                <w:sz w:val="22"/>
                <w:szCs w:val="22"/>
                <w:lang w:eastAsia="ru-RU"/>
              </w:rPr>
            </w:pPr>
            <w:r w:rsidRPr="00716D6E">
              <w:rPr>
                <w:rFonts w:eastAsia="Calibri"/>
                <w:sz w:val="22"/>
                <w:szCs w:val="22"/>
                <w:lang w:eastAsia="en-US"/>
              </w:rPr>
              <w:t>Підвищення рівня самоврядного і громадського контролю у сфері</w:t>
            </w:r>
            <w:r w:rsidRPr="00716D6E">
              <w:rPr>
                <w:rFonts w:eastAsia="Calibri"/>
                <w:sz w:val="22"/>
                <w:szCs w:val="22"/>
                <w:lang w:val="ru-RU" w:eastAsia="en-US"/>
              </w:rPr>
              <w:t xml:space="preserve"> </w:t>
            </w:r>
            <w:r w:rsidRPr="00716D6E">
              <w:rPr>
                <w:rFonts w:eastAsia="Calibri"/>
                <w:sz w:val="22"/>
                <w:szCs w:val="22"/>
                <w:lang w:eastAsia="en-US"/>
              </w:rPr>
              <w:t>екології та природокористування</w:t>
            </w:r>
            <w:r w:rsidR="00B128B7" w:rsidRPr="00716D6E">
              <w:rPr>
                <w:rFonts w:eastAsia="Calibri"/>
                <w:sz w:val="22"/>
                <w:szCs w:val="22"/>
                <w:lang w:eastAsia="en-US"/>
              </w:rPr>
              <w:t>;</w:t>
            </w:r>
            <w:r w:rsidR="00F20BA5" w:rsidRPr="00716D6E">
              <w:rPr>
                <w:rFonts w:eastAsia="Calibri"/>
                <w:sz w:val="22"/>
                <w:szCs w:val="22"/>
                <w:lang w:eastAsia="en-US"/>
              </w:rPr>
              <w:t xml:space="preserve"> поліпшення</w:t>
            </w:r>
            <w:r w:rsidRPr="00716D6E">
              <w:rPr>
                <w:rFonts w:eastAsia="Calibri"/>
                <w:sz w:val="22"/>
                <w:szCs w:val="22"/>
                <w:lang w:eastAsia="en-US"/>
              </w:rPr>
              <w:t xml:space="preserve"> умов захисту і відновлення сприятливого для життєдіяльності людини і тварин довкілля </w:t>
            </w:r>
          </w:p>
        </w:tc>
        <w:tc>
          <w:tcPr>
            <w:tcW w:w="15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118B02B" w14:textId="4C395CEE" w:rsidR="00EA2BFB" w:rsidRPr="00716D6E" w:rsidRDefault="00EA2BFB" w:rsidP="002C2B0E">
            <w:pPr>
              <w:ind w:left="137" w:right="140"/>
              <w:jc w:val="both"/>
              <w:rPr>
                <w:sz w:val="22"/>
                <w:szCs w:val="22"/>
                <w:lang w:eastAsia="ru-RU"/>
              </w:rPr>
            </w:pPr>
            <w:r w:rsidRPr="00716D6E">
              <w:rPr>
                <w:rFonts w:eastAsia="Calibri"/>
                <w:sz w:val="22"/>
                <w:szCs w:val="22"/>
                <w:lang w:eastAsia="en-US"/>
              </w:rPr>
              <w:t>В</w:t>
            </w:r>
            <w:r w:rsidR="007D14D5" w:rsidRPr="00716D6E">
              <w:rPr>
                <w:rFonts w:eastAsia="Calibri"/>
                <w:sz w:val="22"/>
                <w:szCs w:val="22"/>
                <w:lang w:eastAsia="en-US"/>
              </w:rPr>
              <w:t>ідсутні, оскільки реалізація</w:t>
            </w:r>
            <w:r w:rsidRPr="00716D6E">
              <w:rPr>
                <w:rFonts w:eastAsia="Calibri"/>
                <w:sz w:val="22"/>
                <w:szCs w:val="22"/>
                <w:lang w:eastAsia="en-US"/>
              </w:rPr>
              <w:t xml:space="preserve"> положень акта не потребує додаткових матеріальних чи інших витрат</w:t>
            </w:r>
          </w:p>
        </w:tc>
      </w:tr>
    </w:tbl>
    <w:p w14:paraId="30116388" w14:textId="77777777" w:rsidR="00EA2BFB" w:rsidRPr="00716D6E" w:rsidRDefault="00EA2BFB" w:rsidP="00EA2BFB">
      <w:pPr>
        <w:shd w:val="clear" w:color="auto" w:fill="FFFFFF"/>
        <w:suppressAutoHyphens w:val="0"/>
        <w:ind w:firstLine="709"/>
        <w:jc w:val="both"/>
        <w:rPr>
          <w:sz w:val="16"/>
          <w:szCs w:val="16"/>
          <w:lang w:eastAsia="ru-RU"/>
        </w:rPr>
      </w:pPr>
    </w:p>
    <w:p w14:paraId="29484203" w14:textId="17135161" w:rsidR="006A3A2F" w:rsidRPr="00716D6E" w:rsidRDefault="006A3A2F" w:rsidP="006A3A2F">
      <w:pPr>
        <w:shd w:val="clear" w:color="auto" w:fill="FFFFFF"/>
        <w:suppressAutoHyphens w:val="0"/>
        <w:ind w:firstLine="709"/>
        <w:jc w:val="center"/>
        <w:rPr>
          <w:b/>
          <w:i/>
          <w:sz w:val="26"/>
          <w:szCs w:val="26"/>
        </w:rPr>
      </w:pPr>
      <w:r w:rsidRPr="00716D6E">
        <w:rPr>
          <w:b/>
          <w:i/>
          <w:sz w:val="26"/>
          <w:szCs w:val="26"/>
        </w:rPr>
        <w:t xml:space="preserve">Оцінка впливу на сферу інтересів </w:t>
      </w:r>
      <w:r w:rsidR="00375F65" w:rsidRPr="00716D6E">
        <w:rPr>
          <w:b/>
          <w:i/>
          <w:sz w:val="26"/>
          <w:szCs w:val="26"/>
        </w:rPr>
        <w:t>територіальної громади</w:t>
      </w:r>
    </w:p>
    <w:p w14:paraId="54192C1B" w14:textId="77777777" w:rsidR="006A3A2F" w:rsidRPr="00716D6E" w:rsidRDefault="006A3A2F" w:rsidP="006A3A2F">
      <w:pPr>
        <w:shd w:val="clear" w:color="auto" w:fill="FFFFFF"/>
        <w:suppressAutoHyphens w:val="0"/>
        <w:ind w:firstLine="426"/>
        <w:jc w:val="both"/>
        <w:rPr>
          <w:sz w:val="26"/>
          <w:szCs w:val="26"/>
        </w:rPr>
      </w:pPr>
      <w:r w:rsidRPr="00716D6E">
        <w:rPr>
          <w:sz w:val="26"/>
          <w:szCs w:val="26"/>
        </w:rPr>
        <w:t>Дія даного регуляторного акта не поширюється на сферу інтересів громадян.</w:t>
      </w:r>
    </w:p>
    <w:p w14:paraId="5EE36C8A" w14:textId="77777777" w:rsidR="00EA2BFB" w:rsidRPr="00716D6E" w:rsidRDefault="00EA2BFB" w:rsidP="00EA2BFB">
      <w:pPr>
        <w:shd w:val="clear" w:color="auto" w:fill="FFFFFF"/>
        <w:suppressAutoHyphens w:val="0"/>
        <w:ind w:firstLine="709"/>
        <w:jc w:val="both"/>
        <w:rPr>
          <w:szCs w:val="28"/>
          <w:lang w:eastAsia="ru-RU"/>
        </w:rPr>
      </w:pPr>
    </w:p>
    <w:p w14:paraId="55C7D1D5" w14:textId="77777777" w:rsidR="00EA2BFB" w:rsidRPr="00716D6E" w:rsidRDefault="00F805BD" w:rsidP="00EA2BFB">
      <w:pPr>
        <w:jc w:val="center"/>
        <w:rPr>
          <w:b/>
          <w:i/>
          <w:sz w:val="26"/>
          <w:szCs w:val="26"/>
          <w:lang w:eastAsia="ru-RU"/>
        </w:rPr>
      </w:pPr>
      <w:hyperlink r:id="rId15" w:tgtFrame="_top" w:history="1">
        <w:r w:rsidR="00EA2BFB" w:rsidRPr="00716D6E">
          <w:rPr>
            <w:b/>
            <w:i/>
            <w:sz w:val="26"/>
            <w:szCs w:val="26"/>
            <w:lang w:eastAsia="ru-RU"/>
          </w:rPr>
          <w:t>Оцінка впливу на сферу інтересів суб'єктів господарювання</w:t>
        </w:r>
      </w:hyperlink>
    </w:p>
    <w:p w14:paraId="6DC9C133" w14:textId="77777777" w:rsidR="00EA2BFB" w:rsidRPr="00716D6E" w:rsidRDefault="00EA2BFB" w:rsidP="00EA2BFB">
      <w:pPr>
        <w:shd w:val="clear" w:color="auto" w:fill="FFFFFF"/>
        <w:suppressAutoHyphens w:val="0"/>
        <w:jc w:val="both"/>
        <w:rPr>
          <w:sz w:val="16"/>
          <w:szCs w:val="16"/>
          <w:lang w:eastAsia="ru-RU"/>
        </w:rPr>
      </w:pPr>
    </w:p>
    <w:tbl>
      <w:tblPr>
        <w:tblW w:w="9394" w:type="dxa"/>
        <w:tblInd w:w="30" w:type="dxa"/>
        <w:tblCellMar>
          <w:top w:w="30" w:type="dxa"/>
          <w:left w:w="30" w:type="dxa"/>
          <w:bottom w:w="30" w:type="dxa"/>
          <w:right w:w="30" w:type="dxa"/>
        </w:tblCellMar>
        <w:tblLook w:val="0000" w:firstRow="0" w:lastRow="0" w:firstColumn="0" w:lastColumn="0" w:noHBand="0" w:noVBand="0"/>
      </w:tblPr>
      <w:tblGrid>
        <w:gridCol w:w="5202"/>
        <w:gridCol w:w="819"/>
        <w:gridCol w:w="925"/>
        <w:gridCol w:w="851"/>
        <w:gridCol w:w="708"/>
        <w:gridCol w:w="889"/>
      </w:tblGrid>
      <w:tr w:rsidR="00716D6E" w:rsidRPr="00716D6E" w14:paraId="692789CD" w14:textId="77777777" w:rsidTr="002C2B0E">
        <w:tc>
          <w:tcPr>
            <w:tcW w:w="5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626" w14:textId="77777777" w:rsidR="00EA2BFB" w:rsidRPr="00716D6E" w:rsidRDefault="00EA2BFB" w:rsidP="002C2B0E">
            <w:pPr>
              <w:shd w:val="clear" w:color="auto" w:fill="FFFFFF"/>
              <w:suppressAutoHyphens w:val="0"/>
              <w:jc w:val="center"/>
              <w:textAlignment w:val="baseline"/>
              <w:rPr>
                <w:b/>
                <w:sz w:val="22"/>
                <w:szCs w:val="22"/>
                <w:lang w:val="ru-RU" w:eastAsia="en-US"/>
              </w:rPr>
            </w:pPr>
            <w:r w:rsidRPr="00716D6E">
              <w:rPr>
                <w:b/>
                <w:i/>
                <w:sz w:val="22"/>
                <w:szCs w:val="22"/>
                <w:lang w:eastAsia="en-US"/>
              </w:rPr>
              <w:t>Показник</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8D20" w14:textId="77777777" w:rsidR="00EA2BFB" w:rsidRPr="00716D6E" w:rsidRDefault="00EA2BFB" w:rsidP="002C2B0E">
            <w:pPr>
              <w:shd w:val="clear" w:color="auto" w:fill="FFFFFF"/>
              <w:suppressAutoHyphens w:val="0"/>
              <w:jc w:val="center"/>
              <w:textAlignment w:val="baseline"/>
              <w:rPr>
                <w:b/>
                <w:sz w:val="22"/>
                <w:szCs w:val="22"/>
                <w:lang w:val="ru-RU" w:eastAsia="en-US"/>
              </w:rPr>
            </w:pPr>
            <w:r w:rsidRPr="00716D6E">
              <w:rPr>
                <w:b/>
                <w:i/>
                <w:sz w:val="22"/>
                <w:szCs w:val="22"/>
                <w:lang w:eastAsia="en-US"/>
              </w:rPr>
              <w:t>Великі</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5DF11" w14:textId="77777777" w:rsidR="00EA2BFB" w:rsidRPr="00716D6E" w:rsidRDefault="00EA2BFB" w:rsidP="002C2B0E">
            <w:pPr>
              <w:shd w:val="clear" w:color="auto" w:fill="FFFFFF"/>
              <w:suppressAutoHyphens w:val="0"/>
              <w:jc w:val="center"/>
              <w:textAlignment w:val="baseline"/>
              <w:rPr>
                <w:b/>
                <w:sz w:val="22"/>
                <w:szCs w:val="22"/>
                <w:lang w:val="ru-RU" w:eastAsia="en-US"/>
              </w:rPr>
            </w:pPr>
            <w:r w:rsidRPr="00716D6E">
              <w:rPr>
                <w:b/>
                <w:i/>
                <w:sz w:val="22"/>
                <w:szCs w:val="22"/>
                <w:lang w:eastAsia="en-US"/>
              </w:rPr>
              <w:t>Середні</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4BDF" w14:textId="77777777" w:rsidR="00EA2BFB" w:rsidRPr="00716D6E" w:rsidRDefault="00EA2BFB" w:rsidP="002C2B0E">
            <w:pPr>
              <w:shd w:val="clear" w:color="auto" w:fill="FFFFFF"/>
              <w:suppressAutoHyphens w:val="0"/>
              <w:jc w:val="center"/>
              <w:textAlignment w:val="baseline"/>
              <w:rPr>
                <w:b/>
                <w:sz w:val="22"/>
                <w:szCs w:val="22"/>
                <w:lang w:val="ru-RU" w:eastAsia="en-US"/>
              </w:rPr>
            </w:pPr>
            <w:r w:rsidRPr="00716D6E">
              <w:rPr>
                <w:b/>
                <w:i/>
                <w:sz w:val="22"/>
                <w:szCs w:val="22"/>
                <w:lang w:eastAsia="en-US"/>
              </w:rPr>
              <w:t>Малі</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626E" w14:textId="77777777" w:rsidR="00EA2BFB" w:rsidRPr="00716D6E" w:rsidRDefault="00EA2BFB" w:rsidP="002C2B0E">
            <w:pPr>
              <w:shd w:val="clear" w:color="auto" w:fill="FFFFFF"/>
              <w:suppressAutoHyphens w:val="0"/>
              <w:jc w:val="center"/>
              <w:textAlignment w:val="baseline"/>
              <w:rPr>
                <w:b/>
                <w:sz w:val="22"/>
                <w:szCs w:val="22"/>
                <w:lang w:val="ru-RU" w:eastAsia="en-US"/>
              </w:rPr>
            </w:pPr>
            <w:r w:rsidRPr="00716D6E">
              <w:rPr>
                <w:b/>
                <w:i/>
                <w:sz w:val="22"/>
                <w:szCs w:val="22"/>
                <w:lang w:eastAsia="en-US"/>
              </w:rPr>
              <w:t>Мікро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F0D8C" w14:textId="77777777" w:rsidR="00EA2BFB" w:rsidRPr="00716D6E" w:rsidRDefault="00EA2BFB" w:rsidP="002C2B0E">
            <w:pPr>
              <w:shd w:val="clear" w:color="auto" w:fill="FFFFFF"/>
              <w:suppressAutoHyphens w:val="0"/>
              <w:jc w:val="center"/>
              <w:textAlignment w:val="baseline"/>
              <w:rPr>
                <w:b/>
                <w:sz w:val="22"/>
                <w:szCs w:val="22"/>
                <w:lang w:val="ru-RU" w:eastAsia="en-US"/>
              </w:rPr>
            </w:pPr>
            <w:r w:rsidRPr="00716D6E">
              <w:rPr>
                <w:b/>
                <w:i/>
                <w:sz w:val="22"/>
                <w:szCs w:val="22"/>
                <w:lang w:eastAsia="en-US"/>
              </w:rPr>
              <w:t>Разом</w:t>
            </w:r>
          </w:p>
        </w:tc>
      </w:tr>
      <w:tr w:rsidR="00716D6E" w:rsidRPr="00716D6E" w14:paraId="7439EA16" w14:textId="77777777" w:rsidTr="002C2B0E">
        <w:tc>
          <w:tcPr>
            <w:tcW w:w="5202" w:type="dxa"/>
            <w:tcBorders>
              <w:top w:val="single" w:sz="4" w:space="0" w:color="000000"/>
              <w:left w:val="single" w:sz="4" w:space="0" w:color="000000"/>
              <w:bottom w:val="single" w:sz="4" w:space="0" w:color="000000"/>
              <w:right w:val="single" w:sz="4" w:space="0" w:color="000000"/>
            </w:tcBorders>
            <w:shd w:val="clear" w:color="auto" w:fill="auto"/>
          </w:tcPr>
          <w:p w14:paraId="2CDE646D" w14:textId="0DA3B015" w:rsidR="00EA2BFB" w:rsidRPr="00716D6E" w:rsidRDefault="00EA2BFB" w:rsidP="002C2B0E">
            <w:pPr>
              <w:shd w:val="clear" w:color="auto" w:fill="FFFFFF"/>
              <w:suppressAutoHyphens w:val="0"/>
              <w:textAlignment w:val="baseline"/>
              <w:rPr>
                <w:sz w:val="22"/>
                <w:szCs w:val="22"/>
                <w:lang w:eastAsia="en-US"/>
              </w:rPr>
            </w:pPr>
            <w:r w:rsidRPr="00716D6E">
              <w:rPr>
                <w:sz w:val="22"/>
                <w:szCs w:val="22"/>
                <w:lang w:eastAsia="en-US"/>
              </w:rPr>
              <w:t>Кількість суб'єктів господарювання, що підпадають під дію регулювання, одиниць</w:t>
            </w:r>
            <w:r w:rsidR="00A73F9D" w:rsidRPr="00716D6E">
              <w:rPr>
                <w:sz w:val="22"/>
                <w:szCs w:val="22"/>
                <w:lang w:eastAsia="en-US"/>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731A" w14:textId="77777777" w:rsidR="00EA2BFB" w:rsidRPr="00716D6E" w:rsidRDefault="00B0162B" w:rsidP="002C2B0E">
            <w:pPr>
              <w:shd w:val="clear" w:color="auto" w:fill="FFFFFF"/>
              <w:suppressAutoHyphens w:val="0"/>
              <w:jc w:val="center"/>
              <w:textAlignment w:val="baseline"/>
              <w:rPr>
                <w:sz w:val="22"/>
                <w:szCs w:val="22"/>
                <w:lang w:val="ru-RU" w:eastAsia="en-US"/>
              </w:rPr>
            </w:pPr>
            <w:r w:rsidRPr="00716D6E">
              <w:rPr>
                <w:sz w:val="22"/>
                <w:szCs w:val="22"/>
                <w:lang w:val="ru-RU" w:eastAsia="en-US"/>
              </w:rPr>
              <w:t>0</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F8D8D" w14:textId="77777777" w:rsidR="00EA2BFB" w:rsidRPr="00716D6E" w:rsidRDefault="00B0162B" w:rsidP="002C2B0E">
            <w:pPr>
              <w:shd w:val="clear" w:color="auto" w:fill="FFFFFF"/>
              <w:suppressAutoHyphens w:val="0"/>
              <w:jc w:val="center"/>
              <w:textAlignment w:val="baseline"/>
              <w:rPr>
                <w:sz w:val="22"/>
                <w:szCs w:val="22"/>
                <w:lang w:eastAsia="en-US"/>
              </w:rPr>
            </w:pPr>
            <w:r w:rsidRPr="00716D6E">
              <w:rPr>
                <w:sz w:val="22"/>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643A5" w14:textId="77777777" w:rsidR="00EA2BFB" w:rsidRPr="00716D6E" w:rsidRDefault="00B0162B" w:rsidP="002C2B0E">
            <w:pPr>
              <w:shd w:val="clear" w:color="auto" w:fill="FFFFFF"/>
              <w:suppressAutoHyphens w:val="0"/>
              <w:jc w:val="center"/>
              <w:textAlignment w:val="baseline"/>
              <w:rPr>
                <w:sz w:val="22"/>
                <w:szCs w:val="22"/>
                <w:lang w:val="ru-RU" w:eastAsia="en-US"/>
              </w:rPr>
            </w:pPr>
            <w:r w:rsidRPr="00716D6E">
              <w:rPr>
                <w:sz w:val="22"/>
                <w:szCs w:val="22"/>
                <w:lang w:eastAsia="en-US"/>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E0095" w14:textId="77777777" w:rsidR="00EA2BFB" w:rsidRPr="00716D6E" w:rsidRDefault="00EA2BFB" w:rsidP="002C2B0E">
            <w:pPr>
              <w:shd w:val="clear" w:color="auto" w:fill="FFFFFF"/>
              <w:suppressAutoHyphens w:val="0"/>
              <w:ind w:firstLine="28"/>
              <w:jc w:val="center"/>
              <w:textAlignment w:val="baseline"/>
              <w:rPr>
                <w:sz w:val="22"/>
                <w:szCs w:val="22"/>
                <w:lang w:eastAsia="en-US"/>
              </w:rPr>
            </w:pPr>
            <w:r w:rsidRPr="00716D6E">
              <w:rPr>
                <w:sz w:val="22"/>
                <w:szCs w:val="22"/>
                <w:lang w:eastAsia="en-US"/>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946B1" w14:textId="4BA18E1C" w:rsidR="00EA2BFB" w:rsidRPr="00716D6E" w:rsidRDefault="00B0162B" w:rsidP="00A85130">
            <w:pPr>
              <w:shd w:val="clear" w:color="auto" w:fill="FFFFFF"/>
              <w:suppressAutoHyphens w:val="0"/>
              <w:jc w:val="center"/>
              <w:textAlignment w:val="baseline"/>
              <w:rPr>
                <w:sz w:val="22"/>
                <w:szCs w:val="22"/>
                <w:lang w:eastAsia="en-US"/>
              </w:rPr>
            </w:pPr>
            <w:r w:rsidRPr="00716D6E">
              <w:rPr>
                <w:sz w:val="22"/>
                <w:szCs w:val="22"/>
                <w:lang w:eastAsia="en-US"/>
              </w:rPr>
              <w:t>8</w:t>
            </w:r>
          </w:p>
        </w:tc>
      </w:tr>
      <w:tr w:rsidR="00EA2BFB" w:rsidRPr="00716D6E" w14:paraId="3F759128" w14:textId="77777777" w:rsidTr="002C2B0E">
        <w:tc>
          <w:tcPr>
            <w:tcW w:w="5202" w:type="dxa"/>
            <w:tcBorders>
              <w:top w:val="single" w:sz="4" w:space="0" w:color="000000"/>
              <w:left w:val="single" w:sz="4" w:space="0" w:color="000000"/>
              <w:bottom w:val="single" w:sz="4" w:space="0" w:color="000000"/>
              <w:right w:val="single" w:sz="4" w:space="0" w:color="000000"/>
            </w:tcBorders>
            <w:shd w:val="clear" w:color="auto" w:fill="auto"/>
          </w:tcPr>
          <w:p w14:paraId="6CD63C82" w14:textId="1FAECA87" w:rsidR="00EA2BFB" w:rsidRPr="00716D6E" w:rsidRDefault="00EA2BFB" w:rsidP="00DA753A">
            <w:pPr>
              <w:shd w:val="clear" w:color="auto" w:fill="FFFFFF"/>
              <w:suppressAutoHyphens w:val="0"/>
              <w:textAlignment w:val="baseline"/>
              <w:rPr>
                <w:sz w:val="22"/>
                <w:szCs w:val="22"/>
                <w:lang w:val="ru-RU" w:eastAsia="en-US"/>
              </w:rPr>
            </w:pPr>
            <w:r w:rsidRPr="00716D6E">
              <w:rPr>
                <w:sz w:val="22"/>
                <w:szCs w:val="22"/>
                <w:lang w:eastAsia="en-US"/>
              </w:rPr>
              <w:t xml:space="preserve">Питома вага </w:t>
            </w:r>
            <w:r w:rsidR="00DA753A" w:rsidRPr="00716D6E">
              <w:rPr>
                <w:sz w:val="22"/>
                <w:szCs w:val="22"/>
                <w:lang w:eastAsia="en-US"/>
              </w:rPr>
              <w:t>групи у загальній кількості</w:t>
            </w:r>
            <w:r w:rsidRPr="00716D6E">
              <w:rPr>
                <w:sz w:val="22"/>
                <w:szCs w:val="22"/>
                <w:lang w:eastAsia="en-US"/>
              </w:rPr>
              <w:t xml:space="preserve"> відсотків</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C446E" w14:textId="77777777" w:rsidR="00EA2BFB" w:rsidRPr="00716D6E" w:rsidRDefault="00B0162B" w:rsidP="002C2B0E">
            <w:pPr>
              <w:shd w:val="clear" w:color="auto" w:fill="FFFFFF"/>
              <w:suppressAutoHyphens w:val="0"/>
              <w:ind w:hanging="19"/>
              <w:jc w:val="center"/>
              <w:textAlignment w:val="baseline"/>
              <w:rPr>
                <w:sz w:val="22"/>
                <w:szCs w:val="22"/>
                <w:lang w:val="ru-RU" w:eastAsia="en-US"/>
              </w:rPr>
            </w:pPr>
            <w:r w:rsidRPr="00716D6E">
              <w:rPr>
                <w:sz w:val="22"/>
                <w:szCs w:val="22"/>
                <w:lang w:val="ru-RU" w:eastAsia="en-US"/>
              </w:rPr>
              <w:t>0</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A1DE2" w14:textId="77777777" w:rsidR="00EA2BFB" w:rsidRPr="00716D6E" w:rsidRDefault="00B0162B" w:rsidP="002C2B0E">
            <w:pPr>
              <w:shd w:val="clear" w:color="auto" w:fill="FFFFFF"/>
              <w:suppressAutoHyphens w:val="0"/>
              <w:ind w:hanging="19"/>
              <w:jc w:val="center"/>
              <w:textAlignment w:val="baseline"/>
              <w:rPr>
                <w:sz w:val="22"/>
                <w:szCs w:val="22"/>
                <w:lang w:val="ru-RU" w:eastAsia="en-US"/>
              </w:rPr>
            </w:pPr>
            <w:r w:rsidRPr="00716D6E">
              <w:rPr>
                <w:sz w:val="22"/>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2C90" w14:textId="77777777" w:rsidR="00EA2BFB" w:rsidRPr="00716D6E" w:rsidRDefault="00B0162B" w:rsidP="002C2B0E">
            <w:pPr>
              <w:shd w:val="clear" w:color="auto" w:fill="FFFFFF"/>
              <w:suppressAutoHyphens w:val="0"/>
              <w:ind w:hanging="19"/>
              <w:jc w:val="center"/>
              <w:textAlignment w:val="baseline"/>
              <w:rPr>
                <w:sz w:val="22"/>
                <w:szCs w:val="22"/>
                <w:lang w:eastAsia="en-US"/>
              </w:rPr>
            </w:pPr>
            <w:r w:rsidRPr="00716D6E">
              <w:rPr>
                <w:sz w:val="22"/>
                <w:szCs w:val="22"/>
                <w:lang w:eastAsia="en-US"/>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5267" w14:textId="77777777" w:rsidR="00EA2BFB" w:rsidRPr="00716D6E" w:rsidRDefault="00EA2BFB" w:rsidP="002C2B0E">
            <w:pPr>
              <w:shd w:val="clear" w:color="auto" w:fill="FFFFFF"/>
              <w:suppressAutoHyphens w:val="0"/>
              <w:ind w:hanging="19"/>
              <w:jc w:val="center"/>
              <w:textAlignment w:val="baseline"/>
              <w:rPr>
                <w:sz w:val="22"/>
                <w:szCs w:val="22"/>
                <w:lang w:eastAsia="en-US"/>
              </w:rPr>
            </w:pPr>
            <w:r w:rsidRPr="00716D6E">
              <w:rPr>
                <w:sz w:val="22"/>
                <w:szCs w:val="22"/>
                <w:lang w:eastAsia="en-US"/>
              </w:rP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8F4D7" w14:textId="77777777" w:rsidR="00EA2BFB" w:rsidRPr="00716D6E" w:rsidRDefault="00EA2BFB" w:rsidP="002C2B0E">
            <w:pPr>
              <w:shd w:val="clear" w:color="auto" w:fill="FFFFFF"/>
              <w:suppressAutoHyphens w:val="0"/>
              <w:ind w:hanging="19"/>
              <w:jc w:val="center"/>
              <w:textAlignment w:val="baseline"/>
              <w:rPr>
                <w:sz w:val="22"/>
                <w:szCs w:val="22"/>
                <w:lang w:eastAsia="en-US"/>
              </w:rPr>
            </w:pPr>
            <w:r w:rsidRPr="00716D6E">
              <w:rPr>
                <w:sz w:val="22"/>
                <w:szCs w:val="22"/>
                <w:lang w:eastAsia="en-US"/>
              </w:rPr>
              <w:t>100%</w:t>
            </w:r>
          </w:p>
        </w:tc>
      </w:tr>
    </w:tbl>
    <w:p w14:paraId="1C4E7616" w14:textId="7565C67B" w:rsidR="00505358" w:rsidRPr="00716D6E" w:rsidRDefault="00505358" w:rsidP="00EA2BFB">
      <w:pPr>
        <w:shd w:val="clear" w:color="auto" w:fill="FFFFFF"/>
        <w:suppressAutoHyphens w:val="0"/>
        <w:jc w:val="both"/>
        <w:rPr>
          <w:sz w:val="16"/>
          <w:szCs w:val="16"/>
          <w:lang w:eastAsia="ru-RU"/>
        </w:rPr>
      </w:pPr>
    </w:p>
    <w:p w14:paraId="5C7C65E0" w14:textId="5BDE3E6F" w:rsidR="00505358" w:rsidRPr="00716D6E" w:rsidRDefault="00A73F9D" w:rsidP="00A73F9D">
      <w:pPr>
        <w:suppressAutoHyphens w:val="0"/>
        <w:jc w:val="both"/>
        <w:rPr>
          <w:sz w:val="26"/>
          <w:szCs w:val="26"/>
          <w:lang w:eastAsia="ru-RU"/>
        </w:rPr>
      </w:pPr>
      <w:r w:rsidRPr="00716D6E">
        <w:rPr>
          <w:sz w:val="26"/>
          <w:szCs w:val="26"/>
          <w:lang w:eastAsia="ru-RU"/>
        </w:rPr>
        <w:t>* Кількість суб'єктів господарювання та/або фізичних осіб-підприємців, на яких поширюватиметься дія акта - вирахувати неможливо, так як точна кількість пересувних звіринців, пересувних зоопарків та пересувних виставок диких тварин є невідомою. Облік їх не ведеться, так як такі звіринці офіційно перебувають під забороною згідно із Закону України «Про внесення змін до деяких законодавчих актів України щодо охорони біорізноманіття» та діють напівлегально.</w:t>
      </w:r>
    </w:p>
    <w:p w14:paraId="4DE8AABC" w14:textId="3E12F13E" w:rsidR="00505358" w:rsidRPr="00716D6E" w:rsidRDefault="00505358" w:rsidP="00505358">
      <w:pPr>
        <w:ind w:right="134" w:firstLine="708"/>
        <w:jc w:val="both"/>
        <w:rPr>
          <w:sz w:val="26"/>
          <w:szCs w:val="26"/>
          <w:lang w:eastAsia="ru-RU"/>
        </w:rPr>
      </w:pPr>
      <w:r w:rsidRPr="00716D6E">
        <w:rPr>
          <w:sz w:val="26"/>
          <w:szCs w:val="26"/>
          <w:lang w:eastAsia="ru-RU"/>
        </w:rPr>
        <w:t xml:space="preserve">В Україні дозволяється використання диких тварин стаціонарними цирками, однак останні повинні дотримуватися правил та норм утримання тварин в неволі. Хоча прямої заборони до використання тварин пересувними цирками не встановлено, останні </w:t>
      </w:r>
      <w:r w:rsidRPr="00716D6E">
        <w:rPr>
          <w:b/>
          <w:sz w:val="26"/>
          <w:szCs w:val="26"/>
          <w:lang w:eastAsia="ru-RU"/>
        </w:rPr>
        <w:t>не мають права транспортувати тварин</w:t>
      </w:r>
      <w:r w:rsidRPr="00716D6E">
        <w:rPr>
          <w:sz w:val="26"/>
          <w:szCs w:val="26"/>
          <w:lang w:eastAsia="ru-RU"/>
        </w:rPr>
        <w:t xml:space="preserve">, </w:t>
      </w:r>
      <w:r w:rsidRPr="00716D6E">
        <w:rPr>
          <w:b/>
          <w:sz w:val="26"/>
          <w:szCs w:val="26"/>
          <w:lang w:eastAsia="ru-RU"/>
        </w:rPr>
        <w:t xml:space="preserve">оскільки будь-які пересувні конструкції для транспортування та утримання диких тварин для подальшого </w:t>
      </w:r>
      <w:r w:rsidRPr="00716D6E">
        <w:rPr>
          <w:b/>
          <w:sz w:val="26"/>
          <w:szCs w:val="26"/>
          <w:lang w:eastAsia="ru-RU"/>
        </w:rPr>
        <w:lastRenderedPageBreak/>
        <w:t>використання тварин у виставах вважаються пересувними звіринцями, діяльність яких є забороненою</w:t>
      </w:r>
      <w:r w:rsidRPr="00716D6E">
        <w:rPr>
          <w:sz w:val="26"/>
          <w:szCs w:val="26"/>
          <w:lang w:eastAsia="ru-RU"/>
        </w:rPr>
        <w:t>.</w:t>
      </w:r>
    </w:p>
    <w:p w14:paraId="77BDAB4A" w14:textId="57556E39" w:rsidR="00EA791B" w:rsidRPr="00716D6E" w:rsidRDefault="00EA791B" w:rsidP="00505358">
      <w:pPr>
        <w:ind w:right="134" w:firstLine="708"/>
        <w:jc w:val="both"/>
        <w:rPr>
          <w:sz w:val="26"/>
          <w:szCs w:val="26"/>
          <w:lang w:eastAsia="ru-RU"/>
        </w:rPr>
      </w:pPr>
      <w:r w:rsidRPr="00716D6E">
        <w:rPr>
          <w:sz w:val="26"/>
          <w:szCs w:val="26"/>
          <w:lang w:eastAsia="ru-RU"/>
        </w:rPr>
        <w:t>Отже, діяльність пересувних цирків та інших атракціонів з тваринами в Україні заборонено на законодавчому рівні, проте відсутній механізм реалізації відповідного законодавства.</w:t>
      </w:r>
    </w:p>
    <w:p w14:paraId="0914F992" w14:textId="77777777" w:rsidR="00EA2BFB" w:rsidRPr="00716D6E" w:rsidRDefault="00EA2BFB" w:rsidP="00EA2BFB">
      <w:pPr>
        <w:shd w:val="clear" w:color="auto" w:fill="FFFFFF"/>
        <w:suppressAutoHyphens w:val="0"/>
        <w:jc w:val="both"/>
        <w:rPr>
          <w:sz w:val="16"/>
          <w:szCs w:val="16"/>
          <w:lang w:eastAsia="ru-RU"/>
        </w:rPr>
      </w:pPr>
    </w:p>
    <w:tbl>
      <w:tblPr>
        <w:tblW w:w="5002"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520"/>
        <w:gridCol w:w="3988"/>
        <w:gridCol w:w="3258"/>
      </w:tblGrid>
      <w:tr w:rsidR="00716D6E" w:rsidRPr="00716D6E" w14:paraId="5013E11D" w14:textId="77777777" w:rsidTr="00505358">
        <w:tc>
          <w:tcPr>
            <w:tcW w:w="12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4B705C6" w14:textId="77777777" w:rsidR="00EA2BFB" w:rsidRPr="00716D6E" w:rsidRDefault="00F805BD" w:rsidP="002C2B0E">
            <w:pPr>
              <w:jc w:val="center"/>
              <w:rPr>
                <w:b/>
                <w:i/>
                <w:sz w:val="22"/>
                <w:szCs w:val="22"/>
                <w:lang w:eastAsia="ru-RU"/>
              </w:rPr>
            </w:pPr>
            <w:hyperlink r:id="rId16" w:tgtFrame="_top" w:history="1">
              <w:r w:rsidR="00EA2BFB" w:rsidRPr="00716D6E">
                <w:rPr>
                  <w:b/>
                  <w:i/>
                  <w:sz w:val="22"/>
                  <w:szCs w:val="22"/>
                  <w:lang w:eastAsia="ru-RU"/>
                </w:rPr>
                <w:t>Вид альтернативи</w:t>
              </w:r>
            </w:hyperlink>
          </w:p>
        </w:tc>
        <w:tc>
          <w:tcPr>
            <w:tcW w:w="20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C652517" w14:textId="77777777" w:rsidR="00EA2BFB" w:rsidRPr="00716D6E" w:rsidRDefault="00F805BD" w:rsidP="002C2B0E">
            <w:pPr>
              <w:jc w:val="center"/>
              <w:rPr>
                <w:b/>
                <w:i/>
                <w:sz w:val="22"/>
                <w:szCs w:val="22"/>
                <w:lang w:eastAsia="ru-RU"/>
              </w:rPr>
            </w:pPr>
            <w:hyperlink r:id="rId17" w:tgtFrame="_top" w:history="1">
              <w:r w:rsidR="00EA2BFB" w:rsidRPr="00716D6E">
                <w:rPr>
                  <w:b/>
                  <w:i/>
                  <w:sz w:val="22"/>
                  <w:szCs w:val="22"/>
                  <w:lang w:eastAsia="ru-RU"/>
                </w:rPr>
                <w:t>Вигоди</w:t>
              </w:r>
            </w:hyperlink>
          </w:p>
        </w:tc>
        <w:tc>
          <w:tcPr>
            <w:tcW w:w="1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F4CCAFB" w14:textId="77777777" w:rsidR="00EA2BFB" w:rsidRPr="00716D6E" w:rsidRDefault="00F805BD" w:rsidP="002C2B0E">
            <w:pPr>
              <w:jc w:val="center"/>
              <w:rPr>
                <w:b/>
                <w:i/>
                <w:sz w:val="22"/>
                <w:szCs w:val="22"/>
                <w:lang w:eastAsia="ru-RU"/>
              </w:rPr>
            </w:pPr>
            <w:hyperlink r:id="rId18" w:tgtFrame="_top" w:history="1">
              <w:r w:rsidR="00EA2BFB" w:rsidRPr="00716D6E">
                <w:rPr>
                  <w:b/>
                  <w:i/>
                  <w:sz w:val="22"/>
                  <w:szCs w:val="22"/>
                  <w:lang w:eastAsia="ru-RU"/>
                </w:rPr>
                <w:t>Витрати</w:t>
              </w:r>
            </w:hyperlink>
          </w:p>
        </w:tc>
      </w:tr>
      <w:tr w:rsidR="00716D6E" w:rsidRPr="00716D6E" w14:paraId="7C74C272" w14:textId="77777777" w:rsidTr="00505358">
        <w:tc>
          <w:tcPr>
            <w:tcW w:w="12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6939B5" w14:textId="77777777" w:rsidR="00505358" w:rsidRPr="00716D6E" w:rsidRDefault="00505358" w:rsidP="00505358">
            <w:pPr>
              <w:rPr>
                <w:rFonts w:eastAsia="Calibri"/>
                <w:sz w:val="20"/>
                <w:lang w:eastAsia="en-US"/>
              </w:rPr>
            </w:pPr>
            <w:r w:rsidRPr="00716D6E">
              <w:rPr>
                <w:rFonts w:eastAsia="Calibri"/>
                <w:b/>
                <w:i/>
                <w:sz w:val="20"/>
                <w:lang w:eastAsia="en-US"/>
              </w:rPr>
              <w:t>Альтернатива 1.</w:t>
            </w:r>
            <w:r w:rsidRPr="00716D6E">
              <w:rPr>
                <w:rFonts w:eastAsia="Calibri"/>
                <w:sz w:val="20"/>
                <w:lang w:eastAsia="en-US"/>
              </w:rPr>
              <w:t xml:space="preserve"> Залишення існуючої на даний момент ситуації без змін (не прийняття регуляторного акта)</w:t>
            </w:r>
          </w:p>
          <w:p w14:paraId="25AFFEE3" w14:textId="3AB97FD1" w:rsidR="00EA2BFB" w:rsidRPr="00716D6E" w:rsidRDefault="00EA2BFB" w:rsidP="002C2B0E">
            <w:pPr>
              <w:rPr>
                <w:sz w:val="10"/>
                <w:szCs w:val="10"/>
                <w:lang w:eastAsia="ru-RU"/>
              </w:rPr>
            </w:pPr>
          </w:p>
        </w:tc>
        <w:tc>
          <w:tcPr>
            <w:tcW w:w="20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D20CC6" w14:textId="77777777" w:rsidR="00EA2BFB" w:rsidRPr="00716D6E" w:rsidRDefault="00F805BD" w:rsidP="002C2B0E">
            <w:pPr>
              <w:ind w:left="138" w:right="134"/>
              <w:jc w:val="both"/>
              <w:rPr>
                <w:sz w:val="22"/>
                <w:szCs w:val="22"/>
                <w:lang w:eastAsia="ru-RU"/>
              </w:rPr>
            </w:pPr>
            <w:hyperlink r:id="rId19" w:tgtFrame="_top" w:history="1">
              <w:r w:rsidR="00EA2BFB" w:rsidRPr="00716D6E">
                <w:rPr>
                  <w:sz w:val="22"/>
                  <w:szCs w:val="22"/>
                  <w:lang w:eastAsia="ru-RU"/>
                </w:rPr>
                <w:t> </w:t>
              </w:r>
            </w:hyperlink>
            <w:r w:rsidR="00EA2BFB" w:rsidRPr="00716D6E">
              <w:rPr>
                <w:sz w:val="22"/>
                <w:szCs w:val="22"/>
                <w:lang w:eastAsia="ru-RU"/>
              </w:rPr>
              <w:t>Відсутні</w:t>
            </w:r>
          </w:p>
        </w:tc>
        <w:tc>
          <w:tcPr>
            <w:tcW w:w="1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40FE9D" w14:textId="0C74187A" w:rsidR="00EA2BFB" w:rsidRPr="00716D6E" w:rsidRDefault="00505358" w:rsidP="002C2B0E">
            <w:pPr>
              <w:ind w:left="137" w:right="140"/>
              <w:jc w:val="both"/>
              <w:rPr>
                <w:sz w:val="22"/>
                <w:szCs w:val="22"/>
                <w:lang w:eastAsia="ru-RU"/>
              </w:rPr>
            </w:pPr>
            <w:r w:rsidRPr="00716D6E">
              <w:rPr>
                <w:rFonts w:eastAsia="Calibri"/>
                <w:sz w:val="22"/>
                <w:szCs w:val="22"/>
                <w:lang w:eastAsia="en-US"/>
              </w:rPr>
              <w:t xml:space="preserve">Відсутні </w:t>
            </w:r>
          </w:p>
        </w:tc>
      </w:tr>
      <w:tr w:rsidR="00716D6E" w:rsidRPr="00716D6E" w14:paraId="0A08A73D" w14:textId="77777777" w:rsidTr="00505358">
        <w:tc>
          <w:tcPr>
            <w:tcW w:w="12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548188" w14:textId="77777777" w:rsidR="00EA2BFB" w:rsidRPr="00716D6E" w:rsidRDefault="00EA2BFB" w:rsidP="002C2B0E">
            <w:pPr>
              <w:rPr>
                <w:sz w:val="22"/>
                <w:szCs w:val="22"/>
                <w:lang w:val="ru-RU" w:eastAsia="ru-RU"/>
              </w:rPr>
            </w:pPr>
            <w:r w:rsidRPr="00716D6E">
              <w:rPr>
                <w:rFonts w:eastAsia="Calibri"/>
                <w:b/>
                <w:i/>
                <w:sz w:val="22"/>
                <w:szCs w:val="22"/>
                <w:lang w:val="ru-RU" w:eastAsia="en-US"/>
              </w:rPr>
              <w:t>Альтернатива 2.</w:t>
            </w:r>
            <w:r w:rsidRPr="00716D6E">
              <w:rPr>
                <w:rFonts w:eastAsia="Calibri"/>
                <w:sz w:val="22"/>
                <w:szCs w:val="22"/>
                <w:lang w:val="ru-RU" w:eastAsia="en-US"/>
              </w:rPr>
              <w:t xml:space="preserve"> </w:t>
            </w:r>
            <w:r w:rsidRPr="00716D6E">
              <w:rPr>
                <w:rFonts w:eastAsia="Calibri"/>
                <w:sz w:val="22"/>
                <w:szCs w:val="22"/>
                <w:lang w:eastAsia="en-US"/>
              </w:rPr>
              <w:t>Прийняття</w:t>
            </w:r>
            <w:r w:rsidRPr="00716D6E">
              <w:rPr>
                <w:rFonts w:eastAsia="Calibri"/>
                <w:sz w:val="22"/>
                <w:szCs w:val="22"/>
                <w:lang w:val="ru-RU" w:eastAsia="en-US"/>
              </w:rPr>
              <w:t xml:space="preserve"> проєкту акта</w:t>
            </w:r>
          </w:p>
        </w:tc>
        <w:tc>
          <w:tcPr>
            <w:tcW w:w="204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7CFD74" w14:textId="01297D01" w:rsidR="00EA2BFB" w:rsidRPr="00716D6E" w:rsidRDefault="00505358" w:rsidP="00505358">
            <w:pPr>
              <w:ind w:left="138" w:right="134"/>
              <w:jc w:val="both"/>
              <w:rPr>
                <w:sz w:val="22"/>
                <w:szCs w:val="22"/>
                <w:lang w:eastAsia="ru-RU"/>
              </w:rPr>
            </w:pPr>
            <w:r w:rsidRPr="00716D6E">
              <w:rPr>
                <w:sz w:val="22"/>
                <w:szCs w:val="22"/>
                <w:lang w:eastAsia="ru-RU"/>
              </w:rPr>
              <w:t>Акт не встановлює заборони на функціонування цирків та інших атракціонів, а лише обмеження на переміщення з такими атракціонами тварин, що напряму заборонено чинним законодавством</w:t>
            </w:r>
          </w:p>
        </w:tc>
        <w:tc>
          <w:tcPr>
            <w:tcW w:w="166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144786" w14:textId="77777777" w:rsidR="00EA2BFB" w:rsidRPr="00716D6E" w:rsidRDefault="00F805BD" w:rsidP="002C2B0E">
            <w:pPr>
              <w:jc w:val="both"/>
              <w:rPr>
                <w:sz w:val="22"/>
                <w:szCs w:val="22"/>
                <w:lang w:val="ru-RU" w:eastAsia="ru-RU"/>
              </w:rPr>
            </w:pPr>
            <w:hyperlink r:id="rId20" w:tgtFrame="_top" w:history="1">
              <w:r w:rsidR="00EA2BFB" w:rsidRPr="00716D6E">
                <w:rPr>
                  <w:sz w:val="22"/>
                  <w:szCs w:val="22"/>
                  <w:lang w:val="ru-RU" w:eastAsia="ru-RU"/>
                </w:rPr>
                <w:t> </w:t>
              </w:r>
            </w:hyperlink>
            <w:r w:rsidR="00EA2BFB" w:rsidRPr="00716D6E">
              <w:rPr>
                <w:sz w:val="22"/>
                <w:szCs w:val="22"/>
                <w:lang w:eastAsia="ru-RU"/>
              </w:rPr>
              <w:t xml:space="preserve"> Відсутні</w:t>
            </w:r>
          </w:p>
        </w:tc>
      </w:tr>
    </w:tbl>
    <w:p w14:paraId="0904948C" w14:textId="77777777" w:rsidR="00EA2BFB" w:rsidRPr="00716D6E" w:rsidRDefault="00EA2BFB" w:rsidP="00EA2BFB">
      <w:pPr>
        <w:shd w:val="clear" w:color="auto" w:fill="FFFFFF"/>
        <w:suppressAutoHyphens w:val="0"/>
        <w:ind w:firstLine="709"/>
        <w:jc w:val="both"/>
        <w:rPr>
          <w:rFonts w:eastAsia="Calibri"/>
          <w:sz w:val="16"/>
          <w:szCs w:val="16"/>
          <w:lang w:val="ru-RU" w:eastAsia="en-US"/>
        </w:rPr>
      </w:pPr>
    </w:p>
    <w:p w14:paraId="736F9188" w14:textId="45E85937" w:rsidR="00F35739" w:rsidRPr="00716D6E" w:rsidRDefault="00F35739" w:rsidP="00EA2BFB">
      <w:pPr>
        <w:shd w:val="clear" w:color="auto" w:fill="FFFFFF"/>
        <w:suppressAutoHyphens w:val="0"/>
        <w:ind w:firstLine="709"/>
        <w:jc w:val="both"/>
        <w:rPr>
          <w:sz w:val="26"/>
          <w:szCs w:val="26"/>
          <w:lang w:eastAsia="ru-RU"/>
        </w:rPr>
      </w:pPr>
      <w:r w:rsidRPr="00716D6E">
        <w:rPr>
          <w:b/>
          <w:sz w:val="26"/>
          <w:szCs w:val="26"/>
          <w:lang w:eastAsia="ru-RU"/>
        </w:rPr>
        <w:t>Запропоновані альтернативи не впливають на сферу інтересів суб'єктів господарювання великого і середнього підприємництва, тому витрати за альтернативами в кількісному вимірі</w:t>
      </w:r>
      <w:r w:rsidRPr="00716D6E">
        <w:rPr>
          <w:sz w:val="26"/>
          <w:szCs w:val="26"/>
          <w:lang w:eastAsia="ru-RU"/>
        </w:rPr>
        <w:t xml:space="preserve"> </w:t>
      </w:r>
      <w:r w:rsidRPr="00716D6E">
        <w:rPr>
          <w:i/>
          <w:sz w:val="26"/>
          <w:szCs w:val="26"/>
          <w:lang w:eastAsia="ru-RU"/>
        </w:rPr>
        <w:t>(згідно з додатком 2 до Методики проведення аналізу впливу регуляторного акта)</w:t>
      </w:r>
      <w:r w:rsidRPr="00716D6E">
        <w:rPr>
          <w:sz w:val="26"/>
          <w:szCs w:val="26"/>
          <w:lang w:eastAsia="ru-RU"/>
        </w:rPr>
        <w:t xml:space="preserve"> </w:t>
      </w:r>
      <w:r w:rsidRPr="00716D6E">
        <w:rPr>
          <w:b/>
          <w:sz w:val="26"/>
          <w:szCs w:val="26"/>
          <w:lang w:eastAsia="ru-RU"/>
        </w:rPr>
        <w:t>не розраховуються.</w:t>
      </w:r>
    </w:p>
    <w:p w14:paraId="0D30BC61" w14:textId="77777777" w:rsidR="00EA2BFB" w:rsidRPr="00716D6E" w:rsidRDefault="00EA2BFB" w:rsidP="00EA2BFB">
      <w:pPr>
        <w:suppressAutoHyphens w:val="0"/>
        <w:jc w:val="both"/>
        <w:rPr>
          <w:rFonts w:eastAsia="Calibri"/>
          <w:sz w:val="16"/>
          <w:szCs w:val="16"/>
          <w:lang w:eastAsia="en-US"/>
        </w:rPr>
      </w:pPr>
    </w:p>
    <w:p w14:paraId="606A0A94" w14:textId="52E2011A" w:rsidR="00EA2BFB" w:rsidRPr="00716D6E" w:rsidRDefault="00EA2BFB" w:rsidP="00EA2BFB">
      <w:pPr>
        <w:ind w:firstLine="708"/>
        <w:jc w:val="both"/>
        <w:rPr>
          <w:rFonts w:eastAsia="Calibri"/>
          <w:sz w:val="26"/>
          <w:szCs w:val="26"/>
          <w:lang w:eastAsia="en-US"/>
        </w:rPr>
      </w:pPr>
      <w:r w:rsidRPr="00716D6E">
        <w:rPr>
          <w:spacing w:val="-1"/>
          <w:sz w:val="26"/>
          <w:szCs w:val="26"/>
        </w:rPr>
        <w:t xml:space="preserve">Прийняття даного акта створить правове підґрунтя для ефективного </w:t>
      </w:r>
      <w:r w:rsidRPr="00716D6E">
        <w:rPr>
          <w:spacing w:val="2"/>
          <w:sz w:val="26"/>
          <w:szCs w:val="26"/>
        </w:rPr>
        <w:t xml:space="preserve">функціонування системи державного та громадського контролю у сфері захисту </w:t>
      </w:r>
      <w:r w:rsidRPr="00716D6E">
        <w:rPr>
          <w:spacing w:val="-1"/>
          <w:sz w:val="26"/>
          <w:szCs w:val="26"/>
        </w:rPr>
        <w:t>тварин, які перебувають у не</w:t>
      </w:r>
      <w:r w:rsidR="002F24C3" w:rsidRPr="00716D6E">
        <w:rPr>
          <w:spacing w:val="-1"/>
          <w:sz w:val="26"/>
          <w:szCs w:val="26"/>
        </w:rPr>
        <w:t xml:space="preserve">волі. </w:t>
      </w:r>
    </w:p>
    <w:p w14:paraId="5F24C148" w14:textId="77777777" w:rsidR="00EA2BFB" w:rsidRPr="00716D6E" w:rsidRDefault="00EA2BFB" w:rsidP="00EA2BFB">
      <w:pPr>
        <w:suppressAutoHyphens w:val="0"/>
        <w:ind w:firstLine="709"/>
        <w:jc w:val="both"/>
        <w:rPr>
          <w:rFonts w:eastAsia="Calibri"/>
          <w:sz w:val="16"/>
          <w:szCs w:val="16"/>
          <w:lang w:eastAsia="en-US"/>
        </w:rPr>
      </w:pPr>
    </w:p>
    <w:p w14:paraId="181173C6" w14:textId="77777777" w:rsidR="00935F97" w:rsidRPr="00716D6E" w:rsidRDefault="00EA2BFB" w:rsidP="00EA2BFB">
      <w:pPr>
        <w:jc w:val="center"/>
        <w:rPr>
          <w:rFonts w:eastAsia="Calibri"/>
          <w:b/>
          <w:lang w:eastAsia="en-US"/>
        </w:rPr>
      </w:pPr>
      <w:r w:rsidRPr="00716D6E">
        <w:rPr>
          <w:rFonts w:eastAsia="Calibri"/>
          <w:b/>
          <w:lang w:val="en-US" w:eastAsia="en-US"/>
        </w:rPr>
        <w:t>IV</w:t>
      </w:r>
      <w:r w:rsidRPr="00716D6E">
        <w:rPr>
          <w:rFonts w:eastAsia="Calibri"/>
          <w:b/>
          <w:lang w:eastAsia="en-US"/>
        </w:rPr>
        <w:t>.</w:t>
      </w:r>
      <w:r w:rsidRPr="00716D6E">
        <w:rPr>
          <w:rFonts w:eastAsia="Calibri"/>
          <w:b/>
          <w:shd w:val="clear" w:color="auto" w:fill="FFFFFF"/>
          <w:lang w:eastAsia="en-US"/>
        </w:rPr>
        <w:t xml:space="preserve"> </w:t>
      </w:r>
      <w:r w:rsidRPr="00716D6E">
        <w:rPr>
          <w:rFonts w:eastAsia="Calibri"/>
          <w:b/>
          <w:lang w:eastAsia="en-US"/>
        </w:rPr>
        <w:t>Вибір найбільш оптимального альтернативного способу</w:t>
      </w:r>
      <w:r w:rsidR="00935F97" w:rsidRPr="00716D6E">
        <w:rPr>
          <w:rFonts w:eastAsia="Calibri"/>
          <w:b/>
          <w:lang w:eastAsia="en-US"/>
        </w:rPr>
        <w:t xml:space="preserve"> </w:t>
      </w:r>
    </w:p>
    <w:p w14:paraId="4B64DC06" w14:textId="352CF074" w:rsidR="00EA2BFB" w:rsidRPr="00716D6E" w:rsidRDefault="00EA2BFB" w:rsidP="00EA2BFB">
      <w:pPr>
        <w:jc w:val="center"/>
        <w:rPr>
          <w:rFonts w:eastAsia="Calibri"/>
          <w:b/>
          <w:lang w:eastAsia="en-US"/>
        </w:rPr>
      </w:pPr>
      <w:r w:rsidRPr="00716D6E">
        <w:rPr>
          <w:rFonts w:eastAsia="Calibri"/>
          <w:b/>
          <w:lang w:eastAsia="en-US"/>
        </w:rPr>
        <w:t>досягнення цілей</w:t>
      </w:r>
    </w:p>
    <w:p w14:paraId="15A66277" w14:textId="77777777" w:rsidR="000C3ECD" w:rsidRPr="00716D6E" w:rsidRDefault="000C3ECD" w:rsidP="000C3ECD">
      <w:pPr>
        <w:ind w:firstLine="708"/>
        <w:jc w:val="both"/>
        <w:rPr>
          <w:sz w:val="24"/>
          <w:szCs w:val="24"/>
        </w:rPr>
      </w:pPr>
      <w:r w:rsidRPr="00716D6E">
        <w:rPr>
          <w:sz w:val="26"/>
          <w:szCs w:val="26"/>
        </w:rPr>
        <w:t>Здійснюється вибір оптимального альтернативного способу з урахуванням системи бальної оцінки ступеня досягнення визначених цілей.</w:t>
      </w:r>
    </w:p>
    <w:p w14:paraId="2B1C1DD6" w14:textId="77777777" w:rsidR="000C3ECD" w:rsidRPr="00716D6E" w:rsidRDefault="000C3ECD" w:rsidP="000C3ECD">
      <w:pPr>
        <w:ind w:firstLine="708"/>
        <w:jc w:val="both"/>
        <w:rPr>
          <w:sz w:val="24"/>
          <w:szCs w:val="24"/>
        </w:rPr>
      </w:pPr>
      <w:r w:rsidRPr="00716D6E">
        <w:rPr>
          <w:sz w:val="26"/>
          <w:szCs w:val="26"/>
        </w:rPr>
        <w:t>Вартість балів визначається за чотирибальною системою оцінки ступеня досягнення визначених цілей, де:</w:t>
      </w:r>
    </w:p>
    <w:p w14:paraId="70B173D4" w14:textId="77777777" w:rsidR="000C3ECD" w:rsidRPr="00716D6E" w:rsidRDefault="000C3ECD" w:rsidP="000C3ECD">
      <w:pPr>
        <w:ind w:firstLine="708"/>
        <w:jc w:val="both"/>
        <w:rPr>
          <w:sz w:val="24"/>
          <w:szCs w:val="24"/>
        </w:rPr>
      </w:pPr>
      <w:r w:rsidRPr="00716D6E">
        <w:rPr>
          <w:sz w:val="26"/>
          <w:szCs w:val="26"/>
        </w:rPr>
        <w:t>4 – цілі прийняття регуляторного акта, які можуть бути досягнуті повною мірою (проблема більше існувати не буде);</w:t>
      </w:r>
    </w:p>
    <w:p w14:paraId="62B58B18" w14:textId="77777777" w:rsidR="000C3ECD" w:rsidRPr="00716D6E" w:rsidRDefault="000C3ECD" w:rsidP="000C3ECD">
      <w:pPr>
        <w:ind w:firstLine="708"/>
        <w:jc w:val="both"/>
        <w:rPr>
          <w:sz w:val="24"/>
          <w:szCs w:val="24"/>
        </w:rPr>
      </w:pPr>
      <w:r w:rsidRPr="00716D6E">
        <w:rPr>
          <w:sz w:val="26"/>
          <w:szCs w:val="26"/>
        </w:rPr>
        <w:t>3 – цілі прийняття регуляторного акта, які можуть бути досягнуті майже  повною мірою (усі важливі аспекти проблеми існувати не будуть);</w:t>
      </w:r>
    </w:p>
    <w:p w14:paraId="69A5F3F4" w14:textId="77777777" w:rsidR="000C3ECD" w:rsidRPr="00716D6E" w:rsidRDefault="000C3ECD" w:rsidP="000C3ECD">
      <w:pPr>
        <w:ind w:firstLine="708"/>
        <w:jc w:val="both"/>
        <w:rPr>
          <w:sz w:val="24"/>
          <w:szCs w:val="24"/>
        </w:rPr>
      </w:pPr>
      <w:r w:rsidRPr="00716D6E">
        <w:rPr>
          <w:sz w:val="26"/>
          <w:szCs w:val="26"/>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7759A3B3" w14:textId="1E8CC87C" w:rsidR="00EA2BFB" w:rsidRPr="00716D6E" w:rsidRDefault="000C3ECD" w:rsidP="000C3ECD">
      <w:pPr>
        <w:suppressAutoHyphens w:val="0"/>
        <w:ind w:firstLine="709"/>
        <w:jc w:val="both"/>
        <w:rPr>
          <w:rFonts w:eastAsia="Calibri"/>
          <w:sz w:val="26"/>
          <w:szCs w:val="26"/>
          <w:lang w:eastAsia="en-US"/>
        </w:rPr>
      </w:pPr>
      <w:r w:rsidRPr="00716D6E">
        <w:rPr>
          <w:sz w:val="26"/>
          <w:szCs w:val="26"/>
        </w:rPr>
        <w:t>1 – цілі прийняття регуляторного акта, які не можуть бути досягнуті (проблема продовжує існувати).</w:t>
      </w:r>
    </w:p>
    <w:p w14:paraId="72D825DD" w14:textId="77777777" w:rsidR="000C3ECD" w:rsidRPr="00716D6E" w:rsidRDefault="000C3ECD" w:rsidP="000C3ECD">
      <w:pPr>
        <w:suppressAutoHyphens w:val="0"/>
        <w:ind w:firstLine="709"/>
        <w:jc w:val="both"/>
        <w:rPr>
          <w:rFonts w:eastAsia="Calibri"/>
          <w:sz w:val="16"/>
          <w:szCs w:val="16"/>
          <w:lang w:eastAsia="en-US"/>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47"/>
        <w:gridCol w:w="2879"/>
        <w:gridCol w:w="4521"/>
      </w:tblGrid>
      <w:tr w:rsidR="00716D6E" w:rsidRPr="00716D6E" w14:paraId="050F2F3A" w14:textId="77777777" w:rsidTr="002C2B0E">
        <w:tc>
          <w:tcPr>
            <w:tcW w:w="1124" w:type="pct"/>
            <w:tcBorders>
              <w:bottom w:val="single" w:sz="4" w:space="0" w:color="auto"/>
            </w:tcBorders>
            <w:shd w:val="clear" w:color="auto" w:fill="FFFFFF"/>
            <w:tcMar>
              <w:top w:w="0" w:type="dxa"/>
              <w:left w:w="0" w:type="dxa"/>
              <w:bottom w:w="0" w:type="dxa"/>
              <w:right w:w="0" w:type="dxa"/>
            </w:tcMar>
            <w:vAlign w:val="center"/>
            <w:hideMark/>
          </w:tcPr>
          <w:p w14:paraId="44E9FBD8" w14:textId="77777777" w:rsidR="00EA2BFB" w:rsidRPr="00716D6E" w:rsidRDefault="00EA2BFB" w:rsidP="002C2B0E">
            <w:pPr>
              <w:suppressAutoHyphens w:val="0"/>
              <w:jc w:val="center"/>
              <w:rPr>
                <w:b/>
                <w:i/>
                <w:sz w:val="22"/>
                <w:szCs w:val="22"/>
                <w:lang w:eastAsia="ru-RU"/>
              </w:rPr>
            </w:pPr>
            <w:r w:rsidRPr="00716D6E">
              <w:rPr>
                <w:b/>
                <w:i/>
                <w:sz w:val="22"/>
                <w:szCs w:val="22"/>
                <w:lang w:eastAsia="ru-RU"/>
              </w:rPr>
              <w:t>Рейтинг результативності (досягнення цілей під час вирішення проблеми)</w:t>
            </w:r>
          </w:p>
        </w:tc>
        <w:tc>
          <w:tcPr>
            <w:tcW w:w="1508" w:type="pct"/>
            <w:tcBorders>
              <w:bottom w:val="single" w:sz="4" w:space="0" w:color="auto"/>
            </w:tcBorders>
            <w:shd w:val="clear" w:color="auto" w:fill="FFFFFF"/>
            <w:tcMar>
              <w:top w:w="0" w:type="dxa"/>
              <w:left w:w="0" w:type="dxa"/>
              <w:bottom w:w="0" w:type="dxa"/>
              <w:right w:w="0" w:type="dxa"/>
            </w:tcMar>
            <w:vAlign w:val="center"/>
            <w:hideMark/>
          </w:tcPr>
          <w:p w14:paraId="5F6F6402" w14:textId="77777777" w:rsidR="00EA2BFB" w:rsidRPr="00716D6E" w:rsidRDefault="00EA2BFB" w:rsidP="002C2B0E">
            <w:pPr>
              <w:suppressAutoHyphens w:val="0"/>
              <w:jc w:val="center"/>
              <w:rPr>
                <w:b/>
                <w:i/>
                <w:sz w:val="22"/>
                <w:szCs w:val="22"/>
                <w:lang w:eastAsia="ru-RU"/>
              </w:rPr>
            </w:pPr>
            <w:r w:rsidRPr="00716D6E">
              <w:rPr>
                <w:b/>
                <w:i/>
                <w:sz w:val="22"/>
                <w:szCs w:val="22"/>
                <w:lang w:eastAsia="ru-RU"/>
              </w:rPr>
              <w:t>Бал результативності (за чотирибальною системою оцінки)</w:t>
            </w:r>
          </w:p>
        </w:tc>
        <w:tc>
          <w:tcPr>
            <w:tcW w:w="2368" w:type="pct"/>
            <w:tcBorders>
              <w:bottom w:val="single" w:sz="4" w:space="0" w:color="auto"/>
            </w:tcBorders>
            <w:shd w:val="clear" w:color="auto" w:fill="FFFFFF"/>
            <w:tcMar>
              <w:top w:w="0" w:type="dxa"/>
              <w:left w:w="0" w:type="dxa"/>
              <w:bottom w:w="0" w:type="dxa"/>
              <w:right w:w="0" w:type="dxa"/>
            </w:tcMar>
            <w:vAlign w:val="center"/>
            <w:hideMark/>
          </w:tcPr>
          <w:p w14:paraId="4F5C9910" w14:textId="77777777" w:rsidR="00EA2BFB" w:rsidRPr="00716D6E" w:rsidRDefault="00EA2BFB" w:rsidP="002C2B0E">
            <w:pPr>
              <w:suppressAutoHyphens w:val="0"/>
              <w:jc w:val="center"/>
              <w:rPr>
                <w:b/>
                <w:i/>
                <w:sz w:val="22"/>
                <w:szCs w:val="22"/>
                <w:lang w:eastAsia="ru-RU"/>
              </w:rPr>
            </w:pPr>
            <w:r w:rsidRPr="00716D6E">
              <w:rPr>
                <w:b/>
                <w:i/>
                <w:sz w:val="22"/>
                <w:szCs w:val="22"/>
                <w:lang w:eastAsia="ru-RU"/>
              </w:rPr>
              <w:t xml:space="preserve">Коментарі щодо присвоєння </w:t>
            </w:r>
          </w:p>
          <w:p w14:paraId="2E68C9B7" w14:textId="77777777" w:rsidR="00EA2BFB" w:rsidRPr="00716D6E" w:rsidRDefault="00EA2BFB" w:rsidP="002C2B0E">
            <w:pPr>
              <w:suppressAutoHyphens w:val="0"/>
              <w:jc w:val="center"/>
              <w:rPr>
                <w:b/>
                <w:i/>
                <w:sz w:val="22"/>
                <w:szCs w:val="22"/>
                <w:lang w:eastAsia="ru-RU"/>
              </w:rPr>
            </w:pPr>
            <w:r w:rsidRPr="00716D6E">
              <w:rPr>
                <w:b/>
                <w:i/>
                <w:sz w:val="22"/>
                <w:szCs w:val="22"/>
                <w:lang w:eastAsia="ru-RU"/>
              </w:rPr>
              <w:t>відповідного бала</w:t>
            </w:r>
          </w:p>
        </w:tc>
      </w:tr>
      <w:tr w:rsidR="00716D6E" w:rsidRPr="00716D6E" w14:paraId="3DC4E601" w14:textId="77777777" w:rsidTr="00935F97">
        <w:tc>
          <w:tcPr>
            <w:tcW w:w="112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E0663A0" w14:textId="77777777" w:rsidR="00935F97" w:rsidRPr="00716D6E" w:rsidRDefault="00935F97" w:rsidP="00935F97">
            <w:pPr>
              <w:rPr>
                <w:rFonts w:eastAsia="Calibri"/>
                <w:sz w:val="20"/>
                <w:lang w:eastAsia="en-US"/>
              </w:rPr>
            </w:pPr>
            <w:r w:rsidRPr="00716D6E">
              <w:rPr>
                <w:rFonts w:eastAsia="Calibri"/>
                <w:b/>
                <w:i/>
                <w:sz w:val="20"/>
                <w:lang w:eastAsia="en-US"/>
              </w:rPr>
              <w:t>Альтернатива 1.</w:t>
            </w:r>
            <w:r w:rsidRPr="00716D6E">
              <w:rPr>
                <w:rFonts w:eastAsia="Calibri"/>
                <w:sz w:val="20"/>
                <w:lang w:eastAsia="en-US"/>
              </w:rPr>
              <w:t xml:space="preserve"> Залишення існуючої на </w:t>
            </w:r>
            <w:r w:rsidRPr="00716D6E">
              <w:rPr>
                <w:rFonts w:eastAsia="Calibri"/>
                <w:sz w:val="20"/>
                <w:lang w:eastAsia="en-US"/>
              </w:rPr>
              <w:lastRenderedPageBreak/>
              <w:t>даний момент ситуації без змін (не прийняття регуляторного акта)</w:t>
            </w:r>
          </w:p>
          <w:p w14:paraId="32936AF6" w14:textId="0EEEE651" w:rsidR="00EA2BFB" w:rsidRPr="00716D6E" w:rsidRDefault="00EA2BFB" w:rsidP="002C2B0E">
            <w:pPr>
              <w:rPr>
                <w:sz w:val="10"/>
                <w:szCs w:val="10"/>
                <w:lang w:eastAsia="ru-RU"/>
              </w:rPr>
            </w:pPr>
          </w:p>
        </w:tc>
        <w:tc>
          <w:tcPr>
            <w:tcW w:w="15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7B1D42" w14:textId="77777777" w:rsidR="00EA2BFB" w:rsidRPr="00716D6E" w:rsidRDefault="00EA2BFB" w:rsidP="002C2B0E">
            <w:pPr>
              <w:suppressAutoHyphens w:val="0"/>
              <w:jc w:val="center"/>
              <w:rPr>
                <w:sz w:val="22"/>
                <w:szCs w:val="22"/>
                <w:lang w:eastAsia="ru-RU"/>
              </w:rPr>
            </w:pPr>
            <w:r w:rsidRPr="00716D6E">
              <w:rPr>
                <w:sz w:val="22"/>
                <w:szCs w:val="22"/>
                <w:lang w:eastAsia="ru-RU"/>
              </w:rPr>
              <w:lastRenderedPageBreak/>
              <w:t>1</w:t>
            </w:r>
          </w:p>
        </w:tc>
        <w:tc>
          <w:tcPr>
            <w:tcW w:w="2368"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14:paraId="7A1E4829" w14:textId="77777777" w:rsidR="00EA2BFB" w:rsidRPr="00716D6E" w:rsidRDefault="00EA2BFB" w:rsidP="002C2B0E">
            <w:pPr>
              <w:suppressAutoHyphens w:val="0"/>
              <w:ind w:left="146" w:right="229"/>
              <w:jc w:val="both"/>
              <w:rPr>
                <w:rFonts w:eastAsia="Calibri"/>
                <w:sz w:val="22"/>
                <w:szCs w:val="22"/>
                <w:lang w:eastAsia="en-US"/>
              </w:rPr>
            </w:pPr>
            <w:r w:rsidRPr="00716D6E">
              <w:rPr>
                <w:rFonts w:eastAsia="Calibri"/>
                <w:sz w:val="22"/>
                <w:szCs w:val="22"/>
                <w:lang w:eastAsia="en-US"/>
              </w:rPr>
              <w:t xml:space="preserve">У разі залишення існуючої на даний момент ситуації без змін проблема </w:t>
            </w:r>
            <w:r w:rsidRPr="00716D6E">
              <w:rPr>
                <w:rFonts w:eastAsia="Calibri"/>
                <w:sz w:val="22"/>
                <w:szCs w:val="22"/>
                <w:lang w:eastAsia="en-US"/>
              </w:rPr>
              <w:lastRenderedPageBreak/>
              <w:t>продовжуватиме існувати, що не забезпечить досягнення поставленої мети</w:t>
            </w:r>
          </w:p>
          <w:p w14:paraId="76C34F44" w14:textId="77777777" w:rsidR="00EA2BFB" w:rsidRPr="00716D6E" w:rsidRDefault="00EA2BFB" w:rsidP="002C2B0E">
            <w:pPr>
              <w:suppressAutoHyphens w:val="0"/>
              <w:ind w:left="146" w:right="229"/>
              <w:jc w:val="both"/>
              <w:rPr>
                <w:sz w:val="10"/>
                <w:szCs w:val="10"/>
                <w:lang w:eastAsia="ru-RU"/>
              </w:rPr>
            </w:pPr>
          </w:p>
        </w:tc>
      </w:tr>
      <w:tr w:rsidR="00716D6E" w:rsidRPr="00716D6E" w14:paraId="65817B89" w14:textId="77777777" w:rsidTr="00935F97">
        <w:tc>
          <w:tcPr>
            <w:tcW w:w="112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5B88968" w14:textId="77777777" w:rsidR="00EA2BFB" w:rsidRPr="00716D6E" w:rsidRDefault="00EA2BFB" w:rsidP="002C2B0E">
            <w:pPr>
              <w:rPr>
                <w:sz w:val="22"/>
                <w:szCs w:val="22"/>
                <w:lang w:eastAsia="ru-RU"/>
              </w:rPr>
            </w:pPr>
            <w:r w:rsidRPr="00716D6E">
              <w:rPr>
                <w:rFonts w:eastAsia="Calibri"/>
                <w:b/>
                <w:i/>
                <w:sz w:val="22"/>
                <w:szCs w:val="22"/>
                <w:lang w:eastAsia="en-US"/>
              </w:rPr>
              <w:lastRenderedPageBreak/>
              <w:t>Альтернатива 2.</w:t>
            </w:r>
            <w:r w:rsidRPr="00716D6E">
              <w:rPr>
                <w:rFonts w:eastAsia="Calibri"/>
                <w:sz w:val="22"/>
                <w:szCs w:val="22"/>
                <w:lang w:eastAsia="en-US"/>
              </w:rPr>
              <w:t xml:space="preserve"> Прийняття проєкту акта</w:t>
            </w:r>
          </w:p>
        </w:tc>
        <w:tc>
          <w:tcPr>
            <w:tcW w:w="150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7C3AD7" w14:textId="77777777" w:rsidR="00EA2BFB" w:rsidRPr="00716D6E" w:rsidRDefault="00EA2BFB" w:rsidP="002C2B0E">
            <w:pPr>
              <w:suppressAutoHyphens w:val="0"/>
              <w:jc w:val="center"/>
              <w:rPr>
                <w:sz w:val="22"/>
                <w:szCs w:val="22"/>
                <w:lang w:eastAsia="ru-RU"/>
              </w:rPr>
            </w:pPr>
            <w:r w:rsidRPr="00716D6E">
              <w:rPr>
                <w:sz w:val="22"/>
                <w:szCs w:val="22"/>
                <w:lang w:eastAsia="ru-RU"/>
              </w:rPr>
              <w:t>4</w:t>
            </w:r>
          </w:p>
        </w:tc>
        <w:tc>
          <w:tcPr>
            <w:tcW w:w="2368"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14:paraId="33A895A4" w14:textId="7BC3B492" w:rsidR="00EA2BFB" w:rsidRPr="00716D6E" w:rsidRDefault="00EA2BFB" w:rsidP="00935F97">
            <w:pPr>
              <w:shd w:val="clear" w:color="auto" w:fill="FFFFFF"/>
              <w:ind w:left="146" w:right="229"/>
              <w:jc w:val="both"/>
              <w:rPr>
                <w:sz w:val="22"/>
                <w:szCs w:val="22"/>
                <w:lang w:eastAsia="ru-RU"/>
              </w:rPr>
            </w:pPr>
            <w:r w:rsidRPr="00716D6E">
              <w:rPr>
                <w:sz w:val="22"/>
                <w:szCs w:val="22"/>
                <w:lang w:eastAsia="ru-RU"/>
              </w:rPr>
              <w:t xml:space="preserve">У разі прийняття </w:t>
            </w:r>
            <w:r w:rsidR="00935F97" w:rsidRPr="00716D6E">
              <w:rPr>
                <w:sz w:val="22"/>
                <w:szCs w:val="22"/>
                <w:lang w:eastAsia="ru-RU"/>
              </w:rPr>
              <w:t xml:space="preserve">регуляторного </w:t>
            </w:r>
            <w:r w:rsidRPr="00716D6E">
              <w:rPr>
                <w:sz w:val="22"/>
                <w:szCs w:val="22"/>
                <w:lang w:eastAsia="ru-RU"/>
              </w:rPr>
              <w:t xml:space="preserve">акта задекларовані цілі забезпечать повною мірою досягнення мети стосовно </w:t>
            </w:r>
            <w:r w:rsidR="00935F97" w:rsidRPr="00716D6E">
              <w:rPr>
                <w:sz w:val="22"/>
                <w:szCs w:val="22"/>
                <w:lang w:eastAsia="ru-RU"/>
              </w:rPr>
              <w:t xml:space="preserve">регуляторного </w:t>
            </w:r>
            <w:r w:rsidRPr="00716D6E">
              <w:rPr>
                <w:sz w:val="22"/>
                <w:szCs w:val="22"/>
                <w:lang w:eastAsia="ru-RU"/>
              </w:rPr>
              <w:t xml:space="preserve">акта, спрямованого на </w:t>
            </w:r>
            <w:r w:rsidRPr="00716D6E">
              <w:rPr>
                <w:spacing w:val="1"/>
                <w:sz w:val="22"/>
                <w:szCs w:val="22"/>
              </w:rPr>
              <w:t>захист тварин, які перебувають у неволі, у пересувних цирках та інших атракціонах від жорстокого поводження</w:t>
            </w:r>
          </w:p>
        </w:tc>
      </w:tr>
    </w:tbl>
    <w:p w14:paraId="336D1122" w14:textId="77777777" w:rsidR="00EA2BFB" w:rsidRPr="00716D6E" w:rsidRDefault="00EA2BFB" w:rsidP="00EA2BFB">
      <w:pPr>
        <w:shd w:val="clear" w:color="auto" w:fill="FFFFFF"/>
        <w:suppressAutoHyphens w:val="0"/>
        <w:ind w:firstLine="709"/>
        <w:rPr>
          <w:sz w:val="16"/>
          <w:szCs w:val="16"/>
          <w:lang w:val="ru-RU" w:eastAsia="ru-RU"/>
        </w:rPr>
      </w:pPr>
    </w:p>
    <w:p w14:paraId="7A37216F" w14:textId="77777777" w:rsidR="00EA2BFB" w:rsidRPr="00716D6E" w:rsidRDefault="00EA2BFB" w:rsidP="00EA2BFB">
      <w:pPr>
        <w:shd w:val="clear" w:color="auto" w:fill="FFFFFF"/>
        <w:suppressAutoHyphens w:val="0"/>
        <w:ind w:firstLine="709"/>
        <w:rPr>
          <w:vanish/>
          <w:sz w:val="16"/>
          <w:szCs w:val="16"/>
          <w:lang w:val="ru-RU" w:eastAsia="ru-RU"/>
        </w:rPr>
      </w:pPr>
    </w:p>
    <w:p w14:paraId="300AA898" w14:textId="77777777" w:rsidR="00EA2BFB" w:rsidRPr="00716D6E" w:rsidRDefault="00EA2BFB" w:rsidP="00EA2BFB">
      <w:pPr>
        <w:suppressAutoHyphens w:val="0"/>
        <w:ind w:firstLine="709"/>
        <w:jc w:val="both"/>
        <w:rPr>
          <w:rFonts w:eastAsia="Calibri"/>
          <w:sz w:val="16"/>
          <w:szCs w:val="16"/>
          <w:lang w:eastAsia="en-US"/>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1"/>
        <w:gridCol w:w="2597"/>
        <w:gridCol w:w="2148"/>
        <w:gridCol w:w="2720"/>
      </w:tblGrid>
      <w:tr w:rsidR="00716D6E" w:rsidRPr="00716D6E" w14:paraId="117068AB" w14:textId="77777777" w:rsidTr="002C2B0E">
        <w:tc>
          <w:tcPr>
            <w:tcW w:w="1114" w:type="pct"/>
            <w:shd w:val="clear" w:color="auto" w:fill="FFFFFF"/>
            <w:tcMar>
              <w:top w:w="0" w:type="dxa"/>
              <w:left w:w="0" w:type="dxa"/>
              <w:bottom w:w="0" w:type="dxa"/>
              <w:right w:w="0" w:type="dxa"/>
            </w:tcMar>
            <w:vAlign w:val="center"/>
            <w:hideMark/>
          </w:tcPr>
          <w:p w14:paraId="23F2A012" w14:textId="77777777" w:rsidR="00EA2BFB" w:rsidRPr="00716D6E" w:rsidRDefault="00EA2BFB" w:rsidP="002C2B0E">
            <w:pPr>
              <w:jc w:val="center"/>
              <w:rPr>
                <w:b/>
                <w:i/>
                <w:sz w:val="22"/>
                <w:szCs w:val="22"/>
                <w:lang w:eastAsia="ru-RU"/>
              </w:rPr>
            </w:pPr>
            <w:r w:rsidRPr="00716D6E">
              <w:rPr>
                <w:b/>
                <w:i/>
                <w:sz w:val="22"/>
                <w:szCs w:val="22"/>
                <w:lang w:eastAsia="ru-RU"/>
              </w:rPr>
              <w:t>Рейтинг результативності</w:t>
            </w:r>
          </w:p>
        </w:tc>
        <w:tc>
          <w:tcPr>
            <w:tcW w:w="1352" w:type="pct"/>
            <w:shd w:val="clear" w:color="auto" w:fill="FFFFFF"/>
            <w:tcMar>
              <w:top w:w="0" w:type="dxa"/>
              <w:left w:w="0" w:type="dxa"/>
              <w:bottom w:w="0" w:type="dxa"/>
              <w:right w:w="0" w:type="dxa"/>
            </w:tcMar>
            <w:vAlign w:val="center"/>
            <w:hideMark/>
          </w:tcPr>
          <w:p w14:paraId="2DF385A4" w14:textId="77777777" w:rsidR="00EA2BFB" w:rsidRPr="00716D6E" w:rsidRDefault="00EA2BFB" w:rsidP="002C2B0E">
            <w:pPr>
              <w:jc w:val="center"/>
              <w:rPr>
                <w:b/>
                <w:i/>
                <w:sz w:val="22"/>
                <w:szCs w:val="22"/>
                <w:lang w:eastAsia="ru-RU"/>
              </w:rPr>
            </w:pPr>
            <w:r w:rsidRPr="00716D6E">
              <w:rPr>
                <w:b/>
                <w:i/>
                <w:sz w:val="22"/>
                <w:szCs w:val="22"/>
                <w:lang w:eastAsia="ru-RU"/>
              </w:rPr>
              <w:t>Вигоди (підсумок)</w:t>
            </w:r>
          </w:p>
        </w:tc>
        <w:tc>
          <w:tcPr>
            <w:tcW w:w="1118" w:type="pct"/>
            <w:shd w:val="clear" w:color="auto" w:fill="FFFFFF"/>
            <w:tcMar>
              <w:top w:w="0" w:type="dxa"/>
              <w:left w:w="0" w:type="dxa"/>
              <w:bottom w:w="0" w:type="dxa"/>
              <w:right w:w="0" w:type="dxa"/>
            </w:tcMar>
            <w:vAlign w:val="center"/>
            <w:hideMark/>
          </w:tcPr>
          <w:p w14:paraId="725AB9C5" w14:textId="77777777" w:rsidR="00EA2BFB" w:rsidRPr="00716D6E" w:rsidRDefault="00EA2BFB" w:rsidP="002C2B0E">
            <w:pPr>
              <w:jc w:val="center"/>
              <w:rPr>
                <w:b/>
                <w:i/>
                <w:sz w:val="22"/>
                <w:szCs w:val="22"/>
                <w:lang w:eastAsia="ru-RU"/>
              </w:rPr>
            </w:pPr>
            <w:r w:rsidRPr="00716D6E">
              <w:rPr>
                <w:b/>
                <w:i/>
                <w:sz w:val="22"/>
                <w:szCs w:val="22"/>
                <w:lang w:eastAsia="ru-RU"/>
              </w:rPr>
              <w:t>Витрати (підсумок)</w:t>
            </w:r>
          </w:p>
        </w:tc>
        <w:tc>
          <w:tcPr>
            <w:tcW w:w="1416" w:type="pct"/>
            <w:shd w:val="clear" w:color="auto" w:fill="FFFFFF"/>
            <w:tcMar>
              <w:top w:w="0" w:type="dxa"/>
              <w:left w:w="0" w:type="dxa"/>
              <w:bottom w:w="0" w:type="dxa"/>
              <w:right w:w="0" w:type="dxa"/>
            </w:tcMar>
            <w:vAlign w:val="center"/>
            <w:hideMark/>
          </w:tcPr>
          <w:p w14:paraId="1D95A890" w14:textId="77777777" w:rsidR="00EA2BFB" w:rsidRPr="00716D6E" w:rsidRDefault="00EA2BFB" w:rsidP="002C2B0E">
            <w:pPr>
              <w:jc w:val="center"/>
              <w:rPr>
                <w:b/>
                <w:i/>
                <w:sz w:val="22"/>
                <w:szCs w:val="22"/>
                <w:lang w:eastAsia="ru-RU"/>
              </w:rPr>
            </w:pPr>
            <w:r w:rsidRPr="00716D6E">
              <w:rPr>
                <w:b/>
                <w:i/>
                <w:sz w:val="22"/>
                <w:szCs w:val="22"/>
                <w:lang w:eastAsia="ru-RU"/>
              </w:rPr>
              <w:t>Обґрунтування відповідного місця альтернативи у рейтингу</w:t>
            </w:r>
          </w:p>
        </w:tc>
      </w:tr>
      <w:tr w:rsidR="00716D6E" w:rsidRPr="00716D6E" w14:paraId="2B7D0633" w14:textId="77777777" w:rsidTr="00935F97">
        <w:tc>
          <w:tcPr>
            <w:tcW w:w="111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5EB813A" w14:textId="77777777" w:rsidR="00A563D3" w:rsidRPr="00716D6E" w:rsidRDefault="00A563D3" w:rsidP="00A563D3">
            <w:pPr>
              <w:rPr>
                <w:rFonts w:eastAsia="Calibri"/>
                <w:sz w:val="20"/>
                <w:lang w:eastAsia="en-US"/>
              </w:rPr>
            </w:pPr>
            <w:r w:rsidRPr="00716D6E">
              <w:rPr>
                <w:rFonts w:eastAsia="Calibri"/>
                <w:b/>
                <w:i/>
                <w:sz w:val="20"/>
                <w:lang w:eastAsia="en-US"/>
              </w:rPr>
              <w:t>Альтернатива 1.</w:t>
            </w:r>
            <w:r w:rsidRPr="00716D6E">
              <w:rPr>
                <w:rFonts w:eastAsia="Calibri"/>
                <w:sz w:val="20"/>
                <w:lang w:eastAsia="en-US"/>
              </w:rPr>
              <w:t xml:space="preserve"> Залишення існуючої на даний момент ситуації без змін (не прийняття регуляторного акта)</w:t>
            </w:r>
          </w:p>
          <w:p w14:paraId="206C1F1F" w14:textId="6BD49881" w:rsidR="00EA2BFB" w:rsidRPr="00716D6E" w:rsidRDefault="00EA2BFB" w:rsidP="002C2B0E">
            <w:pPr>
              <w:rPr>
                <w:sz w:val="20"/>
                <w:lang w:eastAsia="ru-RU"/>
              </w:rPr>
            </w:pPr>
          </w:p>
        </w:tc>
        <w:tc>
          <w:tcPr>
            <w:tcW w:w="1352" w:type="pct"/>
            <w:shd w:val="clear" w:color="auto" w:fill="FFFFFF"/>
            <w:tcMar>
              <w:top w:w="0" w:type="dxa"/>
              <w:left w:w="0" w:type="dxa"/>
              <w:bottom w:w="0" w:type="dxa"/>
              <w:right w:w="0" w:type="dxa"/>
            </w:tcMar>
            <w:hideMark/>
          </w:tcPr>
          <w:p w14:paraId="6EF2A82C" w14:textId="77777777" w:rsidR="00EA2BFB" w:rsidRPr="00716D6E" w:rsidRDefault="00EA2BFB" w:rsidP="002C2B0E">
            <w:pPr>
              <w:ind w:left="82" w:right="143"/>
              <w:jc w:val="both"/>
              <w:rPr>
                <w:sz w:val="22"/>
                <w:szCs w:val="22"/>
                <w:lang w:eastAsia="ru-RU"/>
              </w:rPr>
            </w:pPr>
            <w:r w:rsidRPr="00716D6E">
              <w:rPr>
                <w:sz w:val="22"/>
                <w:szCs w:val="22"/>
                <w:lang w:eastAsia="ru-RU"/>
              </w:rPr>
              <w:t xml:space="preserve">У разі </w:t>
            </w:r>
            <w:r w:rsidRPr="00716D6E">
              <w:rPr>
                <w:sz w:val="22"/>
                <w:szCs w:val="22"/>
                <w:lang w:val="ru-RU" w:eastAsia="ru-RU"/>
              </w:rPr>
              <w:t xml:space="preserve"> </w:t>
            </w:r>
            <w:r w:rsidRPr="00716D6E">
              <w:rPr>
                <w:sz w:val="22"/>
                <w:szCs w:val="22"/>
                <w:lang w:eastAsia="ru-RU"/>
              </w:rPr>
              <w:t>з</w:t>
            </w:r>
            <w:r w:rsidRPr="00716D6E">
              <w:rPr>
                <w:sz w:val="22"/>
                <w:szCs w:val="22"/>
                <w:lang w:val="ru-RU" w:eastAsia="ru-RU"/>
              </w:rPr>
              <w:t>алишення існуючої на даний момент ситуації без змін</w:t>
            </w:r>
            <w:r w:rsidRPr="00716D6E">
              <w:rPr>
                <w:sz w:val="22"/>
                <w:szCs w:val="22"/>
                <w:lang w:eastAsia="ru-RU"/>
              </w:rPr>
              <w:t xml:space="preserve"> вигоди відсутні для всіх суб’єктів господарювання, спричиняється шкода тваринам та психіці дітей</w:t>
            </w:r>
          </w:p>
          <w:p w14:paraId="6E2A9DDD" w14:textId="77777777" w:rsidR="00EA2BFB" w:rsidRPr="00716D6E" w:rsidRDefault="00EA2BFB" w:rsidP="002C2B0E">
            <w:pPr>
              <w:ind w:left="82" w:right="143"/>
              <w:rPr>
                <w:sz w:val="10"/>
                <w:szCs w:val="10"/>
                <w:lang w:eastAsia="ru-RU"/>
              </w:rPr>
            </w:pPr>
          </w:p>
        </w:tc>
        <w:tc>
          <w:tcPr>
            <w:tcW w:w="1118" w:type="pct"/>
            <w:shd w:val="clear" w:color="auto" w:fill="FFFFFF"/>
            <w:tcMar>
              <w:top w:w="0" w:type="dxa"/>
              <w:left w:w="0" w:type="dxa"/>
              <w:bottom w:w="0" w:type="dxa"/>
              <w:right w:w="0" w:type="dxa"/>
            </w:tcMar>
            <w:hideMark/>
          </w:tcPr>
          <w:p w14:paraId="73F7071E" w14:textId="77777777" w:rsidR="00EA2BFB" w:rsidRPr="00716D6E" w:rsidRDefault="00EA2BFB" w:rsidP="002C2B0E">
            <w:pPr>
              <w:ind w:left="140" w:right="74"/>
              <w:rPr>
                <w:sz w:val="22"/>
                <w:szCs w:val="22"/>
                <w:lang w:eastAsia="ru-RU"/>
              </w:rPr>
            </w:pPr>
            <w:r w:rsidRPr="00716D6E">
              <w:rPr>
                <w:sz w:val="22"/>
                <w:szCs w:val="22"/>
                <w:lang w:eastAsia="ru-RU"/>
              </w:rPr>
              <w:t>Матеріальні та інші витрати відсутні для всіх суб’єктів господарювання</w:t>
            </w:r>
          </w:p>
        </w:tc>
        <w:tc>
          <w:tcPr>
            <w:tcW w:w="1416" w:type="pct"/>
            <w:shd w:val="clear" w:color="auto" w:fill="FFFFFF"/>
            <w:tcMar>
              <w:top w:w="0" w:type="dxa"/>
              <w:left w:w="0" w:type="dxa"/>
              <w:bottom w:w="0" w:type="dxa"/>
              <w:right w:w="0" w:type="dxa"/>
            </w:tcMar>
            <w:hideMark/>
          </w:tcPr>
          <w:p w14:paraId="66D8F006" w14:textId="77777777" w:rsidR="00EA2BFB" w:rsidRPr="00716D6E" w:rsidRDefault="00EA2BFB" w:rsidP="002C2B0E">
            <w:pPr>
              <w:ind w:left="56" w:right="137"/>
              <w:jc w:val="both"/>
              <w:rPr>
                <w:sz w:val="22"/>
                <w:szCs w:val="22"/>
                <w:lang w:eastAsia="ru-RU"/>
              </w:rPr>
            </w:pPr>
            <w:r w:rsidRPr="00716D6E">
              <w:rPr>
                <w:sz w:val="22"/>
                <w:szCs w:val="22"/>
                <w:lang w:eastAsia="ru-RU"/>
              </w:rPr>
              <w:t xml:space="preserve">У разі </w:t>
            </w:r>
            <w:r w:rsidRPr="00716D6E">
              <w:rPr>
                <w:sz w:val="22"/>
                <w:szCs w:val="22"/>
                <w:lang w:val="ru-RU" w:eastAsia="ru-RU"/>
              </w:rPr>
              <w:t xml:space="preserve"> </w:t>
            </w:r>
            <w:r w:rsidRPr="00716D6E">
              <w:rPr>
                <w:sz w:val="22"/>
                <w:szCs w:val="22"/>
                <w:lang w:eastAsia="ru-RU"/>
              </w:rPr>
              <w:t>з</w:t>
            </w:r>
            <w:r w:rsidRPr="00716D6E">
              <w:rPr>
                <w:sz w:val="22"/>
                <w:szCs w:val="22"/>
                <w:lang w:val="ru-RU" w:eastAsia="ru-RU"/>
              </w:rPr>
              <w:t>алишення існуючої на даний момент ситуації без змін</w:t>
            </w:r>
            <w:r w:rsidRPr="00716D6E">
              <w:rPr>
                <w:sz w:val="22"/>
                <w:szCs w:val="22"/>
                <w:lang w:eastAsia="ru-RU"/>
              </w:rPr>
              <w:t xml:space="preserve"> проблема продовжуватиме існувати, як результат мета досягнена не буде</w:t>
            </w:r>
          </w:p>
        </w:tc>
      </w:tr>
      <w:tr w:rsidR="00716D6E" w:rsidRPr="00716D6E" w14:paraId="6D339BD4" w14:textId="77777777" w:rsidTr="00935F97">
        <w:tc>
          <w:tcPr>
            <w:tcW w:w="111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639B34" w14:textId="77777777" w:rsidR="00EA2BFB" w:rsidRPr="00716D6E" w:rsidRDefault="00EA2BFB" w:rsidP="002C2B0E">
            <w:pPr>
              <w:rPr>
                <w:sz w:val="20"/>
                <w:lang w:val="ru-RU" w:eastAsia="ru-RU"/>
              </w:rPr>
            </w:pPr>
            <w:r w:rsidRPr="00716D6E">
              <w:rPr>
                <w:rFonts w:eastAsia="Calibri"/>
                <w:b/>
                <w:i/>
                <w:sz w:val="20"/>
                <w:lang w:val="ru-RU" w:eastAsia="en-US"/>
              </w:rPr>
              <w:t>Альтернатива 2.</w:t>
            </w:r>
            <w:r w:rsidRPr="00716D6E">
              <w:rPr>
                <w:rFonts w:eastAsia="Calibri"/>
                <w:sz w:val="20"/>
                <w:lang w:val="ru-RU" w:eastAsia="en-US"/>
              </w:rPr>
              <w:t xml:space="preserve"> </w:t>
            </w:r>
            <w:r w:rsidRPr="00716D6E">
              <w:rPr>
                <w:rFonts w:eastAsia="Calibri"/>
                <w:sz w:val="20"/>
                <w:lang w:eastAsia="en-US"/>
              </w:rPr>
              <w:t>Прийняття</w:t>
            </w:r>
            <w:r w:rsidRPr="00716D6E">
              <w:rPr>
                <w:rFonts w:eastAsia="Calibri"/>
                <w:sz w:val="20"/>
                <w:lang w:val="ru-RU" w:eastAsia="en-US"/>
              </w:rPr>
              <w:t xml:space="preserve"> проєкту акта</w:t>
            </w:r>
          </w:p>
        </w:tc>
        <w:tc>
          <w:tcPr>
            <w:tcW w:w="1352" w:type="pct"/>
            <w:shd w:val="clear" w:color="auto" w:fill="FFFFFF"/>
            <w:tcMar>
              <w:top w:w="0" w:type="dxa"/>
              <w:left w:w="0" w:type="dxa"/>
              <w:bottom w:w="0" w:type="dxa"/>
              <w:right w:w="0" w:type="dxa"/>
            </w:tcMar>
          </w:tcPr>
          <w:p w14:paraId="6646216F" w14:textId="018ECF82" w:rsidR="00EA2BFB" w:rsidRPr="00716D6E" w:rsidRDefault="00EA2BFB" w:rsidP="00A563D3">
            <w:pPr>
              <w:ind w:left="82" w:right="143"/>
              <w:jc w:val="both"/>
              <w:rPr>
                <w:sz w:val="22"/>
                <w:szCs w:val="22"/>
                <w:lang w:eastAsia="ru-RU"/>
              </w:rPr>
            </w:pPr>
            <w:r w:rsidRPr="00716D6E">
              <w:rPr>
                <w:sz w:val="22"/>
                <w:szCs w:val="22"/>
                <w:lang w:eastAsia="ru-RU"/>
              </w:rPr>
              <w:t xml:space="preserve">У разі прийняття проєкту акта реалізуються норми Законів України </w:t>
            </w:r>
            <w:r w:rsidRPr="00716D6E">
              <w:rPr>
                <w:sz w:val="22"/>
                <w:szCs w:val="22"/>
              </w:rPr>
              <w:t>«Про внесення змін до деяких законодавчих актів України щодо охорони біорізнома</w:t>
            </w:r>
            <w:r w:rsidR="00A563D3" w:rsidRPr="00716D6E">
              <w:rPr>
                <w:sz w:val="22"/>
                <w:szCs w:val="22"/>
              </w:rPr>
              <w:t>-</w:t>
            </w:r>
            <w:r w:rsidRPr="00716D6E">
              <w:rPr>
                <w:sz w:val="22"/>
                <w:szCs w:val="22"/>
              </w:rPr>
              <w:t>ніття», «Про захист тварин від жорстокого поводження», «Про тваринний світ», «Про охорону природного навколишнього середовища», «Про забезпечення санітар</w:t>
            </w:r>
            <w:r w:rsidR="00A563D3" w:rsidRPr="00716D6E">
              <w:rPr>
                <w:sz w:val="22"/>
                <w:szCs w:val="22"/>
              </w:rPr>
              <w:t>-</w:t>
            </w:r>
            <w:r w:rsidRPr="00716D6E">
              <w:rPr>
                <w:sz w:val="22"/>
                <w:szCs w:val="22"/>
              </w:rPr>
              <w:t>ного та епідеміологіч</w:t>
            </w:r>
            <w:r w:rsidR="00A563D3" w:rsidRPr="00716D6E">
              <w:rPr>
                <w:sz w:val="22"/>
                <w:szCs w:val="22"/>
              </w:rPr>
              <w:t>-</w:t>
            </w:r>
            <w:r w:rsidRPr="00716D6E">
              <w:rPr>
                <w:sz w:val="22"/>
                <w:szCs w:val="22"/>
              </w:rPr>
              <w:t>ного благополуччя населення», «Про захист населення від інфекцій»</w:t>
            </w:r>
            <w:r w:rsidRPr="00716D6E">
              <w:rPr>
                <w:sz w:val="22"/>
                <w:szCs w:val="22"/>
                <w:lang w:eastAsia="ru-RU"/>
              </w:rPr>
              <w:t xml:space="preserve">. </w:t>
            </w:r>
            <w:r w:rsidRPr="00716D6E">
              <w:rPr>
                <w:rFonts w:eastAsia="Calibri"/>
                <w:sz w:val="22"/>
                <w:szCs w:val="22"/>
                <w:lang w:eastAsia="en-US"/>
              </w:rPr>
              <w:t xml:space="preserve">Підвищення рівня самоврядного і громадського контролю у сфері екології та природокористування </w:t>
            </w:r>
            <w:r w:rsidRPr="00716D6E">
              <w:rPr>
                <w:bCs/>
                <w:sz w:val="22"/>
                <w:szCs w:val="22"/>
              </w:rPr>
              <w:t xml:space="preserve">для дотримання </w:t>
            </w:r>
            <w:r w:rsidR="00A563D3" w:rsidRPr="00716D6E">
              <w:rPr>
                <w:bCs/>
                <w:sz w:val="22"/>
                <w:szCs w:val="22"/>
              </w:rPr>
              <w:t>за</w:t>
            </w:r>
            <w:r w:rsidRPr="00716D6E">
              <w:rPr>
                <w:bCs/>
                <w:sz w:val="22"/>
                <w:szCs w:val="22"/>
              </w:rPr>
              <w:t xml:space="preserve">декларованих норм законодавства України щодо захисту тварин від жорстокого поводження, </w:t>
            </w:r>
            <w:r w:rsidRPr="00716D6E">
              <w:rPr>
                <w:bCs/>
                <w:sz w:val="22"/>
                <w:szCs w:val="22"/>
              </w:rPr>
              <w:lastRenderedPageBreak/>
              <w:t>законів України «Про тваринний світ»</w:t>
            </w:r>
          </w:p>
        </w:tc>
        <w:tc>
          <w:tcPr>
            <w:tcW w:w="1118" w:type="pct"/>
            <w:shd w:val="clear" w:color="auto" w:fill="FFFFFF"/>
            <w:tcMar>
              <w:top w:w="0" w:type="dxa"/>
              <w:left w:w="0" w:type="dxa"/>
              <w:bottom w:w="0" w:type="dxa"/>
              <w:right w:w="0" w:type="dxa"/>
            </w:tcMar>
          </w:tcPr>
          <w:p w14:paraId="2B7D8FCB" w14:textId="77777777" w:rsidR="00EA2BFB" w:rsidRPr="00716D6E" w:rsidRDefault="00EA2BFB" w:rsidP="002C2B0E">
            <w:pPr>
              <w:ind w:left="140" w:right="74"/>
              <w:rPr>
                <w:sz w:val="22"/>
                <w:szCs w:val="22"/>
                <w:lang w:eastAsia="ru-RU"/>
              </w:rPr>
            </w:pPr>
            <w:r w:rsidRPr="00716D6E">
              <w:rPr>
                <w:sz w:val="22"/>
                <w:szCs w:val="22"/>
                <w:lang w:eastAsia="ru-RU"/>
              </w:rPr>
              <w:lastRenderedPageBreak/>
              <w:t>Матеріальні та інші витрати відсутні для всіх суб’єктів господарювання</w:t>
            </w:r>
          </w:p>
        </w:tc>
        <w:tc>
          <w:tcPr>
            <w:tcW w:w="1416" w:type="pct"/>
            <w:shd w:val="clear" w:color="auto" w:fill="FFFFFF"/>
            <w:tcMar>
              <w:top w:w="0" w:type="dxa"/>
              <w:left w:w="0" w:type="dxa"/>
              <w:bottom w:w="0" w:type="dxa"/>
              <w:right w:w="0" w:type="dxa"/>
            </w:tcMar>
          </w:tcPr>
          <w:p w14:paraId="0B022AE0" w14:textId="77777777" w:rsidR="00EA2BFB" w:rsidRPr="00716D6E" w:rsidRDefault="00EA2BFB" w:rsidP="002C2B0E">
            <w:pPr>
              <w:ind w:left="56" w:right="137"/>
              <w:jc w:val="both"/>
              <w:rPr>
                <w:sz w:val="22"/>
                <w:szCs w:val="22"/>
                <w:lang w:eastAsia="ru-RU"/>
              </w:rPr>
            </w:pPr>
            <w:r w:rsidRPr="00716D6E">
              <w:rPr>
                <w:sz w:val="22"/>
                <w:szCs w:val="22"/>
                <w:lang w:eastAsia="ru-RU"/>
              </w:rPr>
              <w:t xml:space="preserve">У разі прийняття акта задекларовані цілі повною мірою будуть досягнені, що забезпечить потребу у вирішенні проблеми, встановить загальне регулювання відносин у сфері діяльності пересувних атракціонів з тваринами на території міста Сумської міської територіальної громади </w:t>
            </w:r>
          </w:p>
        </w:tc>
      </w:tr>
    </w:tbl>
    <w:p w14:paraId="73FC1CEC" w14:textId="34EDDD83" w:rsidR="00EA2BFB" w:rsidRPr="00716D6E" w:rsidRDefault="00EA2BFB" w:rsidP="00490B41">
      <w:pPr>
        <w:jc w:val="both"/>
        <w:rPr>
          <w:sz w:val="22"/>
          <w:szCs w:val="22"/>
          <w:shd w:val="clear" w:color="auto" w:fill="FFFFFF"/>
        </w:rPr>
      </w:pPr>
    </w:p>
    <w:p w14:paraId="5AD25C3C" w14:textId="77777777" w:rsidR="00EA2BFB" w:rsidRPr="00716D6E" w:rsidRDefault="00EA2BFB" w:rsidP="00EA2BFB">
      <w:pPr>
        <w:suppressAutoHyphens w:val="0"/>
        <w:jc w:val="center"/>
        <w:rPr>
          <w:rFonts w:eastAsia="Calibri"/>
          <w:b/>
          <w:bCs/>
          <w:szCs w:val="28"/>
          <w:lang w:eastAsia="en-US"/>
        </w:rPr>
      </w:pPr>
      <w:r w:rsidRPr="00716D6E">
        <w:rPr>
          <w:rFonts w:eastAsia="Calibri"/>
          <w:b/>
          <w:bCs/>
          <w:szCs w:val="28"/>
          <w:lang w:val="en-US" w:eastAsia="en-US"/>
        </w:rPr>
        <w:t>V</w:t>
      </w:r>
      <w:r w:rsidRPr="00716D6E">
        <w:rPr>
          <w:rFonts w:eastAsia="Calibri"/>
          <w:b/>
          <w:bCs/>
          <w:szCs w:val="28"/>
          <w:lang w:val="ru-RU" w:eastAsia="en-US"/>
        </w:rPr>
        <w:t xml:space="preserve">. </w:t>
      </w:r>
      <w:r w:rsidRPr="00716D6E">
        <w:rPr>
          <w:rFonts w:eastAsia="Calibri"/>
          <w:b/>
          <w:bCs/>
          <w:szCs w:val="28"/>
          <w:lang w:eastAsia="en-US"/>
        </w:rPr>
        <w:t>Механізм та заходи, які забезпечать розв’язання</w:t>
      </w:r>
    </w:p>
    <w:p w14:paraId="53295A7D" w14:textId="77777777" w:rsidR="00EA2BFB" w:rsidRPr="00716D6E" w:rsidRDefault="00EA2BFB" w:rsidP="00EA2BFB">
      <w:pPr>
        <w:suppressAutoHyphens w:val="0"/>
        <w:jc w:val="center"/>
        <w:rPr>
          <w:rFonts w:eastAsia="Calibri"/>
          <w:szCs w:val="28"/>
          <w:lang w:eastAsia="en-US"/>
        </w:rPr>
      </w:pPr>
      <w:r w:rsidRPr="00716D6E">
        <w:rPr>
          <w:rFonts w:eastAsia="Calibri"/>
          <w:b/>
          <w:bCs/>
          <w:szCs w:val="28"/>
          <w:lang w:eastAsia="en-US"/>
        </w:rPr>
        <w:t>визначеної проблеми</w:t>
      </w:r>
    </w:p>
    <w:p w14:paraId="0A9A4912" w14:textId="77777777" w:rsidR="006C5375" w:rsidRPr="00716D6E" w:rsidRDefault="00EA2BFB" w:rsidP="00EA2BFB">
      <w:pPr>
        <w:suppressAutoHyphens w:val="0"/>
        <w:ind w:firstLine="709"/>
        <w:jc w:val="both"/>
        <w:rPr>
          <w:rFonts w:eastAsia="Calibri"/>
          <w:sz w:val="26"/>
          <w:szCs w:val="26"/>
          <w:lang w:eastAsia="en-US"/>
        </w:rPr>
      </w:pPr>
      <w:r w:rsidRPr="00716D6E">
        <w:rPr>
          <w:rFonts w:eastAsia="Calibri"/>
          <w:sz w:val="26"/>
          <w:szCs w:val="26"/>
          <w:lang w:eastAsia="en-US"/>
        </w:rPr>
        <w:t xml:space="preserve">Політика держави у сфері використання диких тварин в неволі повинна виходити з принципів гуманності, захисту тварин від жорстокого поводження, забезпечення добробуту тварин. </w:t>
      </w:r>
    </w:p>
    <w:p w14:paraId="5311C74A" w14:textId="4F9D5314" w:rsidR="006C5375" w:rsidRPr="00716D6E" w:rsidRDefault="006C5375" w:rsidP="006C5375">
      <w:pPr>
        <w:suppressAutoHyphens w:val="0"/>
        <w:ind w:firstLine="709"/>
        <w:jc w:val="both"/>
        <w:rPr>
          <w:rFonts w:eastAsia="Calibri"/>
          <w:sz w:val="26"/>
          <w:szCs w:val="26"/>
          <w:lang w:eastAsia="en-US"/>
        </w:rPr>
      </w:pPr>
      <w:r w:rsidRPr="00716D6E">
        <w:rPr>
          <w:rFonts w:eastAsia="Calibri"/>
          <w:sz w:val="26"/>
          <w:szCs w:val="26"/>
          <w:lang w:eastAsia="en-US"/>
        </w:rPr>
        <w:t>Виходячи з того, що використання тварин в цирках супроводжується порушенням умов утримання тварин, недогодовуванням, заподіянням шкоди їхньому здоров’ю, що є жорстоким поводженням з тваринами, а також, що таке використання не несе ніякої користі для самих тварин, для збереження їхніх популяцій, природніх умов та ареалів проживання тощо, необхідно прийняти заборону на використання диких тварин в цирках та інших атракціонах. Отримання прибутку від використання тварин не може виправдовувати жорстокість та не гуманність у ставленні до тварин.</w:t>
      </w:r>
    </w:p>
    <w:p w14:paraId="472BCDDA" w14:textId="6C173BA5" w:rsidR="006C5375" w:rsidRPr="00716D6E" w:rsidRDefault="006C5375" w:rsidP="006C5375">
      <w:pPr>
        <w:suppressAutoHyphens w:val="0"/>
        <w:ind w:firstLine="709"/>
        <w:jc w:val="both"/>
        <w:rPr>
          <w:rFonts w:eastAsia="Calibri"/>
          <w:sz w:val="26"/>
          <w:szCs w:val="26"/>
          <w:lang w:eastAsia="en-US"/>
        </w:rPr>
      </w:pPr>
      <w:r w:rsidRPr="00716D6E">
        <w:rPr>
          <w:rFonts w:eastAsia="Calibri"/>
          <w:sz w:val="26"/>
          <w:szCs w:val="26"/>
          <w:lang w:eastAsia="en-US"/>
        </w:rPr>
        <w:t>Можливість досягнення цілей регуляторного акта забезпечується у разі добросовісного виконання юридичними та фізичними особами-підприємцями його вимог.</w:t>
      </w:r>
    </w:p>
    <w:p w14:paraId="63D5AD6F" w14:textId="35EB7566" w:rsidR="006C5375" w:rsidRPr="00716D6E" w:rsidRDefault="00247364" w:rsidP="00EA2BFB">
      <w:pPr>
        <w:suppressAutoHyphens w:val="0"/>
        <w:ind w:firstLine="709"/>
        <w:jc w:val="both"/>
        <w:rPr>
          <w:rFonts w:eastAsia="Calibri"/>
          <w:sz w:val="26"/>
          <w:szCs w:val="26"/>
          <w:lang w:eastAsia="en-US"/>
        </w:rPr>
      </w:pPr>
      <w:r w:rsidRPr="00716D6E">
        <w:rPr>
          <w:rFonts w:eastAsia="Calibri"/>
          <w:sz w:val="26"/>
          <w:szCs w:val="26"/>
          <w:lang w:eastAsia="en-US"/>
        </w:rPr>
        <w:t>Вищеописані принципи повинні виступати критеріями для оцінки впровадження того чи іншого рішення у сфері використання диких тварин в цирках.</w:t>
      </w:r>
    </w:p>
    <w:p w14:paraId="1495E969" w14:textId="1E27363B" w:rsidR="006C5375" w:rsidRPr="00716D6E" w:rsidRDefault="00247364" w:rsidP="00EA2BFB">
      <w:pPr>
        <w:suppressAutoHyphens w:val="0"/>
        <w:ind w:firstLine="709"/>
        <w:jc w:val="both"/>
        <w:rPr>
          <w:rFonts w:eastAsia="Calibri"/>
          <w:sz w:val="26"/>
          <w:szCs w:val="26"/>
          <w:lang w:eastAsia="en-US"/>
        </w:rPr>
      </w:pPr>
      <w:r w:rsidRPr="00716D6E">
        <w:rPr>
          <w:rFonts w:eastAsia="Calibri"/>
          <w:sz w:val="26"/>
          <w:szCs w:val="26"/>
          <w:lang w:eastAsia="en-US"/>
        </w:rPr>
        <w:t>Органи місцевого самоврядування повинні будувати свою політику із врахуванням думки громадськості та в інтересах громадськості, а тому не можна ігнорувати суспільну потребу та зацікавленість у припиненні жорстокого поводження з тваринами.</w:t>
      </w:r>
    </w:p>
    <w:p w14:paraId="2EF14480" w14:textId="77777777" w:rsidR="006C2B4B" w:rsidRPr="00716D6E" w:rsidRDefault="006C2B4B" w:rsidP="006C2B4B">
      <w:pPr>
        <w:suppressAutoHyphens w:val="0"/>
        <w:ind w:firstLine="709"/>
        <w:jc w:val="both"/>
        <w:rPr>
          <w:rFonts w:eastAsia="Calibri"/>
          <w:sz w:val="26"/>
          <w:szCs w:val="26"/>
          <w:lang w:eastAsia="en-US"/>
        </w:rPr>
      </w:pPr>
      <w:r w:rsidRPr="00716D6E">
        <w:rPr>
          <w:rFonts w:eastAsia="Calibri"/>
          <w:sz w:val="26"/>
          <w:szCs w:val="26"/>
          <w:lang w:eastAsia="en-US"/>
        </w:rPr>
        <w:t>За загальним правилом, встановленим Законом України «Про внесення змін до деяких законодавчих актів України щодо охорони біорізноманіття», забороняється використання тварини у кориді, створення та діяльність пересувних звіринців, пересувних зоопарків та пересувних виставок диких тварин.</w:t>
      </w:r>
    </w:p>
    <w:p w14:paraId="411EFB09" w14:textId="3348E7D6" w:rsidR="006C5375" w:rsidRPr="00716D6E" w:rsidRDefault="006C2B4B" w:rsidP="006C2B4B">
      <w:pPr>
        <w:suppressAutoHyphens w:val="0"/>
        <w:ind w:firstLine="709"/>
        <w:jc w:val="both"/>
        <w:rPr>
          <w:rFonts w:eastAsia="Calibri"/>
          <w:sz w:val="26"/>
          <w:szCs w:val="26"/>
          <w:lang w:eastAsia="en-US"/>
        </w:rPr>
      </w:pPr>
      <w:r w:rsidRPr="00716D6E">
        <w:rPr>
          <w:rFonts w:eastAsia="Calibri"/>
          <w:sz w:val="26"/>
          <w:szCs w:val="26"/>
          <w:lang w:eastAsia="en-US"/>
        </w:rPr>
        <w:t>Будь-які пересувні конструкції для транспортування та утримання диких тварин для подальшого використання тварин у виставах вважаються пересувними звіринцями.</w:t>
      </w:r>
    </w:p>
    <w:p w14:paraId="0EF2C7C0" w14:textId="77777777" w:rsidR="00A45D17" w:rsidRPr="00716D6E" w:rsidRDefault="00A45D17" w:rsidP="006C2B4B">
      <w:pPr>
        <w:suppressAutoHyphens w:val="0"/>
        <w:ind w:firstLine="709"/>
        <w:jc w:val="both"/>
        <w:rPr>
          <w:rFonts w:eastAsia="Calibri"/>
          <w:sz w:val="10"/>
          <w:szCs w:val="10"/>
          <w:lang w:eastAsia="en-US"/>
        </w:rPr>
      </w:pPr>
    </w:p>
    <w:p w14:paraId="634C043E" w14:textId="3C0BF078" w:rsidR="002346F9" w:rsidRPr="00716D6E" w:rsidRDefault="002346F9" w:rsidP="002346F9">
      <w:pPr>
        <w:suppressAutoHyphens w:val="0"/>
        <w:ind w:firstLine="709"/>
        <w:jc w:val="both"/>
        <w:rPr>
          <w:rFonts w:eastAsia="Calibri"/>
          <w:sz w:val="26"/>
          <w:szCs w:val="26"/>
          <w:lang w:eastAsia="en-US"/>
        </w:rPr>
      </w:pPr>
      <w:r w:rsidRPr="00716D6E">
        <w:rPr>
          <w:rFonts w:eastAsia="Calibri"/>
          <w:sz w:val="26"/>
          <w:szCs w:val="26"/>
          <w:lang w:eastAsia="en-US"/>
        </w:rPr>
        <w:t>Для розв'язання викладених у цьому аналізі проблем пропонується застосувати наступний механізм та реалізувати наступні заходи.</w:t>
      </w:r>
    </w:p>
    <w:p w14:paraId="31151252" w14:textId="341C190E" w:rsidR="009A0A40" w:rsidRPr="00716D6E" w:rsidRDefault="009A0A40" w:rsidP="002346F9">
      <w:pPr>
        <w:suppressAutoHyphens w:val="0"/>
        <w:ind w:firstLine="709"/>
        <w:jc w:val="both"/>
        <w:rPr>
          <w:rFonts w:eastAsia="Calibri"/>
          <w:sz w:val="26"/>
          <w:szCs w:val="26"/>
          <w:lang w:eastAsia="en-US"/>
        </w:rPr>
      </w:pPr>
      <w:r w:rsidRPr="00716D6E">
        <w:rPr>
          <w:b/>
          <w:bCs/>
          <w:sz w:val="26"/>
          <w:szCs w:val="26"/>
          <w:bdr w:val="none" w:sz="0" w:space="0" w:color="auto" w:frame="1"/>
          <w:lang w:eastAsia="ru-RU"/>
        </w:rPr>
        <w:t>Реалізація регуляторного акта не потребуватиме додаткових бюджетних коштів, витрат та ресурсів органів місцевого самоврядування та суб’єктів господарювання</w:t>
      </w:r>
      <w:r w:rsidRPr="00716D6E">
        <w:rPr>
          <w:bCs/>
          <w:sz w:val="26"/>
          <w:szCs w:val="26"/>
          <w:bdr w:val="none" w:sz="0" w:space="0" w:color="auto" w:frame="1"/>
          <w:lang w:eastAsia="ru-RU"/>
        </w:rPr>
        <w:t>.</w:t>
      </w:r>
    </w:p>
    <w:p w14:paraId="2FA44626" w14:textId="7726B375" w:rsidR="00F6563B" w:rsidRPr="00716D6E" w:rsidRDefault="00866815" w:rsidP="00866815">
      <w:pPr>
        <w:suppressAutoHyphens w:val="0"/>
        <w:ind w:firstLine="709"/>
        <w:jc w:val="both"/>
        <w:rPr>
          <w:rFonts w:eastAsia="Calibri"/>
          <w:sz w:val="26"/>
          <w:szCs w:val="26"/>
          <w:lang w:eastAsia="en-US"/>
        </w:rPr>
      </w:pPr>
      <w:r w:rsidRPr="00716D6E">
        <w:rPr>
          <w:rFonts w:eastAsia="Calibri"/>
          <w:sz w:val="26"/>
          <w:szCs w:val="26"/>
          <w:lang w:eastAsia="en-US"/>
        </w:rPr>
        <w:t xml:space="preserve">Задля забезпечення виконання вимог чинного законодавства України та з метою забезпечення інформованості громади та суб’єктів господарювання, відповідно до Регламенту роботи Сумської міської ради, проєкт </w:t>
      </w:r>
      <w:r w:rsidR="00F6563B" w:rsidRPr="00716D6E">
        <w:rPr>
          <w:rFonts w:eastAsia="Calibri"/>
          <w:sz w:val="26"/>
          <w:szCs w:val="26"/>
          <w:lang w:eastAsia="en-US"/>
        </w:rPr>
        <w:t>регуляторного акта</w:t>
      </w:r>
      <w:r w:rsidRPr="00716D6E">
        <w:rPr>
          <w:rFonts w:eastAsia="Calibri"/>
          <w:sz w:val="26"/>
          <w:szCs w:val="26"/>
          <w:lang w:eastAsia="en-US"/>
        </w:rPr>
        <w:t xml:space="preserve"> буде оприлюднено на </w:t>
      </w:r>
      <w:r w:rsidR="00F6563B" w:rsidRPr="00716D6E">
        <w:rPr>
          <w:rFonts w:eastAsia="Calibri"/>
          <w:sz w:val="26"/>
          <w:szCs w:val="26"/>
          <w:lang w:eastAsia="en-US"/>
        </w:rPr>
        <w:t>інформаційному порталі</w:t>
      </w:r>
      <w:r w:rsidRPr="00716D6E">
        <w:rPr>
          <w:rFonts w:eastAsia="Calibri"/>
          <w:sz w:val="26"/>
          <w:szCs w:val="26"/>
          <w:lang w:eastAsia="en-US"/>
        </w:rPr>
        <w:t xml:space="preserve"> Сумської міської ради, підрозділ «Регуляторна діяльність/Оприлюднення проектів регуляторних актів-2020» розділу «Бізнесу»</w:t>
      </w:r>
      <w:r w:rsidR="00F6563B" w:rsidRPr="00716D6E">
        <w:rPr>
          <w:rFonts w:eastAsia="Calibri"/>
          <w:sz w:val="26"/>
          <w:szCs w:val="26"/>
          <w:lang w:eastAsia="en-US"/>
        </w:rPr>
        <w:t xml:space="preserve"> за посиланням:</w:t>
      </w:r>
    </w:p>
    <w:p w14:paraId="3D50FDE9" w14:textId="243DC7CE" w:rsidR="00866815" w:rsidRPr="00716D6E" w:rsidRDefault="00F805BD" w:rsidP="00F6563B">
      <w:pPr>
        <w:suppressAutoHyphens w:val="0"/>
        <w:jc w:val="both"/>
        <w:rPr>
          <w:rFonts w:eastAsia="Calibri"/>
          <w:sz w:val="26"/>
          <w:szCs w:val="26"/>
          <w:u w:val="single"/>
          <w:lang w:eastAsia="en-US"/>
        </w:rPr>
      </w:pPr>
      <w:hyperlink r:id="rId21" w:history="1">
        <w:r w:rsidR="00866815" w:rsidRPr="00716D6E">
          <w:rPr>
            <w:rStyle w:val="a3"/>
            <w:rFonts w:eastAsia="Calibri"/>
            <w:color w:val="auto"/>
            <w:sz w:val="26"/>
            <w:szCs w:val="26"/>
            <w:lang w:eastAsia="en-US"/>
          </w:rPr>
          <w:t>https://smr.gov.ua/uk/2016-03-14-08-11-32/regulyatorna-diyalnist/oprilyudnennya-proektiv-regulyatornikh-aktiv.html</w:t>
        </w:r>
      </w:hyperlink>
      <w:r w:rsidR="00866815" w:rsidRPr="00716D6E">
        <w:rPr>
          <w:rFonts w:eastAsia="Calibri"/>
          <w:sz w:val="26"/>
          <w:szCs w:val="26"/>
          <w:lang w:eastAsia="en-US"/>
        </w:rPr>
        <w:t>,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p>
    <w:p w14:paraId="1FAB2782" w14:textId="24599999" w:rsidR="00EA2BFB" w:rsidRPr="00716D6E" w:rsidRDefault="00866815" w:rsidP="00866815">
      <w:pPr>
        <w:suppressAutoHyphens w:val="0"/>
        <w:ind w:firstLine="709"/>
        <w:jc w:val="both"/>
        <w:rPr>
          <w:rFonts w:eastAsia="Calibri"/>
          <w:sz w:val="26"/>
          <w:szCs w:val="26"/>
          <w:lang w:eastAsia="en-US"/>
        </w:rPr>
      </w:pPr>
      <w:r w:rsidRPr="00716D6E">
        <w:rPr>
          <w:rFonts w:eastAsia="Calibri"/>
          <w:sz w:val="26"/>
          <w:szCs w:val="26"/>
          <w:lang w:eastAsia="en-US"/>
        </w:rPr>
        <w:lastRenderedPageBreak/>
        <w:t>Рівень поінформованості є досить високим, оскільки громада та суб’єкти господарювання користуються не тільки паперовими носіями засобів масової інформації, а</w:t>
      </w:r>
      <w:r w:rsidR="004B0997" w:rsidRPr="00716D6E">
        <w:rPr>
          <w:rFonts w:eastAsia="Calibri"/>
          <w:sz w:val="26"/>
          <w:szCs w:val="26"/>
          <w:lang w:eastAsia="en-US"/>
        </w:rPr>
        <w:t xml:space="preserve"> в більшості </w:t>
      </w:r>
      <w:r w:rsidRPr="00716D6E">
        <w:rPr>
          <w:rFonts w:eastAsia="Calibri"/>
          <w:sz w:val="26"/>
          <w:szCs w:val="26"/>
          <w:lang w:eastAsia="en-US"/>
        </w:rPr>
        <w:t xml:space="preserve">електронною </w:t>
      </w:r>
      <w:r w:rsidR="004B0997" w:rsidRPr="00716D6E">
        <w:rPr>
          <w:rFonts w:eastAsia="Calibri"/>
          <w:sz w:val="26"/>
          <w:szCs w:val="26"/>
          <w:lang w:eastAsia="en-US"/>
        </w:rPr>
        <w:t>версією документу.</w:t>
      </w:r>
    </w:p>
    <w:p w14:paraId="1C6659BA" w14:textId="7F33ADF4" w:rsidR="00D24E69" w:rsidRPr="00716D6E" w:rsidRDefault="00D24E69" w:rsidP="00866815">
      <w:pPr>
        <w:suppressAutoHyphens w:val="0"/>
        <w:ind w:firstLine="709"/>
        <w:jc w:val="both"/>
        <w:rPr>
          <w:rFonts w:eastAsia="Calibri"/>
          <w:sz w:val="26"/>
          <w:szCs w:val="26"/>
          <w:lang w:eastAsia="en-US"/>
        </w:rPr>
      </w:pPr>
      <w:r w:rsidRPr="00716D6E">
        <w:rPr>
          <w:rFonts w:eastAsia="Calibri"/>
          <w:sz w:val="26"/>
          <w:szCs w:val="26"/>
          <w:lang w:eastAsia="en-US"/>
        </w:rPr>
        <w:t>У разі необхідності проводитиметься роз’яснювальна робота з суб’єктами підприємницької діяльності та з територіальною громадою.</w:t>
      </w:r>
    </w:p>
    <w:p w14:paraId="2EDD06CC" w14:textId="77777777" w:rsidR="00EA2BFB" w:rsidRPr="00716D6E" w:rsidRDefault="00EA2BFB" w:rsidP="00EA2BFB">
      <w:pPr>
        <w:suppressAutoHyphens w:val="0"/>
        <w:ind w:right="57" w:firstLine="709"/>
        <w:jc w:val="both"/>
        <w:rPr>
          <w:szCs w:val="28"/>
          <w:lang w:eastAsia="ru-RU"/>
        </w:rPr>
      </w:pPr>
    </w:p>
    <w:p w14:paraId="3DD29707" w14:textId="7A3D9252" w:rsidR="00EA2BFB" w:rsidRPr="00716D6E" w:rsidRDefault="00EA2BFB" w:rsidP="00EA2BFB">
      <w:pPr>
        <w:suppressAutoHyphens w:val="0"/>
        <w:jc w:val="center"/>
        <w:rPr>
          <w:b/>
          <w:bCs/>
          <w:szCs w:val="28"/>
          <w:bdr w:val="none" w:sz="0" w:space="0" w:color="auto" w:frame="1"/>
          <w:lang w:eastAsia="ru-RU"/>
        </w:rPr>
      </w:pPr>
      <w:r w:rsidRPr="00716D6E">
        <w:rPr>
          <w:b/>
          <w:bCs/>
          <w:szCs w:val="28"/>
          <w:bdr w:val="none" w:sz="0" w:space="0" w:color="auto" w:frame="1"/>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52F8C7D3" w14:textId="5B23C8DA" w:rsidR="00EA2BFB" w:rsidRPr="00716D6E" w:rsidRDefault="00EA2BFB" w:rsidP="00CD7360">
      <w:pPr>
        <w:suppressAutoHyphens w:val="0"/>
        <w:ind w:right="57" w:firstLine="708"/>
        <w:jc w:val="both"/>
        <w:rPr>
          <w:bCs/>
          <w:sz w:val="26"/>
          <w:szCs w:val="26"/>
          <w:lang w:eastAsia="ru-RU"/>
        </w:rPr>
      </w:pPr>
      <w:r w:rsidRPr="00716D6E">
        <w:rPr>
          <w:bCs/>
          <w:sz w:val="26"/>
          <w:szCs w:val="26"/>
          <w:lang w:eastAsia="ru-RU"/>
        </w:rPr>
        <w:t>Дія регуляторного акта розповсюджується на представників малого підприємництва</w:t>
      </w:r>
      <w:r w:rsidR="00CD7360" w:rsidRPr="00716D6E">
        <w:rPr>
          <w:bCs/>
          <w:sz w:val="26"/>
          <w:szCs w:val="26"/>
          <w:lang w:eastAsia="ru-RU"/>
        </w:rPr>
        <w:t>, але оскільки кількість суб'єктів господарювання та/або фізичних осіб-підприємців, на яких поширюватиметься дія акта - вирахувати неможливо, так як точна кількість пересувних звіринців, пересувних зоопарків та пересувних виставок диких тварин є невідомою. Облік їх не ведеться, так як такі звіринці офіційно перебувають під забороною згідно із Закону України «Про внесення змін до деяких законодавчих актів України щодо охорони біорізноманіття» та діють напівлегально. Тому з</w:t>
      </w:r>
      <w:r w:rsidRPr="00716D6E">
        <w:rPr>
          <w:bCs/>
          <w:sz w:val="26"/>
          <w:szCs w:val="26"/>
          <w:lang w:eastAsia="ru-RU"/>
        </w:rPr>
        <w:t>дійсн</w:t>
      </w:r>
      <w:r w:rsidR="00CD7360" w:rsidRPr="00716D6E">
        <w:rPr>
          <w:bCs/>
          <w:sz w:val="26"/>
          <w:szCs w:val="26"/>
          <w:lang w:eastAsia="ru-RU"/>
        </w:rPr>
        <w:t>ити</w:t>
      </w:r>
      <w:r w:rsidRPr="00716D6E">
        <w:rPr>
          <w:bCs/>
          <w:sz w:val="26"/>
          <w:szCs w:val="26"/>
          <w:lang w:eastAsia="ru-RU"/>
        </w:rPr>
        <w:t xml:space="preserve"> розрахунок витрат (Тест малого підприємництва) на виконання вимог регуляторного акта для суб’єктів малого підприємництва згідно з Методикою проведення аналізу впливу регуляторного акта, затвердженою постановою Кабінету Міністрів України від 11.03.2004 № 308 з</w:t>
      </w:r>
      <w:r w:rsidR="00CD7360" w:rsidRPr="00716D6E">
        <w:rPr>
          <w:bCs/>
          <w:sz w:val="26"/>
          <w:szCs w:val="26"/>
          <w:lang w:eastAsia="ru-RU"/>
        </w:rPr>
        <w:t>і змінами від 16.12.2015 № 1151, не можливо.</w:t>
      </w:r>
    </w:p>
    <w:p w14:paraId="02BB346B" w14:textId="77777777" w:rsidR="004E0988" w:rsidRPr="00716D6E" w:rsidRDefault="004E0988" w:rsidP="008F6980">
      <w:pPr>
        <w:suppressAutoHyphens w:val="0"/>
        <w:ind w:right="57"/>
        <w:jc w:val="center"/>
        <w:rPr>
          <w:bCs/>
          <w:sz w:val="26"/>
          <w:szCs w:val="26"/>
          <w:lang w:eastAsia="ru-RU"/>
        </w:rPr>
      </w:pPr>
    </w:p>
    <w:p w14:paraId="5FAF4F6A" w14:textId="77777777" w:rsidR="00EA2BFB" w:rsidRPr="00716D6E" w:rsidRDefault="00EA2BFB" w:rsidP="00EA2BFB">
      <w:pPr>
        <w:suppressAutoHyphens w:val="0"/>
        <w:ind w:firstLine="709"/>
        <w:jc w:val="center"/>
        <w:rPr>
          <w:rFonts w:eastAsia="Calibri"/>
          <w:b/>
          <w:szCs w:val="28"/>
          <w:lang w:eastAsia="en-US"/>
        </w:rPr>
      </w:pPr>
      <w:r w:rsidRPr="00716D6E">
        <w:rPr>
          <w:rFonts w:eastAsia="Calibri"/>
          <w:b/>
          <w:szCs w:val="28"/>
          <w:lang w:eastAsia="en-US"/>
        </w:rPr>
        <w:t>VII. Обґрунтування запропонованого строку дії регуляторного акта</w:t>
      </w:r>
    </w:p>
    <w:p w14:paraId="3A80F771" w14:textId="1ACB5D57" w:rsidR="00EA2BFB" w:rsidRPr="00716D6E" w:rsidRDefault="00742C1D" w:rsidP="00EA2BFB">
      <w:pPr>
        <w:suppressAutoHyphens w:val="0"/>
        <w:ind w:firstLine="709"/>
        <w:jc w:val="both"/>
        <w:rPr>
          <w:rFonts w:eastAsia="Calibri"/>
          <w:sz w:val="26"/>
          <w:szCs w:val="26"/>
          <w:lang w:eastAsia="en-US"/>
        </w:rPr>
      </w:pPr>
      <w:r w:rsidRPr="00716D6E">
        <w:rPr>
          <w:rFonts w:eastAsia="Calibri"/>
          <w:sz w:val="26"/>
          <w:szCs w:val="26"/>
          <w:lang w:eastAsia="en-US"/>
        </w:rPr>
        <w:t>Заборона діятиме до повного вирішення проблеми, яку передбачається розв’язати шляхом прийняття даного регуляторного акта. Внесення змін до зазначеного регуляторного акта здійснюється у разі необхідності (зокрема, за умови змін у чинному законодавстві, за підсумками аналізу відстеження) відповідно до Регламенту роботи Сумської міської ради та Закону України «Про засади державної регуляторної політики у сфері господарської діяльності».</w:t>
      </w:r>
    </w:p>
    <w:p w14:paraId="704A7157" w14:textId="77777777" w:rsidR="00B354ED" w:rsidRPr="00716D6E" w:rsidRDefault="00B354ED" w:rsidP="00B354ED">
      <w:pPr>
        <w:suppressAutoHyphens w:val="0"/>
        <w:ind w:firstLine="709"/>
        <w:jc w:val="both"/>
        <w:rPr>
          <w:rFonts w:eastAsia="Calibri"/>
          <w:szCs w:val="28"/>
          <w:lang w:eastAsia="en-US"/>
        </w:rPr>
      </w:pPr>
    </w:p>
    <w:p w14:paraId="00A16EB0" w14:textId="17C4B46D" w:rsidR="00EA2BFB" w:rsidRPr="00716D6E" w:rsidRDefault="00EA2BFB" w:rsidP="00EA2BFB">
      <w:pPr>
        <w:suppressAutoHyphens w:val="0"/>
        <w:ind w:firstLine="709"/>
        <w:jc w:val="center"/>
        <w:rPr>
          <w:rFonts w:eastAsia="Calibri"/>
          <w:b/>
          <w:szCs w:val="28"/>
          <w:lang w:eastAsia="en-US"/>
        </w:rPr>
      </w:pPr>
      <w:r w:rsidRPr="00716D6E">
        <w:rPr>
          <w:rFonts w:eastAsia="Calibri"/>
          <w:b/>
          <w:szCs w:val="28"/>
          <w:lang w:eastAsia="en-US"/>
        </w:rPr>
        <w:t xml:space="preserve">VIII. Визначення показників результативності дії </w:t>
      </w:r>
    </w:p>
    <w:p w14:paraId="4C201819" w14:textId="77777777" w:rsidR="00EA2BFB" w:rsidRPr="00716D6E" w:rsidRDefault="00EA2BFB" w:rsidP="00EA2BFB">
      <w:pPr>
        <w:suppressAutoHyphens w:val="0"/>
        <w:ind w:firstLine="709"/>
        <w:jc w:val="center"/>
        <w:rPr>
          <w:rFonts w:eastAsia="Calibri"/>
          <w:b/>
          <w:szCs w:val="28"/>
          <w:lang w:eastAsia="en-US"/>
        </w:rPr>
      </w:pPr>
      <w:r w:rsidRPr="00716D6E">
        <w:rPr>
          <w:rFonts w:eastAsia="Calibri"/>
          <w:b/>
          <w:szCs w:val="28"/>
          <w:lang w:eastAsia="en-US"/>
        </w:rPr>
        <w:t>регуляторного акта</w:t>
      </w:r>
    </w:p>
    <w:p w14:paraId="7E05693E" w14:textId="5B86C34A" w:rsidR="00992DCB" w:rsidRPr="00716D6E" w:rsidRDefault="00B0162B" w:rsidP="00B0162B">
      <w:pPr>
        <w:suppressAutoHyphens w:val="0"/>
        <w:ind w:right="57" w:firstLine="709"/>
        <w:jc w:val="both"/>
        <w:rPr>
          <w:sz w:val="26"/>
          <w:szCs w:val="26"/>
          <w:lang w:eastAsia="ru-RU"/>
        </w:rPr>
      </w:pPr>
      <w:r w:rsidRPr="00716D6E">
        <w:rPr>
          <w:sz w:val="26"/>
          <w:szCs w:val="26"/>
          <w:lang w:eastAsia="ru-RU"/>
        </w:rPr>
        <w:t xml:space="preserve">Проєкт </w:t>
      </w:r>
      <w:r w:rsidR="00DC3605" w:rsidRPr="00716D6E">
        <w:rPr>
          <w:sz w:val="26"/>
          <w:szCs w:val="26"/>
          <w:lang w:eastAsia="ru-RU"/>
        </w:rPr>
        <w:t>регуляторного</w:t>
      </w:r>
      <w:r w:rsidRPr="00716D6E">
        <w:rPr>
          <w:sz w:val="26"/>
          <w:szCs w:val="26"/>
          <w:lang w:eastAsia="ru-RU"/>
        </w:rPr>
        <w:t xml:space="preserve"> акта не спричинить жодних негативних факторів, так як діяльність пересувних звіринців</w:t>
      </w:r>
      <w:r w:rsidR="00992DCB" w:rsidRPr="00716D6E">
        <w:rPr>
          <w:sz w:val="26"/>
          <w:szCs w:val="26"/>
          <w:lang w:eastAsia="ru-RU"/>
        </w:rPr>
        <w:t>*</w:t>
      </w:r>
      <w:r w:rsidRPr="00716D6E">
        <w:rPr>
          <w:sz w:val="26"/>
          <w:szCs w:val="26"/>
          <w:lang w:eastAsia="ru-RU"/>
        </w:rPr>
        <w:t xml:space="preserve"> в Україні заборонена ще з 2006 року. </w:t>
      </w:r>
    </w:p>
    <w:p w14:paraId="1780F601" w14:textId="5AD28C9A" w:rsidR="00B0162B" w:rsidRPr="00716D6E" w:rsidRDefault="00992DCB" w:rsidP="00DC3605">
      <w:pPr>
        <w:suppressAutoHyphens w:val="0"/>
        <w:ind w:right="57" w:firstLine="709"/>
        <w:jc w:val="both"/>
        <w:rPr>
          <w:sz w:val="26"/>
          <w:szCs w:val="26"/>
          <w:lang w:eastAsia="ru-RU"/>
        </w:rPr>
      </w:pPr>
      <w:r w:rsidRPr="00716D6E">
        <w:rPr>
          <w:sz w:val="26"/>
          <w:szCs w:val="26"/>
          <w:lang w:eastAsia="ru-RU"/>
        </w:rPr>
        <w:t xml:space="preserve">*У відповідності </w:t>
      </w:r>
      <w:r w:rsidR="00DC3605" w:rsidRPr="00716D6E">
        <w:rPr>
          <w:sz w:val="26"/>
          <w:szCs w:val="26"/>
          <w:lang w:eastAsia="ru-RU"/>
        </w:rPr>
        <w:t xml:space="preserve">до абзацу 13 статті 1 </w:t>
      </w:r>
      <w:r w:rsidRPr="00716D6E">
        <w:rPr>
          <w:sz w:val="26"/>
          <w:szCs w:val="26"/>
          <w:lang w:eastAsia="ru-RU"/>
        </w:rPr>
        <w:t>Закону України від 22.06.2017</w:t>
      </w:r>
      <w:r w:rsidR="00DC3605" w:rsidRPr="00716D6E">
        <w:rPr>
          <w:sz w:val="26"/>
          <w:szCs w:val="26"/>
          <w:lang w:eastAsia="ru-RU"/>
        </w:rPr>
        <w:t xml:space="preserve"> </w:t>
      </w:r>
      <w:r w:rsidR="00691BE5" w:rsidRPr="00716D6E">
        <w:rPr>
          <w:sz w:val="26"/>
          <w:szCs w:val="26"/>
          <w:lang w:eastAsia="ru-RU"/>
        </w:rPr>
        <w:br/>
      </w:r>
      <w:r w:rsidR="00DC3605" w:rsidRPr="00716D6E">
        <w:rPr>
          <w:sz w:val="26"/>
          <w:szCs w:val="26"/>
          <w:lang w:eastAsia="ru-RU"/>
        </w:rPr>
        <w:t>№ 2120-VIII (2120-19) «Про захист тварин від жорстокого поводження», п</w:t>
      </w:r>
      <w:r w:rsidR="00B0162B" w:rsidRPr="00716D6E">
        <w:rPr>
          <w:sz w:val="26"/>
          <w:szCs w:val="26"/>
          <w:lang w:eastAsia="ru-RU"/>
        </w:rPr>
        <w:t>ересувний</w:t>
      </w:r>
      <w:r w:rsidR="00DC3605" w:rsidRPr="00716D6E">
        <w:rPr>
          <w:sz w:val="26"/>
          <w:szCs w:val="26"/>
          <w:lang w:eastAsia="ru-RU"/>
        </w:rPr>
        <w:t xml:space="preserve"> звіринець -</w:t>
      </w:r>
      <w:r w:rsidR="00B0162B" w:rsidRPr="00716D6E">
        <w:rPr>
          <w:sz w:val="26"/>
          <w:szCs w:val="26"/>
          <w:lang w:eastAsia="ru-RU"/>
        </w:rPr>
        <w:t xml:space="preserve"> спеціально обладнані некапітальні споруди, тимчасові приміщення, транспорт, мобільні клітки, огорожі, інші пересувні конструкції, що використовуються закладами культури, цирками, пересувними цирками, гастрольними центрами та іншими особами для тримання і транспортування диких тварин з метою їх використання у цирковій, естрадній, розважальній діяльності (публічного і приватного характеру), а також для їх публічної демонстрації, залучення до показів, виставок,</w:t>
      </w:r>
      <w:r w:rsidR="00DC3605" w:rsidRPr="00716D6E">
        <w:rPr>
          <w:sz w:val="26"/>
          <w:szCs w:val="26"/>
          <w:lang w:eastAsia="ru-RU"/>
        </w:rPr>
        <w:t xml:space="preserve"> що не мають наукового значення.</w:t>
      </w:r>
      <w:r w:rsidR="00B0162B" w:rsidRPr="00716D6E">
        <w:rPr>
          <w:sz w:val="26"/>
          <w:szCs w:val="26"/>
          <w:lang w:eastAsia="ru-RU"/>
        </w:rPr>
        <w:t xml:space="preserve"> Тому заборона на розміщення цирків та інших атракціонів з тваринами на території Сумської міської територіальної громади є лише одним із механізмів реалізації даного закону.</w:t>
      </w:r>
    </w:p>
    <w:p w14:paraId="687D2951" w14:textId="2ABEA59C" w:rsidR="00DC3605" w:rsidRPr="00716D6E" w:rsidRDefault="00DC3605" w:rsidP="00DC3605">
      <w:pPr>
        <w:suppressAutoHyphens w:val="0"/>
        <w:ind w:right="57" w:firstLine="709"/>
        <w:jc w:val="both"/>
        <w:rPr>
          <w:sz w:val="26"/>
          <w:szCs w:val="26"/>
          <w:lang w:eastAsia="ru-RU"/>
        </w:rPr>
      </w:pPr>
      <w:r w:rsidRPr="00716D6E">
        <w:rPr>
          <w:sz w:val="26"/>
          <w:szCs w:val="26"/>
          <w:lang w:eastAsia="ru-RU"/>
        </w:rPr>
        <w:lastRenderedPageBreak/>
        <w:t>Показниками результативності запровадження регуляторного акта є:</w:t>
      </w:r>
    </w:p>
    <w:p w14:paraId="0AAA5C30" w14:textId="28AE12A5" w:rsidR="00EA2BFB" w:rsidRPr="00716D6E" w:rsidRDefault="00EA2BFB" w:rsidP="00B34A3B">
      <w:pPr>
        <w:suppressAutoHyphens w:val="0"/>
        <w:ind w:firstLine="426"/>
        <w:jc w:val="both"/>
        <w:rPr>
          <w:rFonts w:eastAsia="Calibri"/>
          <w:sz w:val="26"/>
          <w:szCs w:val="26"/>
          <w:lang w:eastAsia="en-US"/>
        </w:rPr>
      </w:pPr>
      <w:r w:rsidRPr="00716D6E">
        <w:rPr>
          <w:rFonts w:eastAsia="Calibri"/>
          <w:sz w:val="26"/>
          <w:szCs w:val="26"/>
          <w:lang w:eastAsia="en-US"/>
        </w:rPr>
        <w:t xml:space="preserve">- </w:t>
      </w:r>
      <w:r w:rsidR="00DC3605" w:rsidRPr="00716D6E">
        <w:rPr>
          <w:rFonts w:eastAsia="Calibri"/>
          <w:b/>
          <w:sz w:val="26"/>
          <w:szCs w:val="26"/>
          <w:lang w:eastAsia="en-US"/>
        </w:rPr>
        <w:t>к</w:t>
      </w:r>
      <w:r w:rsidRPr="00716D6E">
        <w:rPr>
          <w:rFonts w:eastAsia="Calibri"/>
          <w:b/>
          <w:sz w:val="26"/>
          <w:szCs w:val="26"/>
          <w:lang w:eastAsia="en-US"/>
        </w:rPr>
        <w:t>ільк</w:t>
      </w:r>
      <w:r w:rsidR="00DC3605" w:rsidRPr="00716D6E">
        <w:rPr>
          <w:rFonts w:eastAsia="Calibri"/>
          <w:b/>
          <w:sz w:val="26"/>
          <w:szCs w:val="26"/>
          <w:lang w:eastAsia="en-US"/>
        </w:rPr>
        <w:t>ість</w:t>
      </w:r>
      <w:r w:rsidRPr="00716D6E">
        <w:rPr>
          <w:rFonts w:eastAsia="Calibri"/>
          <w:b/>
          <w:sz w:val="26"/>
          <w:szCs w:val="26"/>
          <w:lang w:eastAsia="en-US"/>
        </w:rPr>
        <w:t xml:space="preserve"> випадків відмови</w:t>
      </w:r>
      <w:r w:rsidRPr="00716D6E">
        <w:rPr>
          <w:rFonts w:eastAsia="Calibri"/>
          <w:sz w:val="26"/>
          <w:szCs w:val="26"/>
          <w:lang w:eastAsia="en-US"/>
        </w:rPr>
        <w:t xml:space="preserve"> </w:t>
      </w:r>
      <w:r w:rsidRPr="00716D6E">
        <w:rPr>
          <w:rFonts w:eastAsia="Calibri"/>
          <w:b/>
          <w:sz w:val="26"/>
          <w:szCs w:val="26"/>
          <w:lang w:eastAsia="en-US"/>
        </w:rPr>
        <w:t>у діяльност</w:t>
      </w:r>
      <w:r w:rsidR="00DC3605" w:rsidRPr="00716D6E">
        <w:rPr>
          <w:rFonts w:eastAsia="Calibri"/>
          <w:b/>
          <w:sz w:val="26"/>
          <w:szCs w:val="26"/>
          <w:lang w:eastAsia="en-US"/>
        </w:rPr>
        <w:t>і</w:t>
      </w:r>
      <w:r w:rsidRPr="00716D6E">
        <w:rPr>
          <w:rFonts w:eastAsia="Calibri"/>
          <w:sz w:val="26"/>
          <w:szCs w:val="26"/>
          <w:lang w:eastAsia="en-US"/>
        </w:rPr>
        <w:t xml:space="preserve"> </w:t>
      </w:r>
      <w:r w:rsidR="00DC3605" w:rsidRPr="00716D6E">
        <w:rPr>
          <w:rFonts w:eastAsia="Calibri"/>
          <w:sz w:val="26"/>
          <w:szCs w:val="26"/>
          <w:lang w:eastAsia="en-US"/>
        </w:rPr>
        <w:t xml:space="preserve">пересувних цирків та інших атракціонів з тваринами </w:t>
      </w:r>
      <w:r w:rsidRPr="00716D6E">
        <w:rPr>
          <w:rFonts w:eastAsia="Calibri"/>
          <w:sz w:val="26"/>
          <w:szCs w:val="26"/>
          <w:lang w:eastAsia="en-US"/>
        </w:rPr>
        <w:t xml:space="preserve">на території </w:t>
      </w:r>
      <w:r w:rsidR="00DC3605" w:rsidRPr="00716D6E">
        <w:rPr>
          <w:rFonts w:eastAsia="Calibri"/>
          <w:sz w:val="26"/>
          <w:szCs w:val="26"/>
          <w:lang w:eastAsia="en-US"/>
        </w:rPr>
        <w:t>Сумської міської територіальної громади;</w:t>
      </w:r>
    </w:p>
    <w:p w14:paraId="449F514A" w14:textId="7D8D021D" w:rsidR="00EA2BFB" w:rsidRPr="00716D6E" w:rsidRDefault="00EA2BFB" w:rsidP="00B34A3B">
      <w:pPr>
        <w:suppressAutoHyphens w:val="0"/>
        <w:ind w:firstLine="426"/>
        <w:jc w:val="both"/>
        <w:rPr>
          <w:rFonts w:eastAsia="Calibri"/>
          <w:sz w:val="26"/>
          <w:szCs w:val="26"/>
          <w:lang w:eastAsia="en-US"/>
        </w:rPr>
      </w:pPr>
      <w:r w:rsidRPr="00716D6E">
        <w:rPr>
          <w:rFonts w:eastAsia="Calibri"/>
          <w:sz w:val="26"/>
          <w:szCs w:val="26"/>
          <w:lang w:eastAsia="en-US"/>
        </w:rPr>
        <w:t xml:space="preserve">- </w:t>
      </w:r>
      <w:r w:rsidR="00DC3605" w:rsidRPr="00716D6E">
        <w:rPr>
          <w:rFonts w:eastAsia="Calibri"/>
          <w:b/>
          <w:sz w:val="26"/>
          <w:szCs w:val="26"/>
          <w:lang w:eastAsia="en-US"/>
        </w:rPr>
        <w:t>к</w:t>
      </w:r>
      <w:r w:rsidRPr="00716D6E">
        <w:rPr>
          <w:rFonts w:eastAsia="Calibri"/>
          <w:b/>
          <w:sz w:val="26"/>
          <w:szCs w:val="26"/>
          <w:lang w:eastAsia="en-US"/>
        </w:rPr>
        <w:t>ільк</w:t>
      </w:r>
      <w:r w:rsidR="00DC3605" w:rsidRPr="00716D6E">
        <w:rPr>
          <w:rFonts w:eastAsia="Calibri"/>
          <w:b/>
          <w:sz w:val="26"/>
          <w:szCs w:val="26"/>
          <w:lang w:eastAsia="en-US"/>
        </w:rPr>
        <w:t>ість</w:t>
      </w:r>
      <w:r w:rsidRPr="00716D6E">
        <w:rPr>
          <w:rFonts w:eastAsia="Calibri"/>
          <w:b/>
          <w:sz w:val="26"/>
          <w:szCs w:val="26"/>
          <w:lang w:eastAsia="en-US"/>
        </w:rPr>
        <w:t xml:space="preserve"> притягнення до визначеної законом відповідальності</w:t>
      </w:r>
      <w:r w:rsidRPr="00716D6E">
        <w:rPr>
          <w:rFonts w:eastAsia="Calibri"/>
          <w:sz w:val="26"/>
          <w:szCs w:val="26"/>
          <w:lang w:eastAsia="en-US"/>
        </w:rPr>
        <w:t xml:space="preserve"> за </w:t>
      </w:r>
      <w:r w:rsidR="00DC3605" w:rsidRPr="00716D6E">
        <w:rPr>
          <w:rFonts w:eastAsia="Calibri"/>
          <w:sz w:val="26"/>
          <w:szCs w:val="26"/>
          <w:lang w:eastAsia="en-US"/>
        </w:rPr>
        <w:t>жорстке поводження з тваринами;</w:t>
      </w:r>
    </w:p>
    <w:p w14:paraId="2EFE5209" w14:textId="3BBA7880" w:rsidR="00EA2BFB" w:rsidRPr="00716D6E" w:rsidRDefault="00EA2BFB" w:rsidP="00B34A3B">
      <w:pPr>
        <w:suppressAutoHyphens w:val="0"/>
        <w:ind w:firstLine="426"/>
        <w:jc w:val="both"/>
        <w:rPr>
          <w:rFonts w:eastAsia="Calibri"/>
          <w:sz w:val="26"/>
          <w:szCs w:val="26"/>
          <w:lang w:eastAsia="en-US"/>
        </w:rPr>
      </w:pPr>
      <w:r w:rsidRPr="00716D6E">
        <w:rPr>
          <w:rFonts w:eastAsia="Calibri"/>
          <w:sz w:val="26"/>
          <w:szCs w:val="26"/>
          <w:lang w:eastAsia="en-US"/>
        </w:rPr>
        <w:t xml:space="preserve">- </w:t>
      </w:r>
      <w:r w:rsidR="002457CB" w:rsidRPr="00716D6E">
        <w:rPr>
          <w:rFonts w:eastAsia="Calibri"/>
          <w:b/>
          <w:sz w:val="26"/>
          <w:szCs w:val="26"/>
          <w:lang w:eastAsia="en-US"/>
        </w:rPr>
        <w:t>кількість</w:t>
      </w:r>
      <w:r w:rsidRPr="00716D6E">
        <w:rPr>
          <w:rFonts w:eastAsia="Calibri"/>
          <w:b/>
          <w:sz w:val="26"/>
          <w:szCs w:val="26"/>
          <w:lang w:eastAsia="en-US"/>
        </w:rPr>
        <w:t xml:space="preserve"> поданих до суду позовів</w:t>
      </w:r>
      <w:r w:rsidRPr="00716D6E">
        <w:rPr>
          <w:rFonts w:eastAsia="Calibri"/>
          <w:sz w:val="26"/>
          <w:szCs w:val="26"/>
          <w:lang w:eastAsia="en-US"/>
        </w:rPr>
        <w:t xml:space="preserve"> про заборону діяльност</w:t>
      </w:r>
      <w:r w:rsidR="002457CB" w:rsidRPr="00716D6E">
        <w:rPr>
          <w:rFonts w:eastAsia="Calibri"/>
          <w:sz w:val="26"/>
          <w:szCs w:val="26"/>
          <w:lang w:eastAsia="en-US"/>
        </w:rPr>
        <w:t>і</w:t>
      </w:r>
      <w:r w:rsidRPr="00716D6E">
        <w:rPr>
          <w:rFonts w:eastAsia="Calibri"/>
          <w:sz w:val="26"/>
          <w:szCs w:val="26"/>
          <w:lang w:eastAsia="en-US"/>
        </w:rPr>
        <w:t xml:space="preserve"> </w:t>
      </w:r>
      <w:r w:rsidR="002457CB" w:rsidRPr="00716D6E">
        <w:rPr>
          <w:rFonts w:eastAsia="Calibri"/>
          <w:sz w:val="26"/>
          <w:szCs w:val="26"/>
          <w:lang w:eastAsia="en-US"/>
        </w:rPr>
        <w:t xml:space="preserve">пересувних цирків та інших атракціонів з тваринами </w:t>
      </w:r>
      <w:r w:rsidRPr="00716D6E">
        <w:rPr>
          <w:rFonts w:eastAsia="Calibri"/>
          <w:sz w:val="26"/>
          <w:szCs w:val="26"/>
          <w:lang w:eastAsia="en-US"/>
        </w:rPr>
        <w:t xml:space="preserve">на території </w:t>
      </w:r>
      <w:r w:rsidR="002457CB" w:rsidRPr="00716D6E">
        <w:rPr>
          <w:rFonts w:eastAsia="Calibri"/>
          <w:sz w:val="26"/>
          <w:szCs w:val="26"/>
          <w:lang w:eastAsia="en-US"/>
        </w:rPr>
        <w:t>Сумської міської територіальної громади;</w:t>
      </w:r>
    </w:p>
    <w:p w14:paraId="6D9DE80D" w14:textId="109E6E55" w:rsidR="00EA2BFB" w:rsidRPr="00716D6E" w:rsidRDefault="00EA2BFB" w:rsidP="00B34A3B">
      <w:pPr>
        <w:suppressAutoHyphens w:val="0"/>
        <w:ind w:firstLine="426"/>
        <w:jc w:val="both"/>
        <w:rPr>
          <w:rFonts w:eastAsia="Calibri"/>
          <w:sz w:val="26"/>
          <w:szCs w:val="26"/>
          <w:lang w:eastAsia="en-US"/>
        </w:rPr>
      </w:pPr>
      <w:r w:rsidRPr="00716D6E">
        <w:rPr>
          <w:rFonts w:eastAsia="Calibri"/>
          <w:sz w:val="26"/>
          <w:szCs w:val="26"/>
          <w:lang w:eastAsia="en-US"/>
        </w:rPr>
        <w:t xml:space="preserve">- </w:t>
      </w:r>
      <w:r w:rsidR="002457CB" w:rsidRPr="00716D6E">
        <w:rPr>
          <w:rFonts w:eastAsia="Calibri"/>
          <w:b/>
          <w:sz w:val="26"/>
          <w:szCs w:val="26"/>
          <w:lang w:eastAsia="en-US"/>
        </w:rPr>
        <w:t xml:space="preserve">кількість </w:t>
      </w:r>
      <w:r w:rsidRPr="00716D6E">
        <w:rPr>
          <w:rFonts w:eastAsia="Calibri"/>
          <w:b/>
          <w:sz w:val="26"/>
          <w:szCs w:val="26"/>
          <w:lang w:eastAsia="en-US"/>
        </w:rPr>
        <w:t>перевірок</w:t>
      </w:r>
      <w:r w:rsidRPr="00716D6E">
        <w:rPr>
          <w:rFonts w:eastAsia="Calibri"/>
          <w:sz w:val="26"/>
          <w:szCs w:val="26"/>
          <w:lang w:eastAsia="en-US"/>
        </w:rPr>
        <w:t xml:space="preserve"> пересувних цирків та інших атракціонів з тваринами, проведених уповноваженими органами державної влади та місцевого самоврядування;</w:t>
      </w:r>
    </w:p>
    <w:p w14:paraId="5DDC312F" w14:textId="5847D200" w:rsidR="00EA2BFB" w:rsidRPr="00716D6E" w:rsidRDefault="00EA2BFB" w:rsidP="00B34A3B">
      <w:pPr>
        <w:suppressAutoHyphens w:val="0"/>
        <w:ind w:firstLine="426"/>
        <w:jc w:val="both"/>
        <w:rPr>
          <w:rFonts w:eastAsia="Calibri"/>
          <w:sz w:val="26"/>
          <w:szCs w:val="26"/>
          <w:lang w:eastAsia="en-US"/>
        </w:rPr>
      </w:pPr>
      <w:r w:rsidRPr="00716D6E">
        <w:rPr>
          <w:rFonts w:eastAsia="Calibri"/>
          <w:sz w:val="26"/>
          <w:szCs w:val="26"/>
          <w:lang w:eastAsia="en-US"/>
        </w:rPr>
        <w:t xml:space="preserve">- </w:t>
      </w:r>
      <w:r w:rsidR="00593D7A" w:rsidRPr="00716D6E">
        <w:rPr>
          <w:rFonts w:eastAsia="Calibri"/>
          <w:b/>
          <w:sz w:val="26"/>
          <w:szCs w:val="26"/>
          <w:lang w:eastAsia="en-US"/>
        </w:rPr>
        <w:t>кількість</w:t>
      </w:r>
      <w:r w:rsidRPr="00716D6E">
        <w:rPr>
          <w:rFonts w:eastAsia="Calibri"/>
          <w:b/>
          <w:sz w:val="26"/>
          <w:szCs w:val="26"/>
          <w:lang w:eastAsia="en-US"/>
        </w:rPr>
        <w:t xml:space="preserve"> вимог (приписів)</w:t>
      </w:r>
      <w:r w:rsidRPr="00716D6E">
        <w:rPr>
          <w:rFonts w:eastAsia="Calibri"/>
          <w:sz w:val="26"/>
          <w:szCs w:val="26"/>
          <w:lang w:eastAsia="en-US"/>
        </w:rPr>
        <w:t xml:space="preserve"> про припинення діяльності пересувних цирків</w:t>
      </w:r>
      <w:r w:rsidR="00B0162B" w:rsidRPr="00716D6E">
        <w:rPr>
          <w:rFonts w:eastAsia="Calibri"/>
          <w:sz w:val="26"/>
          <w:szCs w:val="26"/>
          <w:lang w:eastAsia="en-US"/>
        </w:rPr>
        <w:t xml:space="preserve"> </w:t>
      </w:r>
      <w:r w:rsidRPr="00716D6E">
        <w:rPr>
          <w:rFonts w:eastAsia="Calibri"/>
          <w:sz w:val="26"/>
          <w:szCs w:val="26"/>
          <w:lang w:eastAsia="en-US"/>
        </w:rPr>
        <w:t>т</w:t>
      </w:r>
      <w:r w:rsidR="00593D7A" w:rsidRPr="00716D6E">
        <w:rPr>
          <w:rFonts w:eastAsia="Calibri"/>
          <w:sz w:val="26"/>
          <w:szCs w:val="26"/>
          <w:lang w:eastAsia="en-US"/>
        </w:rPr>
        <w:t>а інших атракціонів з тваринами</w:t>
      </w:r>
      <w:r w:rsidRPr="00716D6E">
        <w:rPr>
          <w:rFonts w:eastAsia="Calibri"/>
          <w:sz w:val="26"/>
          <w:szCs w:val="26"/>
          <w:lang w:eastAsia="en-US"/>
        </w:rPr>
        <w:t xml:space="preserve"> </w:t>
      </w:r>
      <w:r w:rsidR="00593D7A" w:rsidRPr="00716D6E">
        <w:rPr>
          <w:rFonts w:eastAsia="Calibri"/>
          <w:sz w:val="26"/>
          <w:szCs w:val="26"/>
          <w:lang w:eastAsia="en-US"/>
        </w:rPr>
        <w:t>на території Сумської міської територіальної громади;</w:t>
      </w:r>
    </w:p>
    <w:p w14:paraId="6357B8A8" w14:textId="25F8BD9C" w:rsidR="00EA2BFB" w:rsidRPr="00716D6E" w:rsidRDefault="00EA2BFB" w:rsidP="00B34A3B">
      <w:pPr>
        <w:suppressAutoHyphens w:val="0"/>
        <w:ind w:right="57" w:firstLine="426"/>
        <w:jc w:val="both"/>
        <w:rPr>
          <w:rFonts w:eastAsia="Calibri"/>
          <w:szCs w:val="28"/>
          <w:lang w:eastAsia="en-US"/>
        </w:rPr>
      </w:pPr>
      <w:r w:rsidRPr="00716D6E">
        <w:rPr>
          <w:rFonts w:eastAsia="Calibri"/>
          <w:sz w:val="26"/>
          <w:szCs w:val="26"/>
          <w:lang w:eastAsia="en-US"/>
        </w:rPr>
        <w:t xml:space="preserve">- </w:t>
      </w:r>
      <w:r w:rsidR="00593D7A" w:rsidRPr="00716D6E">
        <w:rPr>
          <w:rFonts w:eastAsia="Calibri"/>
          <w:b/>
          <w:sz w:val="26"/>
          <w:szCs w:val="26"/>
          <w:lang w:eastAsia="en-US"/>
        </w:rPr>
        <w:t>кількість</w:t>
      </w:r>
      <w:r w:rsidRPr="00716D6E">
        <w:rPr>
          <w:rFonts w:eastAsia="Calibri"/>
          <w:b/>
          <w:sz w:val="26"/>
          <w:szCs w:val="26"/>
          <w:lang w:eastAsia="en-US"/>
        </w:rPr>
        <w:t xml:space="preserve"> приписів</w:t>
      </w:r>
      <w:r w:rsidRPr="00716D6E">
        <w:rPr>
          <w:rFonts w:eastAsia="Calibri"/>
          <w:sz w:val="26"/>
          <w:szCs w:val="26"/>
          <w:lang w:eastAsia="en-US"/>
        </w:rPr>
        <w:t xml:space="preserve"> про припинення або усунення наслідків порушення заборони на розміщення пересувних цирків та інших атракціонів з тваринами.</w:t>
      </w:r>
    </w:p>
    <w:p w14:paraId="286039C3" w14:textId="77777777" w:rsidR="00EA2BFB" w:rsidRPr="00716D6E" w:rsidRDefault="00EA2BFB" w:rsidP="00665AA5">
      <w:pPr>
        <w:suppressAutoHyphens w:val="0"/>
        <w:ind w:firstLine="709"/>
        <w:jc w:val="both"/>
        <w:rPr>
          <w:rFonts w:eastAsia="Calibri"/>
          <w:szCs w:val="28"/>
          <w:lang w:eastAsia="en-US"/>
        </w:rPr>
      </w:pPr>
    </w:p>
    <w:p w14:paraId="0E94B76C" w14:textId="77777777" w:rsidR="00EA2BFB" w:rsidRPr="00716D6E" w:rsidRDefault="00EA2BFB" w:rsidP="00EA2BFB">
      <w:pPr>
        <w:suppressAutoHyphens w:val="0"/>
        <w:jc w:val="center"/>
        <w:rPr>
          <w:rFonts w:eastAsia="Calibri"/>
          <w:b/>
          <w:szCs w:val="28"/>
          <w:lang w:eastAsia="en-US"/>
        </w:rPr>
      </w:pPr>
      <w:r w:rsidRPr="00716D6E">
        <w:rPr>
          <w:rFonts w:eastAsia="Calibri"/>
          <w:b/>
          <w:szCs w:val="28"/>
          <w:lang w:eastAsia="en-US"/>
        </w:rPr>
        <w:t>IX. Визначення заходів, за допомогою яких здійснюватиметься відстеження результативності дії регуляторного акта</w:t>
      </w:r>
    </w:p>
    <w:p w14:paraId="15980691" w14:textId="77777777" w:rsidR="00BF4699" w:rsidRPr="00716D6E" w:rsidRDefault="00BF4699" w:rsidP="00BF4699">
      <w:pPr>
        <w:suppressAutoHyphens w:val="0"/>
        <w:ind w:firstLine="708"/>
        <w:jc w:val="both"/>
        <w:rPr>
          <w:sz w:val="26"/>
          <w:szCs w:val="26"/>
          <w:lang w:eastAsia="ru-RU"/>
        </w:rPr>
      </w:pPr>
      <w:r w:rsidRPr="00716D6E">
        <w:rPr>
          <w:sz w:val="26"/>
          <w:szCs w:val="26"/>
          <w:lang w:eastAsia="ru-RU"/>
        </w:rPr>
        <w:t>Стосовно регуляторного акта здійснюватиметься базове, повторне,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w:t>
      </w:r>
    </w:p>
    <w:p w14:paraId="0440999C" w14:textId="4F143AB2" w:rsidR="00BF4699" w:rsidRPr="00716D6E" w:rsidRDefault="00BF4699" w:rsidP="00BF4699">
      <w:pPr>
        <w:suppressAutoHyphens w:val="0"/>
        <w:ind w:firstLine="708"/>
        <w:jc w:val="both"/>
        <w:rPr>
          <w:sz w:val="26"/>
          <w:szCs w:val="26"/>
          <w:lang w:eastAsia="ru-RU"/>
        </w:rPr>
      </w:pPr>
      <w:r w:rsidRPr="00716D6E">
        <w:rPr>
          <w:sz w:val="26"/>
          <w:szCs w:val="26"/>
          <w:lang w:eastAsia="ru-RU"/>
        </w:rPr>
        <w:t>Результативність рішення буде відстежуватись за допомогою порівняння числових показників</w:t>
      </w:r>
      <w:r w:rsidR="00C77263" w:rsidRPr="00716D6E">
        <w:rPr>
          <w:sz w:val="26"/>
          <w:szCs w:val="26"/>
          <w:lang w:eastAsia="ru-RU"/>
        </w:rPr>
        <w:t xml:space="preserve"> </w:t>
      </w:r>
      <w:r w:rsidR="00716D6E" w:rsidRPr="00716D6E">
        <w:rPr>
          <w:sz w:val="26"/>
          <w:szCs w:val="26"/>
          <w:lang w:eastAsia="ru-RU"/>
        </w:rPr>
        <w:t>управлінням «Інспекція з благоустрою міста Суми» Сумської міської ради.</w:t>
      </w:r>
    </w:p>
    <w:p w14:paraId="7E96E235" w14:textId="77777777" w:rsidR="00BF4699" w:rsidRPr="00716D6E" w:rsidRDefault="00BF4699" w:rsidP="00BF4699">
      <w:pPr>
        <w:suppressAutoHyphens w:val="0"/>
        <w:ind w:firstLine="708"/>
        <w:jc w:val="both"/>
        <w:rPr>
          <w:sz w:val="26"/>
          <w:szCs w:val="26"/>
          <w:lang w:eastAsia="ru-RU"/>
        </w:rPr>
      </w:pPr>
      <w:r w:rsidRPr="00716D6E">
        <w:rPr>
          <w:sz w:val="26"/>
          <w:szCs w:val="26"/>
          <w:lang w:eastAsia="ru-RU"/>
        </w:rPr>
        <w:t>Базове відстеження результативності регуляторного акта буде проведене через шість місяців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14:paraId="7D711977" w14:textId="77777777" w:rsidR="00BF4699" w:rsidRPr="00716D6E" w:rsidRDefault="00BF4699" w:rsidP="00BF4699">
      <w:pPr>
        <w:suppressAutoHyphens w:val="0"/>
        <w:ind w:firstLine="708"/>
        <w:jc w:val="both"/>
        <w:rPr>
          <w:sz w:val="26"/>
          <w:szCs w:val="26"/>
          <w:lang w:eastAsia="ru-RU"/>
        </w:rPr>
      </w:pPr>
      <w:r w:rsidRPr="00716D6E">
        <w:rPr>
          <w:sz w:val="26"/>
          <w:szCs w:val="26"/>
          <w:lang w:eastAsia="ru-RU"/>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14:paraId="76EAE123" w14:textId="322D2D8C" w:rsidR="00BF4699" w:rsidRPr="00716D6E" w:rsidRDefault="00BF4699" w:rsidP="00BF4699">
      <w:pPr>
        <w:suppressAutoHyphens w:val="0"/>
        <w:ind w:firstLine="708"/>
        <w:jc w:val="both"/>
        <w:rPr>
          <w:sz w:val="26"/>
          <w:szCs w:val="26"/>
          <w:lang w:eastAsia="ru-RU"/>
        </w:rPr>
      </w:pPr>
      <w:r w:rsidRPr="00716D6E">
        <w:rPr>
          <w:sz w:val="26"/>
          <w:szCs w:val="26"/>
          <w:lang w:eastAsia="ru-RU"/>
        </w:rPr>
        <w:t>Періодичне відстеження результативності - один раз на кожні три роки починаючи з дня закінчення заходів з повторного відстеже</w:t>
      </w:r>
      <w:r w:rsidR="00887268" w:rsidRPr="00716D6E">
        <w:rPr>
          <w:sz w:val="26"/>
          <w:szCs w:val="26"/>
          <w:lang w:eastAsia="ru-RU"/>
        </w:rPr>
        <w:t>ння результативності цього акта до моменту його перегляду та/або скасування.</w:t>
      </w:r>
      <w:r w:rsidRPr="00716D6E">
        <w:rPr>
          <w:sz w:val="26"/>
          <w:szCs w:val="26"/>
          <w:lang w:eastAsia="ru-RU"/>
        </w:rPr>
        <w:t xml:space="preserve"> </w:t>
      </w:r>
    </w:p>
    <w:p w14:paraId="1C06C4D4" w14:textId="6AC6FD5F" w:rsidR="00EA2BFB" w:rsidRDefault="00BF4699" w:rsidP="00BF4699">
      <w:pPr>
        <w:suppressAutoHyphens w:val="0"/>
        <w:ind w:firstLine="708"/>
        <w:jc w:val="both"/>
        <w:rPr>
          <w:sz w:val="26"/>
          <w:szCs w:val="26"/>
          <w:lang w:eastAsia="ru-RU"/>
        </w:rPr>
      </w:pPr>
      <w:r w:rsidRPr="00716D6E">
        <w:rPr>
          <w:sz w:val="26"/>
          <w:szCs w:val="26"/>
          <w:lang w:eastAsia="ru-RU"/>
        </w:rPr>
        <w:t xml:space="preserve">Відстеження результативності регуляторного акта буде здійснюватися із застосуванням статистичного методу одержання результатів, отриманих протягом обраного періоду відповідно до розділу </w:t>
      </w:r>
      <w:r w:rsidRPr="00716D6E">
        <w:rPr>
          <w:sz w:val="26"/>
          <w:szCs w:val="26"/>
          <w:lang w:val="en-US" w:eastAsia="ru-RU"/>
        </w:rPr>
        <w:t>V</w:t>
      </w:r>
      <w:r w:rsidRPr="00716D6E">
        <w:rPr>
          <w:sz w:val="26"/>
          <w:szCs w:val="26"/>
          <w:lang w:eastAsia="ru-RU"/>
        </w:rPr>
        <w:t>ІІІ аналізу регуляторного впливу.</w:t>
      </w:r>
    </w:p>
    <w:p w14:paraId="1E9CE859" w14:textId="6E7F82ED" w:rsidR="00716D6E" w:rsidRDefault="00716D6E" w:rsidP="00BF4699">
      <w:pPr>
        <w:suppressAutoHyphens w:val="0"/>
        <w:ind w:firstLine="708"/>
        <w:jc w:val="both"/>
        <w:rPr>
          <w:sz w:val="26"/>
          <w:szCs w:val="26"/>
          <w:lang w:eastAsia="ru-RU"/>
        </w:rPr>
      </w:pPr>
    </w:p>
    <w:p w14:paraId="2B228856" w14:textId="77777777" w:rsidR="00716D6E" w:rsidRPr="00716D6E" w:rsidRDefault="00716D6E" w:rsidP="00BF4699">
      <w:pPr>
        <w:suppressAutoHyphens w:val="0"/>
        <w:ind w:firstLine="708"/>
        <w:jc w:val="both"/>
        <w:rPr>
          <w:rFonts w:eastAsia="Calibri"/>
          <w:szCs w:val="28"/>
          <w:lang w:eastAsia="en-US"/>
        </w:rPr>
      </w:pPr>
      <w:bookmarkStart w:id="2" w:name="_GoBack"/>
      <w:bookmarkEnd w:id="2"/>
    </w:p>
    <w:tbl>
      <w:tblPr>
        <w:tblW w:w="0" w:type="auto"/>
        <w:tblLook w:val="04A0" w:firstRow="1" w:lastRow="0" w:firstColumn="1" w:lastColumn="0" w:noHBand="0" w:noVBand="1"/>
      </w:tblPr>
      <w:tblGrid>
        <w:gridCol w:w="4788"/>
        <w:gridCol w:w="4783"/>
      </w:tblGrid>
      <w:tr w:rsidR="00716D6E" w:rsidRPr="00716D6E" w14:paraId="4C50B94F" w14:textId="77777777" w:rsidTr="00716D6E">
        <w:tc>
          <w:tcPr>
            <w:tcW w:w="4788" w:type="dxa"/>
          </w:tcPr>
          <w:p w14:paraId="543A1FFB" w14:textId="77777777" w:rsidR="00EA2BFB" w:rsidRPr="00716D6E" w:rsidRDefault="00EA2BFB" w:rsidP="00E00D36">
            <w:pPr>
              <w:suppressAutoHyphens w:val="0"/>
              <w:rPr>
                <w:rFonts w:eastAsia="Calibri"/>
                <w:sz w:val="26"/>
                <w:szCs w:val="26"/>
                <w:lang w:eastAsia="en-US"/>
              </w:rPr>
            </w:pPr>
            <w:r w:rsidRPr="00716D6E">
              <w:rPr>
                <w:rFonts w:eastAsia="Calibri"/>
                <w:sz w:val="26"/>
                <w:szCs w:val="26"/>
                <w:lang w:eastAsia="en-US"/>
              </w:rPr>
              <w:t xml:space="preserve">Начальник управління «Інспекція </w:t>
            </w:r>
            <w:r w:rsidRPr="00716D6E">
              <w:rPr>
                <w:rFonts w:eastAsia="Calibri"/>
                <w:sz w:val="26"/>
                <w:szCs w:val="26"/>
                <w:lang w:eastAsia="en-US"/>
              </w:rPr>
              <w:br/>
              <w:t xml:space="preserve">з благоустрою міста Суми» </w:t>
            </w:r>
          </w:p>
          <w:p w14:paraId="54E9CFAD" w14:textId="77777777" w:rsidR="00EA2BFB" w:rsidRPr="00716D6E" w:rsidRDefault="00EA2BFB" w:rsidP="00E00D36">
            <w:pPr>
              <w:suppressAutoHyphens w:val="0"/>
              <w:rPr>
                <w:rFonts w:ascii="Calibri" w:eastAsia="Calibri" w:hAnsi="Calibri"/>
                <w:sz w:val="26"/>
                <w:szCs w:val="26"/>
                <w:lang w:eastAsia="en-US"/>
              </w:rPr>
            </w:pPr>
            <w:r w:rsidRPr="00716D6E">
              <w:rPr>
                <w:rFonts w:eastAsia="Calibri"/>
                <w:sz w:val="26"/>
                <w:szCs w:val="26"/>
                <w:lang w:eastAsia="en-US"/>
              </w:rPr>
              <w:t>Сумської міської ради</w:t>
            </w:r>
          </w:p>
        </w:tc>
        <w:tc>
          <w:tcPr>
            <w:tcW w:w="4783" w:type="dxa"/>
          </w:tcPr>
          <w:p w14:paraId="28D1047A" w14:textId="77777777" w:rsidR="00EA2BFB" w:rsidRPr="00716D6E" w:rsidRDefault="00EA2BFB" w:rsidP="002C2B0E">
            <w:pPr>
              <w:suppressAutoHyphens w:val="0"/>
              <w:jc w:val="both"/>
              <w:rPr>
                <w:rFonts w:ascii="Calibri" w:eastAsia="Calibri" w:hAnsi="Calibri"/>
                <w:sz w:val="26"/>
                <w:szCs w:val="26"/>
                <w:lang w:eastAsia="en-US"/>
              </w:rPr>
            </w:pPr>
          </w:p>
          <w:p w14:paraId="75A593FC" w14:textId="55238608" w:rsidR="00EA2BFB" w:rsidRPr="00716D6E" w:rsidRDefault="00502CB0" w:rsidP="00502CB0">
            <w:pPr>
              <w:suppressAutoHyphens w:val="0"/>
              <w:jc w:val="right"/>
              <w:rPr>
                <w:rFonts w:ascii="Calibri" w:eastAsia="Calibri" w:hAnsi="Calibri"/>
                <w:sz w:val="26"/>
                <w:szCs w:val="26"/>
                <w:lang w:eastAsia="en-US"/>
              </w:rPr>
            </w:pPr>
            <w:r w:rsidRPr="00716D6E">
              <w:rPr>
                <w:rFonts w:eastAsia="Calibri"/>
                <w:sz w:val="26"/>
                <w:szCs w:val="26"/>
                <w:lang w:eastAsia="en-US"/>
              </w:rPr>
              <w:t>Р.В. Голопьоров</w:t>
            </w:r>
          </w:p>
          <w:p w14:paraId="6C2B1851" w14:textId="156B0082" w:rsidR="00EA2BFB" w:rsidRPr="00716D6E" w:rsidRDefault="00EA2BFB" w:rsidP="00502CB0">
            <w:pPr>
              <w:suppressAutoHyphens w:val="0"/>
              <w:jc w:val="both"/>
              <w:rPr>
                <w:rFonts w:ascii="Calibri" w:eastAsia="Calibri" w:hAnsi="Calibri"/>
                <w:sz w:val="26"/>
                <w:szCs w:val="26"/>
                <w:lang w:eastAsia="en-US"/>
              </w:rPr>
            </w:pPr>
            <w:r w:rsidRPr="00716D6E">
              <w:rPr>
                <w:rFonts w:eastAsia="Calibri"/>
                <w:sz w:val="26"/>
                <w:szCs w:val="26"/>
                <w:lang w:eastAsia="en-US"/>
              </w:rPr>
              <w:t xml:space="preserve">                                    </w:t>
            </w:r>
          </w:p>
        </w:tc>
      </w:tr>
    </w:tbl>
    <w:p w14:paraId="2B9F493C" w14:textId="77777777" w:rsidR="00ED478B" w:rsidRPr="00716D6E" w:rsidRDefault="00ED478B" w:rsidP="00105909"/>
    <w:sectPr w:rsidR="00ED478B" w:rsidRPr="00716D6E" w:rsidSect="00716D6E">
      <w:footerReference w:type="default" r:id="rId22"/>
      <w:pgSz w:w="11906" w:h="16838"/>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D27F" w14:textId="77777777" w:rsidR="00F805BD" w:rsidRDefault="00F805BD">
      <w:r>
        <w:separator/>
      </w:r>
    </w:p>
  </w:endnote>
  <w:endnote w:type="continuationSeparator" w:id="0">
    <w:p w14:paraId="5385A547" w14:textId="77777777" w:rsidR="00F805BD" w:rsidRDefault="00F8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82933"/>
      <w:docPartObj>
        <w:docPartGallery w:val="Page Numbers (Bottom of Page)"/>
        <w:docPartUnique/>
      </w:docPartObj>
    </w:sdtPr>
    <w:sdtEndPr/>
    <w:sdtContent>
      <w:p w14:paraId="4F89F2A9" w14:textId="7892DDAC" w:rsidR="002C2B0E" w:rsidRDefault="002C2B0E">
        <w:pPr>
          <w:pStyle w:val="af"/>
          <w:jc w:val="right"/>
        </w:pPr>
        <w:r>
          <w:fldChar w:fldCharType="begin"/>
        </w:r>
        <w:r>
          <w:instrText>PAGE   \* MERGEFORMAT</w:instrText>
        </w:r>
        <w:r>
          <w:fldChar w:fldCharType="separate"/>
        </w:r>
        <w:r w:rsidR="00A85130" w:rsidRPr="00A85130">
          <w:rPr>
            <w:noProof/>
            <w:lang w:val="ru-RU"/>
          </w:rPr>
          <w:t>9</w:t>
        </w:r>
        <w:r>
          <w:fldChar w:fldCharType="end"/>
        </w:r>
      </w:p>
    </w:sdtContent>
  </w:sdt>
  <w:p w14:paraId="3EB80186" w14:textId="77777777" w:rsidR="002C2B0E" w:rsidRDefault="002C2B0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3C9D" w14:textId="77777777" w:rsidR="00F805BD" w:rsidRDefault="00F805BD">
      <w:r>
        <w:separator/>
      </w:r>
    </w:p>
  </w:footnote>
  <w:footnote w:type="continuationSeparator" w:id="0">
    <w:p w14:paraId="5E6D0F36" w14:textId="77777777" w:rsidR="00F805BD" w:rsidRDefault="00F8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672"/>
    <w:multiLevelType w:val="hybridMultilevel"/>
    <w:tmpl w:val="5D0C0744"/>
    <w:lvl w:ilvl="0" w:tplc="681C5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DF16A9D"/>
    <w:multiLevelType w:val="hybridMultilevel"/>
    <w:tmpl w:val="D5223758"/>
    <w:lvl w:ilvl="0" w:tplc="68DC60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D86C29"/>
    <w:multiLevelType w:val="hybridMultilevel"/>
    <w:tmpl w:val="432A15B0"/>
    <w:lvl w:ilvl="0" w:tplc="14D463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FB"/>
    <w:rsid w:val="00033B63"/>
    <w:rsid w:val="00076E25"/>
    <w:rsid w:val="000777CF"/>
    <w:rsid w:val="00094CD7"/>
    <w:rsid w:val="000C3ECD"/>
    <w:rsid w:val="000C4726"/>
    <w:rsid w:val="000D4E12"/>
    <w:rsid w:val="000D5663"/>
    <w:rsid w:val="000E2612"/>
    <w:rsid w:val="00105909"/>
    <w:rsid w:val="001279FF"/>
    <w:rsid w:val="00127B8C"/>
    <w:rsid w:val="001438BE"/>
    <w:rsid w:val="0015336D"/>
    <w:rsid w:val="0018362A"/>
    <w:rsid w:val="001B6E7F"/>
    <w:rsid w:val="001E3354"/>
    <w:rsid w:val="001F35E2"/>
    <w:rsid w:val="00230ADB"/>
    <w:rsid w:val="002346F9"/>
    <w:rsid w:val="002457CB"/>
    <w:rsid w:val="00247364"/>
    <w:rsid w:val="00293633"/>
    <w:rsid w:val="002C2B0E"/>
    <w:rsid w:val="002C78D1"/>
    <w:rsid w:val="002D2520"/>
    <w:rsid w:val="002F24C3"/>
    <w:rsid w:val="00302A63"/>
    <w:rsid w:val="00316571"/>
    <w:rsid w:val="003368B6"/>
    <w:rsid w:val="00375F65"/>
    <w:rsid w:val="003B2CD5"/>
    <w:rsid w:val="003E0CB7"/>
    <w:rsid w:val="003E4B22"/>
    <w:rsid w:val="00430173"/>
    <w:rsid w:val="0045475D"/>
    <w:rsid w:val="0046770F"/>
    <w:rsid w:val="00490B41"/>
    <w:rsid w:val="0049246C"/>
    <w:rsid w:val="00496D0E"/>
    <w:rsid w:val="004A2695"/>
    <w:rsid w:val="004B0997"/>
    <w:rsid w:val="004C3F83"/>
    <w:rsid w:val="004E0988"/>
    <w:rsid w:val="004F6485"/>
    <w:rsid w:val="00501EF6"/>
    <w:rsid w:val="00502CB0"/>
    <w:rsid w:val="00505358"/>
    <w:rsid w:val="00507A68"/>
    <w:rsid w:val="0051611B"/>
    <w:rsid w:val="0052041E"/>
    <w:rsid w:val="00560340"/>
    <w:rsid w:val="00560904"/>
    <w:rsid w:val="00593D7A"/>
    <w:rsid w:val="005965AF"/>
    <w:rsid w:val="005A2FDA"/>
    <w:rsid w:val="005F4543"/>
    <w:rsid w:val="00621534"/>
    <w:rsid w:val="0063774C"/>
    <w:rsid w:val="00651D92"/>
    <w:rsid w:val="00665AA5"/>
    <w:rsid w:val="006834C5"/>
    <w:rsid w:val="00691BE5"/>
    <w:rsid w:val="006A3A2F"/>
    <w:rsid w:val="006C2B4B"/>
    <w:rsid w:val="006C5375"/>
    <w:rsid w:val="006D5DF9"/>
    <w:rsid w:val="006E5375"/>
    <w:rsid w:val="00716D6E"/>
    <w:rsid w:val="007359A4"/>
    <w:rsid w:val="00742C1D"/>
    <w:rsid w:val="00756303"/>
    <w:rsid w:val="00772280"/>
    <w:rsid w:val="007828D8"/>
    <w:rsid w:val="00786743"/>
    <w:rsid w:val="007B0E60"/>
    <w:rsid w:val="007B2471"/>
    <w:rsid w:val="007D14D5"/>
    <w:rsid w:val="00803A1D"/>
    <w:rsid w:val="008275C4"/>
    <w:rsid w:val="00864DB2"/>
    <w:rsid w:val="00866815"/>
    <w:rsid w:val="008839FA"/>
    <w:rsid w:val="00887268"/>
    <w:rsid w:val="008872B4"/>
    <w:rsid w:val="008A04D6"/>
    <w:rsid w:val="008F2E83"/>
    <w:rsid w:val="008F6980"/>
    <w:rsid w:val="00920A0A"/>
    <w:rsid w:val="00935F97"/>
    <w:rsid w:val="00955F90"/>
    <w:rsid w:val="009859E7"/>
    <w:rsid w:val="00992DCB"/>
    <w:rsid w:val="009A0A40"/>
    <w:rsid w:val="009A68AF"/>
    <w:rsid w:val="009D3E0F"/>
    <w:rsid w:val="00A32962"/>
    <w:rsid w:val="00A40CA0"/>
    <w:rsid w:val="00A45D17"/>
    <w:rsid w:val="00A51FB2"/>
    <w:rsid w:val="00A549D3"/>
    <w:rsid w:val="00A563D3"/>
    <w:rsid w:val="00A73F9D"/>
    <w:rsid w:val="00A85130"/>
    <w:rsid w:val="00AB7E78"/>
    <w:rsid w:val="00AD31D1"/>
    <w:rsid w:val="00AD7091"/>
    <w:rsid w:val="00B0162B"/>
    <w:rsid w:val="00B128B7"/>
    <w:rsid w:val="00B13562"/>
    <w:rsid w:val="00B21F3E"/>
    <w:rsid w:val="00B23AB7"/>
    <w:rsid w:val="00B34A3B"/>
    <w:rsid w:val="00B354ED"/>
    <w:rsid w:val="00B86077"/>
    <w:rsid w:val="00B96E53"/>
    <w:rsid w:val="00BF4699"/>
    <w:rsid w:val="00C51043"/>
    <w:rsid w:val="00C77263"/>
    <w:rsid w:val="00C87C2D"/>
    <w:rsid w:val="00CD7360"/>
    <w:rsid w:val="00D24E69"/>
    <w:rsid w:val="00D30E1B"/>
    <w:rsid w:val="00D64F06"/>
    <w:rsid w:val="00D83DF5"/>
    <w:rsid w:val="00DA753A"/>
    <w:rsid w:val="00DC3605"/>
    <w:rsid w:val="00E00D36"/>
    <w:rsid w:val="00E25F24"/>
    <w:rsid w:val="00E4376B"/>
    <w:rsid w:val="00E46D52"/>
    <w:rsid w:val="00E505E2"/>
    <w:rsid w:val="00E638F7"/>
    <w:rsid w:val="00E92478"/>
    <w:rsid w:val="00E96C28"/>
    <w:rsid w:val="00EA2BFB"/>
    <w:rsid w:val="00EA791B"/>
    <w:rsid w:val="00ED478B"/>
    <w:rsid w:val="00F15C2D"/>
    <w:rsid w:val="00F20BA5"/>
    <w:rsid w:val="00F35739"/>
    <w:rsid w:val="00F46299"/>
    <w:rsid w:val="00F51FDF"/>
    <w:rsid w:val="00F6563B"/>
    <w:rsid w:val="00F70B50"/>
    <w:rsid w:val="00F805BD"/>
    <w:rsid w:val="00F96262"/>
    <w:rsid w:val="00FC6094"/>
    <w:rsid w:val="00FF1F71"/>
    <w:rsid w:val="00FF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77BC"/>
  <w15:docId w15:val="{7384F2B1-1EB8-425E-927C-4AA24E30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3D3"/>
    <w:pPr>
      <w:suppressAutoHyphens/>
      <w:spacing w:after="0" w:line="240" w:lineRule="auto"/>
    </w:pPr>
    <w:rPr>
      <w:rFonts w:ascii="Times New Roman" w:eastAsia="Times New Roman" w:hAnsi="Times New Roman" w:cs="Times New Roman"/>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2BFB"/>
    <w:rPr>
      <w:color w:val="0000FF"/>
      <w:u w:val="single"/>
    </w:rPr>
  </w:style>
  <w:style w:type="paragraph" w:styleId="a4">
    <w:name w:val="header"/>
    <w:basedOn w:val="a"/>
    <w:link w:val="a5"/>
    <w:uiPriority w:val="99"/>
    <w:rsid w:val="00EA2BFB"/>
    <w:pPr>
      <w:tabs>
        <w:tab w:val="center" w:pos="4153"/>
        <w:tab w:val="right" w:pos="8306"/>
      </w:tabs>
      <w:overflowPunct w:val="0"/>
      <w:autoSpaceDE w:val="0"/>
      <w:jc w:val="both"/>
    </w:pPr>
    <w:rPr>
      <w:lang w:val="ru-RU"/>
    </w:rPr>
  </w:style>
  <w:style w:type="character" w:customStyle="1" w:styleId="a5">
    <w:name w:val="Верхний колонтитул Знак"/>
    <w:basedOn w:val="a0"/>
    <w:link w:val="a4"/>
    <w:uiPriority w:val="99"/>
    <w:rsid w:val="00EA2BFB"/>
    <w:rPr>
      <w:rFonts w:ascii="Times New Roman" w:eastAsia="Times New Roman" w:hAnsi="Times New Roman" w:cs="Times New Roman"/>
      <w:sz w:val="28"/>
      <w:szCs w:val="20"/>
      <w:lang w:eastAsia="zh-CN"/>
    </w:rPr>
  </w:style>
  <w:style w:type="character" w:styleId="a6">
    <w:name w:val="annotation reference"/>
    <w:uiPriority w:val="99"/>
    <w:semiHidden/>
    <w:unhideWhenUsed/>
    <w:rsid w:val="00EA2BFB"/>
    <w:rPr>
      <w:sz w:val="16"/>
      <w:szCs w:val="16"/>
    </w:rPr>
  </w:style>
  <w:style w:type="paragraph" w:styleId="a7">
    <w:name w:val="annotation text"/>
    <w:basedOn w:val="a"/>
    <w:link w:val="a8"/>
    <w:uiPriority w:val="99"/>
    <w:unhideWhenUsed/>
    <w:rsid w:val="00EA2BFB"/>
    <w:rPr>
      <w:sz w:val="20"/>
    </w:rPr>
  </w:style>
  <w:style w:type="character" w:customStyle="1" w:styleId="a8">
    <w:name w:val="Текст примечания Знак"/>
    <w:basedOn w:val="a0"/>
    <w:link w:val="a7"/>
    <w:uiPriority w:val="99"/>
    <w:rsid w:val="00EA2BFB"/>
    <w:rPr>
      <w:rFonts w:ascii="Times New Roman" w:eastAsia="Times New Roman" w:hAnsi="Times New Roman" w:cs="Times New Roman"/>
      <w:sz w:val="20"/>
      <w:szCs w:val="20"/>
      <w:lang w:val="uk-UA" w:eastAsia="zh-CN"/>
    </w:rPr>
  </w:style>
  <w:style w:type="paragraph" w:styleId="a9">
    <w:name w:val="Balloon Text"/>
    <w:basedOn w:val="a"/>
    <w:link w:val="aa"/>
    <w:uiPriority w:val="99"/>
    <w:semiHidden/>
    <w:unhideWhenUsed/>
    <w:rsid w:val="00EA2BFB"/>
    <w:rPr>
      <w:rFonts w:ascii="Tahoma" w:hAnsi="Tahoma" w:cs="Tahoma"/>
      <w:sz w:val="16"/>
      <w:szCs w:val="16"/>
    </w:rPr>
  </w:style>
  <w:style w:type="character" w:customStyle="1" w:styleId="aa">
    <w:name w:val="Текст выноски Знак"/>
    <w:basedOn w:val="a0"/>
    <w:link w:val="a9"/>
    <w:uiPriority w:val="99"/>
    <w:semiHidden/>
    <w:rsid w:val="00EA2BFB"/>
    <w:rPr>
      <w:rFonts w:ascii="Tahoma" w:eastAsia="Times New Roman" w:hAnsi="Tahoma" w:cs="Tahoma"/>
      <w:sz w:val="16"/>
      <w:szCs w:val="16"/>
      <w:lang w:val="uk-UA" w:eastAsia="zh-CN"/>
    </w:rPr>
  </w:style>
  <w:style w:type="paragraph" w:styleId="ab">
    <w:name w:val="List Paragraph"/>
    <w:basedOn w:val="a"/>
    <w:uiPriority w:val="34"/>
    <w:qFormat/>
    <w:rsid w:val="00803A1D"/>
    <w:pPr>
      <w:ind w:left="720"/>
      <w:contextualSpacing/>
    </w:pPr>
  </w:style>
  <w:style w:type="paragraph" w:styleId="ac">
    <w:name w:val="Title"/>
    <w:basedOn w:val="a"/>
    <w:link w:val="ad"/>
    <w:qFormat/>
    <w:rsid w:val="0046770F"/>
    <w:pPr>
      <w:suppressAutoHyphens w:val="0"/>
      <w:jc w:val="center"/>
    </w:pPr>
    <w:rPr>
      <w:lang w:eastAsia="ru-RU"/>
    </w:rPr>
  </w:style>
  <w:style w:type="character" w:customStyle="1" w:styleId="ad">
    <w:name w:val="Заголовок Знак"/>
    <w:basedOn w:val="a0"/>
    <w:link w:val="ac"/>
    <w:rsid w:val="0046770F"/>
    <w:rPr>
      <w:rFonts w:ascii="Times New Roman" w:eastAsia="Times New Roman" w:hAnsi="Times New Roman" w:cs="Times New Roman"/>
      <w:sz w:val="28"/>
      <w:szCs w:val="20"/>
      <w:lang w:val="uk-UA" w:eastAsia="ru-RU"/>
    </w:rPr>
  </w:style>
  <w:style w:type="character" w:customStyle="1" w:styleId="apple-converted-space">
    <w:name w:val="apple-converted-space"/>
    <w:basedOn w:val="a0"/>
    <w:rsid w:val="0046770F"/>
  </w:style>
  <w:style w:type="character" w:styleId="ae">
    <w:name w:val="Strong"/>
    <w:qFormat/>
    <w:rsid w:val="0046770F"/>
    <w:rPr>
      <w:b/>
      <w:bCs/>
    </w:rPr>
  </w:style>
  <w:style w:type="paragraph" w:styleId="af">
    <w:name w:val="footer"/>
    <w:basedOn w:val="a"/>
    <w:link w:val="af0"/>
    <w:uiPriority w:val="99"/>
    <w:unhideWhenUsed/>
    <w:rsid w:val="004A2695"/>
    <w:pPr>
      <w:tabs>
        <w:tab w:val="center" w:pos="4677"/>
        <w:tab w:val="right" w:pos="9355"/>
      </w:tabs>
    </w:pPr>
  </w:style>
  <w:style w:type="character" w:customStyle="1" w:styleId="af0">
    <w:name w:val="Нижний колонтитул Знак"/>
    <w:basedOn w:val="a0"/>
    <w:link w:val="af"/>
    <w:uiPriority w:val="99"/>
    <w:rsid w:val="004A2695"/>
    <w:rPr>
      <w:rFonts w:ascii="Times New Roman" w:eastAsia="Times New Roman" w:hAnsi="Times New Roman" w:cs="Times New Roman"/>
      <w:sz w:val="28"/>
      <w:szCs w:val="20"/>
      <w:lang w:val="uk-UA" w:eastAsia="zh-CN"/>
    </w:rPr>
  </w:style>
  <w:style w:type="paragraph" w:styleId="af1">
    <w:name w:val="annotation subject"/>
    <w:basedOn w:val="a7"/>
    <w:next w:val="a7"/>
    <w:link w:val="af2"/>
    <w:uiPriority w:val="99"/>
    <w:semiHidden/>
    <w:unhideWhenUsed/>
    <w:rsid w:val="00FF4537"/>
    <w:rPr>
      <w:b/>
      <w:bCs/>
    </w:rPr>
  </w:style>
  <w:style w:type="character" w:customStyle="1" w:styleId="af2">
    <w:name w:val="Тема примечания Знак"/>
    <w:basedOn w:val="a8"/>
    <w:link w:val="af1"/>
    <w:uiPriority w:val="99"/>
    <w:semiHidden/>
    <w:rsid w:val="00FF4537"/>
    <w:rPr>
      <w:rFonts w:ascii="Times New Roman" w:eastAsia="Times New Roman" w:hAnsi="Times New Roman" w:cs="Times New Roman"/>
      <w:b/>
      <w:bCs/>
      <w:sz w:val="20"/>
      <w:szCs w:val="20"/>
      <w:lang w:val="uk-UA" w:eastAsia="zh-CN"/>
    </w:rPr>
  </w:style>
  <w:style w:type="paragraph" w:styleId="af3">
    <w:name w:val="Normal (Web)"/>
    <w:basedOn w:val="a"/>
    <w:uiPriority w:val="99"/>
    <w:rsid w:val="008F6980"/>
    <w:pPr>
      <w:suppressAutoHyphens w:val="0"/>
      <w:spacing w:before="100" w:beforeAutospacing="1" w:after="100" w:afterAutospacing="1"/>
    </w:pPr>
    <w:rPr>
      <w:sz w:val="24"/>
      <w:szCs w:val="24"/>
      <w:lang w:val="ru-RU" w:eastAsia="ru-RU"/>
    </w:rPr>
  </w:style>
  <w:style w:type="character" w:customStyle="1" w:styleId="2">
    <w:name w:val="Стиль2"/>
    <w:basedOn w:val="af4"/>
    <w:rsid w:val="00E46D52"/>
  </w:style>
  <w:style w:type="character" w:styleId="af4">
    <w:name w:val="line number"/>
    <w:basedOn w:val="a0"/>
    <w:uiPriority w:val="99"/>
    <w:semiHidden/>
    <w:unhideWhenUsed/>
    <w:rsid w:val="00E46D52"/>
  </w:style>
  <w:style w:type="paragraph" w:styleId="af5">
    <w:name w:val="Revision"/>
    <w:hidden/>
    <w:uiPriority w:val="99"/>
    <w:semiHidden/>
    <w:rsid w:val="00105909"/>
    <w:pPr>
      <w:spacing w:after="0" w:line="240" w:lineRule="auto"/>
    </w:pPr>
    <w:rPr>
      <w:rFonts w:ascii="Times New Roman" w:eastAsia="Times New Roman" w:hAnsi="Times New Roman" w:cs="Times New Roman"/>
      <w:sz w:val="28"/>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51151.html" TargetMode="External"/><Relationship Id="rId13" Type="http://schemas.openxmlformats.org/officeDocument/2006/relationships/hyperlink" Target="http://search.ligazakon.ua/l_doc2.nsf/link1/KP151151.html" TargetMode="External"/><Relationship Id="rId18" Type="http://schemas.openxmlformats.org/officeDocument/2006/relationships/hyperlink" Target="http://search.ligazakon.ua/l_doc2.nsf/link1/KP151151.html" TargetMode="External"/><Relationship Id="rId3" Type="http://schemas.openxmlformats.org/officeDocument/2006/relationships/styles" Target="styles.xml"/><Relationship Id="rId21" Type="http://schemas.openxmlformats.org/officeDocument/2006/relationships/hyperlink" Target="https://smr.gov.ua/uk/2016-03-14-08-11-32/regulyatorna-diyalnist/oprilyudnennya-proektiv-regulyatornikh-aktiv.html" TargetMode="External"/><Relationship Id="rId7" Type="http://schemas.openxmlformats.org/officeDocument/2006/relationships/endnotes" Target="endnotes.xml"/><Relationship Id="rId12" Type="http://schemas.openxmlformats.org/officeDocument/2006/relationships/hyperlink" Target="http://search.ligazakon.ua/l_doc2.nsf/link1/KP151151.html" TargetMode="External"/><Relationship Id="rId17" Type="http://schemas.openxmlformats.org/officeDocument/2006/relationships/hyperlink" Target="http://search.ligazakon.ua/l_doc2.nsf/link1/KP151151.html" TargetMode="External"/><Relationship Id="rId2" Type="http://schemas.openxmlformats.org/officeDocument/2006/relationships/numbering" Target="numbering.xml"/><Relationship Id="rId16" Type="http://schemas.openxmlformats.org/officeDocument/2006/relationships/hyperlink" Target="http://search.ligazakon.ua/l_doc2.nsf/link1/KP151151.html" TargetMode="External"/><Relationship Id="rId20" Type="http://schemas.openxmlformats.org/officeDocument/2006/relationships/hyperlink" Target="http://search.ligazakon.ua/l_doc2.nsf/link1/KP15115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5115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KP151151.html" TargetMode="External"/><Relationship Id="rId23" Type="http://schemas.openxmlformats.org/officeDocument/2006/relationships/fontTable" Target="fontTable.xml"/><Relationship Id="rId10" Type="http://schemas.openxmlformats.org/officeDocument/2006/relationships/hyperlink" Target="http://search.ligazakon.ua/l_doc2.nsf/link1/KP151151.html" TargetMode="External"/><Relationship Id="rId19" Type="http://schemas.openxmlformats.org/officeDocument/2006/relationships/hyperlink" Target="http://search.ligazakon.ua/l_doc2.nsf/link1/KP151151.html" TargetMode="External"/><Relationship Id="rId4" Type="http://schemas.openxmlformats.org/officeDocument/2006/relationships/settings" Target="settings.xml"/><Relationship Id="rId9" Type="http://schemas.openxmlformats.org/officeDocument/2006/relationships/hyperlink" Target="http://search.ligazakon.ua/l_doc2.nsf/link1/KP151151.html" TargetMode="External"/><Relationship Id="rId14" Type="http://schemas.openxmlformats.org/officeDocument/2006/relationships/hyperlink" Target="http://search.ligazakon.ua/l_doc2.nsf/link1/KP151151.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BB4E0-5499-489D-9FB2-ED503C1E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15683</Words>
  <Characters>8940</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Антонина</cp:lastModifiedBy>
  <cp:revision>135</cp:revision>
  <cp:lastPrinted>2020-12-11T12:34:00Z</cp:lastPrinted>
  <dcterms:created xsi:type="dcterms:W3CDTF">2020-12-01T11:46:00Z</dcterms:created>
  <dcterms:modified xsi:type="dcterms:W3CDTF">2020-12-11T12:42:00Z</dcterms:modified>
</cp:coreProperties>
</file>